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C8" w:rsidRDefault="00127F5E" w:rsidP="00E207C8">
      <w:pPr>
        <w:jc w:val="right"/>
        <w:rPr>
          <w:rFonts w:ascii="Arial" w:hAnsi="Arial" w:cs="Arial"/>
          <w:b/>
          <w:sz w:val="28"/>
          <w:szCs w:val="28"/>
          <w:u w:val="single"/>
        </w:rPr>
      </w:pPr>
      <w:r>
        <w:rPr>
          <w:rFonts w:ascii="Arial" w:hAnsi="Arial" w:cs="Arial"/>
          <w:b/>
          <w:sz w:val="28"/>
          <w:szCs w:val="28"/>
          <w:u w:val="single"/>
        </w:rPr>
        <w:t xml:space="preserve">Legal Obligation </w:t>
      </w:r>
      <w:r w:rsidR="00E207C8">
        <w:rPr>
          <w:rFonts w:ascii="Arial" w:hAnsi="Arial" w:cs="Arial"/>
          <w:b/>
          <w:sz w:val="28"/>
          <w:szCs w:val="28"/>
          <w:u w:val="single"/>
        </w:rPr>
        <w:t>Template</w:t>
      </w:r>
    </w:p>
    <w:p w:rsidR="00127F5E" w:rsidRDefault="00127F5E" w:rsidP="00E207C8">
      <w:pPr>
        <w:jc w:val="right"/>
        <w:rPr>
          <w:rFonts w:ascii="Arial" w:hAnsi="Arial" w:cs="Arial"/>
          <w:b/>
          <w:sz w:val="28"/>
          <w:szCs w:val="28"/>
          <w:u w:val="single"/>
        </w:rPr>
      </w:pP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127F5E" w:rsidRDefault="00127F5E"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473815" w:rsidRDefault="00473815" w:rsidP="00473815">
      <w:pPr>
        <w:pStyle w:val="para1"/>
        <w:shd w:val="clear" w:color="auto" w:fill="FFFFFF"/>
        <w:spacing w:line="348" w:lineRule="atLeast"/>
        <w:ind w:left="709" w:firstLine="11"/>
        <w:rPr>
          <w:rFonts w:ascii="Arial" w:hAnsi="Arial" w:cs="Arial"/>
          <w:color w:val="365F91" w:themeColor="accent1" w:themeShade="BF"/>
          <w:sz w:val="28"/>
          <w:szCs w:val="28"/>
        </w:rPr>
      </w:pPr>
      <w:bookmarkStart w:id="0" w:name="_Toc297637634"/>
      <w:r w:rsidRPr="00473815">
        <w:rPr>
          <w:rFonts w:ascii="Arial" w:hAnsi="Arial" w:cs="Arial"/>
          <w:i/>
          <w:color w:val="365F91" w:themeColor="accent1" w:themeShade="BF"/>
          <w:sz w:val="28"/>
          <w:szCs w:val="28"/>
        </w:rPr>
        <w:t xml:space="preserve">The </w:t>
      </w:r>
      <w:bookmarkEnd w:id="0"/>
      <w:r w:rsidRPr="00473815">
        <w:rPr>
          <w:rFonts w:ascii="Arial" w:hAnsi="Arial" w:cs="Arial"/>
          <w:i/>
          <w:color w:val="365F91" w:themeColor="accent1" w:themeShade="BF"/>
          <w:sz w:val="28"/>
          <w:szCs w:val="28"/>
        </w:rPr>
        <w:t>role of Occupational Health</w:t>
      </w:r>
      <w:r w:rsidRPr="00473815">
        <w:rPr>
          <w:rFonts w:ascii="Arial" w:hAnsi="Arial" w:cs="Arial"/>
          <w:i/>
          <w:color w:val="365F91" w:themeColor="accent1" w:themeShade="BF"/>
          <w:sz w:val="28"/>
          <w:szCs w:val="28"/>
        </w:rPr>
        <w:t xml:space="preserve"> and Safety Team</w:t>
      </w:r>
      <w:r w:rsidRPr="00473815">
        <w:rPr>
          <w:rFonts w:ascii="Arial" w:hAnsi="Arial" w:cs="Arial"/>
          <w:i/>
          <w:color w:val="365F91" w:themeColor="accent1" w:themeShade="BF"/>
          <w:sz w:val="28"/>
          <w:szCs w:val="28"/>
        </w:rPr>
        <w:t xml:space="preserve"> is to </w:t>
      </w:r>
      <w:r w:rsidRPr="00473815">
        <w:rPr>
          <w:rFonts w:ascii="Arial" w:hAnsi="Arial" w:cs="Arial"/>
          <w:i/>
          <w:color w:val="365F91" w:themeColor="accent1" w:themeShade="BF"/>
          <w:sz w:val="28"/>
          <w:szCs w:val="28"/>
        </w:rPr>
        <w:t xml:space="preserve">ensure the health safety and welfare of its employees and all others who may be affected by the Authority’s activities. This will help </w:t>
      </w:r>
      <w:r w:rsidRPr="00473815">
        <w:rPr>
          <w:rFonts w:ascii="Arial" w:hAnsi="Arial" w:cs="Arial"/>
          <w:i/>
          <w:color w:val="365F91" w:themeColor="accent1" w:themeShade="BF"/>
          <w:sz w:val="28"/>
          <w:szCs w:val="28"/>
        </w:rPr>
        <w:t>promote a safe and healthy working environment</w:t>
      </w:r>
      <w:r w:rsidRPr="00473815">
        <w:rPr>
          <w:rFonts w:ascii="Arial" w:hAnsi="Arial" w:cs="Arial"/>
          <w:color w:val="365F91" w:themeColor="accent1" w:themeShade="BF"/>
          <w:sz w:val="28"/>
          <w:szCs w:val="28"/>
        </w:rPr>
        <w:t>.</w:t>
      </w:r>
    </w:p>
    <w:p w:rsidR="00E55896" w:rsidRPr="00473815" w:rsidRDefault="00E55896" w:rsidP="00473815">
      <w:pPr>
        <w:pStyle w:val="para1"/>
        <w:shd w:val="clear" w:color="auto" w:fill="FFFFFF"/>
        <w:spacing w:line="348" w:lineRule="atLeast"/>
        <w:ind w:left="709" w:firstLine="11"/>
        <w:rPr>
          <w:rFonts w:ascii="Arial" w:hAnsi="Arial" w:cs="Arial"/>
          <w:color w:val="365F91" w:themeColor="accent1" w:themeShade="BF"/>
          <w:sz w:val="28"/>
          <w:szCs w:val="28"/>
        </w:rPr>
      </w:pP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r>
        <w:rPr>
          <w:rFonts w:ascii="Arial" w:hAnsi="Arial" w:cs="Arial"/>
          <w:sz w:val="28"/>
          <w:szCs w:val="28"/>
        </w:rPr>
        <w:t>i.</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Pr="00156958" w:rsidRDefault="00480759" w:rsidP="00044551">
      <w:pPr>
        <w:ind w:left="709" w:hanging="709"/>
        <w:rPr>
          <w:rFonts w:ascii="Arial" w:hAnsi="Arial" w:cs="Arial"/>
          <w:b/>
          <w:sz w:val="28"/>
          <w:szCs w:val="28"/>
        </w:rPr>
      </w:pPr>
      <w:r>
        <w:rPr>
          <w:rFonts w:ascii="Arial" w:hAnsi="Arial" w:cs="Arial"/>
          <w:sz w:val="28"/>
          <w:szCs w:val="28"/>
        </w:rPr>
        <w:t>4.</w:t>
      </w:r>
      <w:r>
        <w:rPr>
          <w:rFonts w:ascii="Arial" w:hAnsi="Arial" w:cs="Arial"/>
          <w:sz w:val="28"/>
          <w:szCs w:val="28"/>
        </w:rPr>
        <w:tab/>
      </w:r>
      <w:r>
        <w:rPr>
          <w:rFonts w:ascii="Arial" w:hAnsi="Arial" w:cs="Arial"/>
          <w:sz w:val="28"/>
          <w:szCs w:val="28"/>
        </w:rPr>
        <w:tab/>
      </w:r>
      <w:r w:rsidRPr="00156958">
        <w:rPr>
          <w:rFonts w:ascii="Arial" w:hAnsi="Arial" w:cs="Arial"/>
          <w:b/>
          <w:sz w:val="28"/>
          <w:szCs w:val="28"/>
        </w:rPr>
        <w:t>Option 2</w:t>
      </w:r>
    </w:p>
    <w:p w:rsidR="00480759" w:rsidRDefault="00480759" w:rsidP="00044551">
      <w:pPr>
        <w:ind w:left="709" w:hanging="709"/>
        <w:rPr>
          <w:rFonts w:ascii="Arial" w:hAnsi="Arial" w:cs="Arial"/>
          <w:sz w:val="28"/>
          <w:szCs w:val="28"/>
        </w:rPr>
      </w:pPr>
      <w:r>
        <w:rPr>
          <w:rFonts w:ascii="Arial" w:hAnsi="Arial" w:cs="Arial"/>
          <w:sz w:val="28"/>
          <w:szCs w:val="28"/>
        </w:rPr>
        <w:tab/>
        <w:t xml:space="preserve">We may share your personal data securely with the following third parties (i.e. persons/bodies/entities outside the Council) in </w:t>
      </w:r>
      <w:r>
        <w:rPr>
          <w:rFonts w:ascii="Arial" w:hAnsi="Arial" w:cs="Arial"/>
          <w:sz w:val="28"/>
          <w:szCs w:val="28"/>
        </w:rPr>
        <w:lastRenderedPageBreak/>
        <w:t>accordance with data sharing arrangements which we have in place with those third parties</w:t>
      </w:r>
    </w:p>
    <w:p w:rsidR="00480759" w:rsidRPr="00144E7E" w:rsidRDefault="00480759" w:rsidP="00044551">
      <w:pPr>
        <w:ind w:left="709" w:hanging="709"/>
        <w:rPr>
          <w:rFonts w:ascii="Arial" w:hAnsi="Arial" w:cs="Arial"/>
          <w:i/>
          <w:sz w:val="28"/>
          <w:szCs w:val="28"/>
        </w:rPr>
      </w:pPr>
      <w:r>
        <w:rPr>
          <w:rFonts w:ascii="Arial" w:hAnsi="Arial" w:cs="Arial"/>
          <w:sz w:val="28"/>
          <w:szCs w:val="28"/>
        </w:rPr>
        <w:tab/>
      </w:r>
      <w:r w:rsidR="00144E7E" w:rsidRPr="00144E7E">
        <w:rPr>
          <w:rFonts w:ascii="Arial" w:hAnsi="Arial" w:cs="Arial"/>
          <w:i/>
          <w:color w:val="365F91" w:themeColor="accent1" w:themeShade="BF"/>
          <w:sz w:val="28"/>
          <w:szCs w:val="28"/>
        </w:rPr>
        <w:t>Health and Safety Executive, Police, Fire Service, Ambulance, NHS/GP, Public Health Wales</w:t>
      </w:r>
      <w:r w:rsidR="009D61D6">
        <w:rPr>
          <w:rFonts w:ascii="Arial" w:hAnsi="Arial" w:cs="Arial"/>
          <w:i/>
          <w:color w:val="365F91" w:themeColor="accent1" w:themeShade="BF"/>
          <w:sz w:val="28"/>
          <w:szCs w:val="28"/>
        </w:rPr>
        <w:t>, MCA, RNLI, WECTU</w:t>
      </w:r>
      <w:r w:rsidR="002269B2">
        <w:rPr>
          <w:rFonts w:ascii="Arial" w:hAnsi="Arial" w:cs="Arial"/>
          <w:i/>
          <w:color w:val="365F91" w:themeColor="accent1" w:themeShade="BF"/>
          <w:sz w:val="28"/>
          <w:szCs w:val="28"/>
        </w:rPr>
        <w:t>, other Local Authorities</w:t>
      </w:r>
      <w:bookmarkStart w:id="1" w:name="_GoBack"/>
      <w:bookmarkEnd w:id="1"/>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144E7E" w:rsidRPr="00E55896" w:rsidRDefault="00144E7E" w:rsidP="00E55896">
      <w:pPr>
        <w:pStyle w:val="ListParagraph"/>
        <w:numPr>
          <w:ilvl w:val="0"/>
          <w:numId w:val="2"/>
        </w:numPr>
        <w:autoSpaceDE w:val="0"/>
        <w:autoSpaceDN w:val="0"/>
        <w:adjustRightInd w:val="0"/>
        <w:spacing w:after="0" w:line="240" w:lineRule="auto"/>
        <w:ind w:left="1134" w:hanging="425"/>
        <w:rPr>
          <w:rFonts w:ascii="Arial" w:hAnsi="Arial" w:cs="Arial"/>
          <w:color w:val="365F91" w:themeColor="accent1" w:themeShade="BF"/>
          <w:sz w:val="28"/>
          <w:szCs w:val="28"/>
        </w:rPr>
      </w:pPr>
      <w:r w:rsidRPr="00E55896">
        <w:rPr>
          <w:rFonts w:ascii="Arial" w:hAnsi="Arial" w:cs="Arial"/>
          <w:color w:val="365F91" w:themeColor="accent1" w:themeShade="BF"/>
          <w:sz w:val="28"/>
          <w:szCs w:val="28"/>
        </w:rPr>
        <w:t xml:space="preserve">Equipment inspect records - </w:t>
      </w:r>
      <w:r w:rsidRPr="00E55896">
        <w:rPr>
          <w:rFonts w:ascii="Arial" w:hAnsi="Arial" w:cs="Arial"/>
          <w:color w:val="365F91" w:themeColor="accent1" w:themeShade="BF"/>
          <w:sz w:val="28"/>
          <w:szCs w:val="28"/>
        </w:rPr>
        <w:t xml:space="preserve">Destroy </w:t>
      </w:r>
      <w:r w:rsidRPr="00E55896">
        <w:rPr>
          <w:rFonts w:ascii="Arial" w:hAnsi="Arial" w:cs="Arial"/>
          <w:b/>
          <w:bCs/>
          <w:color w:val="365F91" w:themeColor="accent1" w:themeShade="BF"/>
          <w:sz w:val="28"/>
          <w:szCs w:val="28"/>
        </w:rPr>
        <w:t xml:space="preserve">6 </w:t>
      </w:r>
      <w:r w:rsidRPr="00E55896">
        <w:rPr>
          <w:rFonts w:ascii="Arial" w:hAnsi="Arial" w:cs="Arial"/>
          <w:color w:val="365F91" w:themeColor="accent1" w:themeShade="BF"/>
          <w:sz w:val="28"/>
          <w:szCs w:val="28"/>
        </w:rPr>
        <w:t>Years from</w:t>
      </w:r>
      <w:r w:rsidRPr="00E55896">
        <w:rPr>
          <w:rFonts w:ascii="Arial" w:hAnsi="Arial" w:cs="Arial"/>
          <w:color w:val="365F91" w:themeColor="accent1" w:themeShade="BF"/>
          <w:sz w:val="28"/>
          <w:szCs w:val="28"/>
        </w:rPr>
        <w:t xml:space="preserve"> </w:t>
      </w:r>
      <w:r w:rsidRPr="00E55896">
        <w:rPr>
          <w:rFonts w:ascii="Arial" w:hAnsi="Arial" w:cs="Arial"/>
          <w:color w:val="365F91" w:themeColor="accent1" w:themeShade="BF"/>
          <w:sz w:val="28"/>
          <w:szCs w:val="28"/>
        </w:rPr>
        <w:t>destruction of the equipment</w:t>
      </w:r>
    </w:p>
    <w:p w:rsidR="00144E7E" w:rsidRPr="00144E7E" w:rsidRDefault="00144E7E" w:rsidP="00E55896">
      <w:pPr>
        <w:autoSpaceDE w:val="0"/>
        <w:autoSpaceDN w:val="0"/>
        <w:adjustRightInd w:val="0"/>
        <w:spacing w:after="0" w:line="240" w:lineRule="auto"/>
        <w:ind w:left="1134" w:hanging="425"/>
        <w:rPr>
          <w:rFonts w:ascii="Arial" w:hAnsi="Arial" w:cs="Arial"/>
          <w:i/>
          <w:color w:val="365F91" w:themeColor="accent1" w:themeShade="BF"/>
          <w:sz w:val="28"/>
          <w:szCs w:val="28"/>
        </w:rPr>
      </w:pPr>
    </w:p>
    <w:p w:rsidR="00144E7E" w:rsidRPr="00E55896" w:rsidRDefault="00144E7E" w:rsidP="00E55896">
      <w:pPr>
        <w:pStyle w:val="ListParagraph"/>
        <w:numPr>
          <w:ilvl w:val="0"/>
          <w:numId w:val="2"/>
        </w:numPr>
        <w:autoSpaceDE w:val="0"/>
        <w:autoSpaceDN w:val="0"/>
        <w:adjustRightInd w:val="0"/>
        <w:spacing w:after="0" w:line="240" w:lineRule="auto"/>
        <w:ind w:left="1134" w:hanging="425"/>
        <w:rPr>
          <w:rFonts w:ascii="Arial" w:hAnsi="Arial" w:cs="Arial"/>
          <w:i/>
          <w:color w:val="365F91" w:themeColor="accent1" w:themeShade="BF"/>
          <w:sz w:val="28"/>
          <w:szCs w:val="28"/>
        </w:rPr>
      </w:pPr>
      <w:r w:rsidRPr="00E55896">
        <w:rPr>
          <w:rFonts w:ascii="Arial" w:hAnsi="Arial" w:cs="Arial"/>
          <w:i/>
          <w:color w:val="365F91" w:themeColor="accent1" w:themeShade="BF"/>
          <w:sz w:val="28"/>
          <w:szCs w:val="28"/>
        </w:rPr>
        <w:t xml:space="preserve">Monitoring records to ensure a process is safe - </w:t>
      </w:r>
      <w:r w:rsidRPr="00E55896">
        <w:rPr>
          <w:rFonts w:ascii="Arial" w:hAnsi="Arial" w:cs="Arial"/>
          <w:i/>
          <w:color w:val="365F91" w:themeColor="accent1" w:themeShade="BF"/>
          <w:sz w:val="28"/>
          <w:szCs w:val="28"/>
        </w:rPr>
        <w:t xml:space="preserve">Destroy </w:t>
      </w:r>
      <w:r w:rsidRPr="00E55896">
        <w:rPr>
          <w:rFonts w:ascii="Arial" w:hAnsi="Arial" w:cs="Arial"/>
          <w:b/>
          <w:bCs/>
          <w:i/>
          <w:color w:val="365F91" w:themeColor="accent1" w:themeShade="BF"/>
          <w:sz w:val="28"/>
          <w:szCs w:val="28"/>
        </w:rPr>
        <w:t xml:space="preserve">3 </w:t>
      </w:r>
      <w:r w:rsidRPr="00E55896">
        <w:rPr>
          <w:rFonts w:ascii="Arial" w:hAnsi="Arial" w:cs="Arial"/>
          <w:i/>
          <w:color w:val="365F91" w:themeColor="accent1" w:themeShade="BF"/>
          <w:sz w:val="28"/>
          <w:szCs w:val="28"/>
        </w:rPr>
        <w:t>Years from last</w:t>
      </w:r>
      <w:r w:rsidRPr="00E55896">
        <w:rPr>
          <w:rFonts w:ascii="Arial" w:hAnsi="Arial" w:cs="Arial"/>
          <w:i/>
          <w:color w:val="365F91" w:themeColor="accent1" w:themeShade="BF"/>
          <w:sz w:val="28"/>
          <w:szCs w:val="28"/>
        </w:rPr>
        <w:t xml:space="preserve"> A</w:t>
      </w:r>
      <w:r w:rsidRPr="00E55896">
        <w:rPr>
          <w:rFonts w:ascii="Arial" w:hAnsi="Arial" w:cs="Arial"/>
          <w:i/>
          <w:color w:val="365F91" w:themeColor="accent1" w:themeShade="BF"/>
          <w:sz w:val="28"/>
          <w:szCs w:val="28"/>
        </w:rPr>
        <w:t>ction</w:t>
      </w:r>
    </w:p>
    <w:p w:rsidR="00144E7E" w:rsidRPr="00144E7E" w:rsidRDefault="00144E7E" w:rsidP="00E55896">
      <w:pPr>
        <w:autoSpaceDE w:val="0"/>
        <w:autoSpaceDN w:val="0"/>
        <w:adjustRightInd w:val="0"/>
        <w:spacing w:after="0" w:line="240" w:lineRule="auto"/>
        <w:ind w:left="1134" w:hanging="425"/>
        <w:rPr>
          <w:rFonts w:ascii="Arial" w:hAnsi="Arial" w:cs="Arial"/>
          <w:i/>
          <w:color w:val="365F91" w:themeColor="accent1" w:themeShade="BF"/>
          <w:sz w:val="28"/>
          <w:szCs w:val="28"/>
        </w:rPr>
      </w:pPr>
    </w:p>
    <w:p w:rsidR="00144E7E" w:rsidRPr="00E55896" w:rsidRDefault="00144E7E" w:rsidP="00E55896">
      <w:pPr>
        <w:pStyle w:val="ListParagraph"/>
        <w:numPr>
          <w:ilvl w:val="0"/>
          <w:numId w:val="2"/>
        </w:numPr>
        <w:autoSpaceDE w:val="0"/>
        <w:autoSpaceDN w:val="0"/>
        <w:adjustRightInd w:val="0"/>
        <w:spacing w:after="0" w:line="240" w:lineRule="auto"/>
        <w:ind w:left="1134" w:hanging="425"/>
        <w:rPr>
          <w:rFonts w:ascii="Arial" w:hAnsi="Arial" w:cs="Arial"/>
          <w:i/>
          <w:color w:val="365F91" w:themeColor="accent1" w:themeShade="BF"/>
          <w:sz w:val="28"/>
          <w:szCs w:val="28"/>
        </w:rPr>
      </w:pPr>
      <w:r w:rsidRPr="00E55896">
        <w:rPr>
          <w:rFonts w:ascii="Arial" w:hAnsi="Arial" w:cs="Arial"/>
          <w:i/>
          <w:color w:val="365F91" w:themeColor="accent1" w:themeShade="BF"/>
          <w:sz w:val="28"/>
          <w:szCs w:val="28"/>
        </w:rPr>
        <w:t>M</w:t>
      </w:r>
      <w:r w:rsidRPr="00E55896">
        <w:rPr>
          <w:rFonts w:ascii="Arial" w:hAnsi="Arial" w:cs="Arial"/>
          <w:i/>
          <w:color w:val="365F91" w:themeColor="accent1" w:themeShade="BF"/>
          <w:sz w:val="28"/>
          <w:szCs w:val="28"/>
        </w:rPr>
        <w:t>onitoring of</w:t>
      </w:r>
      <w:r w:rsidRPr="00E55896">
        <w:rPr>
          <w:rFonts w:ascii="Arial" w:hAnsi="Arial" w:cs="Arial"/>
          <w:i/>
          <w:color w:val="365F91" w:themeColor="accent1" w:themeShade="BF"/>
          <w:sz w:val="28"/>
          <w:szCs w:val="28"/>
        </w:rPr>
        <w:t xml:space="preserve"> employees </w:t>
      </w:r>
      <w:r w:rsidRPr="00E55896">
        <w:rPr>
          <w:rFonts w:ascii="Arial" w:hAnsi="Arial" w:cs="Arial"/>
          <w:i/>
          <w:color w:val="365F91" w:themeColor="accent1" w:themeShade="BF"/>
          <w:sz w:val="28"/>
          <w:szCs w:val="28"/>
        </w:rPr>
        <w:t>and persons likely to</w:t>
      </w:r>
      <w:r w:rsidRPr="00E55896">
        <w:rPr>
          <w:rFonts w:ascii="Arial" w:hAnsi="Arial" w:cs="Arial"/>
          <w:i/>
          <w:color w:val="365F91" w:themeColor="accent1" w:themeShade="BF"/>
          <w:sz w:val="28"/>
          <w:szCs w:val="28"/>
        </w:rPr>
        <w:t xml:space="preserve"> </w:t>
      </w:r>
      <w:r w:rsidRPr="00E55896">
        <w:rPr>
          <w:rFonts w:ascii="Arial" w:hAnsi="Arial" w:cs="Arial"/>
          <w:i/>
          <w:color w:val="365F91" w:themeColor="accent1" w:themeShade="BF"/>
          <w:sz w:val="28"/>
          <w:szCs w:val="28"/>
        </w:rPr>
        <w:t>have become in contact</w:t>
      </w:r>
      <w:r w:rsidRPr="00E55896">
        <w:rPr>
          <w:rFonts w:ascii="Arial" w:hAnsi="Arial" w:cs="Arial"/>
          <w:i/>
          <w:color w:val="365F91" w:themeColor="accent1" w:themeShade="BF"/>
          <w:sz w:val="28"/>
          <w:szCs w:val="28"/>
        </w:rPr>
        <w:t xml:space="preserve"> </w:t>
      </w:r>
      <w:r w:rsidRPr="00E55896">
        <w:rPr>
          <w:rFonts w:ascii="Arial" w:hAnsi="Arial" w:cs="Arial"/>
          <w:i/>
          <w:color w:val="365F91" w:themeColor="accent1" w:themeShade="BF"/>
          <w:sz w:val="28"/>
          <w:szCs w:val="28"/>
        </w:rPr>
        <w:t xml:space="preserve">with </w:t>
      </w:r>
      <w:r w:rsidRPr="00E55896">
        <w:rPr>
          <w:rFonts w:ascii="Arial" w:hAnsi="Arial" w:cs="Arial"/>
          <w:b/>
          <w:bCs/>
          <w:i/>
          <w:color w:val="365F91" w:themeColor="accent1" w:themeShade="BF"/>
          <w:sz w:val="28"/>
          <w:szCs w:val="28"/>
        </w:rPr>
        <w:t>asbestos</w:t>
      </w:r>
      <w:r w:rsidRPr="00E55896">
        <w:rPr>
          <w:rFonts w:ascii="Arial" w:hAnsi="Arial" w:cs="Arial"/>
          <w:b/>
          <w:bCs/>
          <w:i/>
          <w:color w:val="365F91" w:themeColor="accent1" w:themeShade="BF"/>
          <w:sz w:val="28"/>
          <w:szCs w:val="28"/>
        </w:rPr>
        <w:t xml:space="preserve"> - </w:t>
      </w:r>
      <w:r w:rsidRPr="00E55896">
        <w:rPr>
          <w:rFonts w:ascii="Arial" w:hAnsi="Arial" w:cs="Arial"/>
          <w:i/>
          <w:color w:val="365F91" w:themeColor="accent1" w:themeShade="BF"/>
          <w:sz w:val="28"/>
          <w:szCs w:val="28"/>
        </w:rPr>
        <w:t xml:space="preserve">Destroy </w:t>
      </w:r>
      <w:r w:rsidRPr="00E55896">
        <w:rPr>
          <w:rFonts w:ascii="Arial" w:hAnsi="Arial" w:cs="Arial"/>
          <w:b/>
          <w:bCs/>
          <w:i/>
          <w:color w:val="365F91" w:themeColor="accent1" w:themeShade="BF"/>
          <w:sz w:val="28"/>
          <w:szCs w:val="28"/>
        </w:rPr>
        <w:t xml:space="preserve">40 </w:t>
      </w:r>
      <w:r w:rsidRPr="00E55896">
        <w:rPr>
          <w:rFonts w:ascii="Arial" w:hAnsi="Arial" w:cs="Arial"/>
          <w:i/>
          <w:color w:val="365F91" w:themeColor="accent1" w:themeShade="BF"/>
          <w:sz w:val="28"/>
          <w:szCs w:val="28"/>
        </w:rPr>
        <w:t>Years from last</w:t>
      </w:r>
      <w:r w:rsidRPr="00E55896">
        <w:rPr>
          <w:rFonts w:ascii="Arial" w:hAnsi="Arial" w:cs="Arial"/>
          <w:i/>
          <w:color w:val="365F91" w:themeColor="accent1" w:themeShade="BF"/>
          <w:sz w:val="28"/>
          <w:szCs w:val="28"/>
        </w:rPr>
        <w:t xml:space="preserve"> A</w:t>
      </w:r>
      <w:r w:rsidRPr="00E55896">
        <w:rPr>
          <w:rFonts w:ascii="Arial" w:hAnsi="Arial" w:cs="Arial"/>
          <w:i/>
          <w:color w:val="365F91" w:themeColor="accent1" w:themeShade="BF"/>
          <w:sz w:val="28"/>
          <w:szCs w:val="28"/>
        </w:rPr>
        <w:t>ction</w:t>
      </w:r>
    </w:p>
    <w:p w:rsidR="00144E7E" w:rsidRPr="00144E7E" w:rsidRDefault="00144E7E" w:rsidP="00E55896">
      <w:pPr>
        <w:autoSpaceDE w:val="0"/>
        <w:autoSpaceDN w:val="0"/>
        <w:adjustRightInd w:val="0"/>
        <w:spacing w:after="0" w:line="240" w:lineRule="auto"/>
        <w:ind w:left="1134" w:hanging="425"/>
        <w:rPr>
          <w:rFonts w:ascii="Arial" w:hAnsi="Arial" w:cs="Arial"/>
          <w:i/>
          <w:color w:val="365F91" w:themeColor="accent1" w:themeShade="BF"/>
          <w:sz w:val="28"/>
          <w:szCs w:val="28"/>
        </w:rPr>
      </w:pPr>
    </w:p>
    <w:p w:rsidR="00144E7E" w:rsidRPr="00E55896" w:rsidRDefault="00144E7E" w:rsidP="00E55896">
      <w:pPr>
        <w:pStyle w:val="ListParagraph"/>
        <w:numPr>
          <w:ilvl w:val="0"/>
          <w:numId w:val="2"/>
        </w:numPr>
        <w:autoSpaceDE w:val="0"/>
        <w:autoSpaceDN w:val="0"/>
        <w:adjustRightInd w:val="0"/>
        <w:spacing w:after="0" w:line="240" w:lineRule="auto"/>
        <w:ind w:left="1134" w:hanging="425"/>
        <w:rPr>
          <w:rFonts w:ascii="Arial" w:hAnsi="Arial" w:cs="Arial"/>
          <w:i/>
          <w:color w:val="365F91" w:themeColor="accent1" w:themeShade="BF"/>
          <w:sz w:val="28"/>
          <w:szCs w:val="28"/>
        </w:rPr>
      </w:pPr>
      <w:r w:rsidRPr="00E55896">
        <w:rPr>
          <w:rFonts w:ascii="Arial" w:hAnsi="Arial" w:cs="Arial"/>
          <w:i/>
          <w:color w:val="365F91" w:themeColor="accent1" w:themeShade="BF"/>
          <w:sz w:val="28"/>
          <w:szCs w:val="28"/>
        </w:rPr>
        <w:t>M</w:t>
      </w:r>
      <w:r w:rsidRPr="00E55896">
        <w:rPr>
          <w:rFonts w:ascii="Arial" w:hAnsi="Arial" w:cs="Arial"/>
          <w:i/>
          <w:color w:val="365F91" w:themeColor="accent1" w:themeShade="BF"/>
          <w:sz w:val="28"/>
          <w:szCs w:val="28"/>
        </w:rPr>
        <w:t>onitoring of</w:t>
      </w:r>
      <w:r w:rsidRPr="00E55896">
        <w:rPr>
          <w:rFonts w:ascii="Arial" w:hAnsi="Arial" w:cs="Arial"/>
          <w:i/>
          <w:color w:val="365F91" w:themeColor="accent1" w:themeShade="BF"/>
          <w:sz w:val="28"/>
          <w:szCs w:val="28"/>
        </w:rPr>
        <w:t xml:space="preserve"> </w:t>
      </w:r>
      <w:r w:rsidRPr="00E55896">
        <w:rPr>
          <w:rFonts w:ascii="Arial" w:hAnsi="Arial" w:cs="Arial"/>
          <w:i/>
          <w:color w:val="365F91" w:themeColor="accent1" w:themeShade="BF"/>
          <w:sz w:val="28"/>
          <w:szCs w:val="28"/>
        </w:rPr>
        <w:t>employees</w:t>
      </w:r>
      <w:r w:rsidRPr="00E55896">
        <w:rPr>
          <w:rFonts w:ascii="Arial" w:hAnsi="Arial" w:cs="Arial"/>
          <w:i/>
          <w:color w:val="365F91" w:themeColor="accent1" w:themeShade="BF"/>
          <w:sz w:val="28"/>
          <w:szCs w:val="28"/>
        </w:rPr>
        <w:t xml:space="preserve"> </w:t>
      </w:r>
      <w:r w:rsidRPr="00E55896">
        <w:rPr>
          <w:rFonts w:ascii="Arial" w:hAnsi="Arial" w:cs="Arial"/>
          <w:i/>
          <w:color w:val="365F91" w:themeColor="accent1" w:themeShade="BF"/>
          <w:sz w:val="28"/>
          <w:szCs w:val="28"/>
        </w:rPr>
        <w:t>and persons likely to</w:t>
      </w:r>
      <w:r w:rsidRPr="00E55896">
        <w:rPr>
          <w:rFonts w:ascii="Arial" w:hAnsi="Arial" w:cs="Arial"/>
          <w:i/>
          <w:color w:val="365F91" w:themeColor="accent1" w:themeShade="BF"/>
          <w:sz w:val="28"/>
          <w:szCs w:val="28"/>
        </w:rPr>
        <w:t xml:space="preserve"> </w:t>
      </w:r>
      <w:r w:rsidRPr="00E55896">
        <w:rPr>
          <w:rFonts w:ascii="Arial" w:hAnsi="Arial" w:cs="Arial"/>
          <w:i/>
          <w:color w:val="365F91" w:themeColor="accent1" w:themeShade="BF"/>
          <w:sz w:val="28"/>
          <w:szCs w:val="28"/>
        </w:rPr>
        <w:t>have come in contact with</w:t>
      </w:r>
      <w:r w:rsidRPr="00E55896">
        <w:rPr>
          <w:rFonts w:ascii="Arial" w:hAnsi="Arial" w:cs="Arial"/>
          <w:i/>
          <w:color w:val="365F91" w:themeColor="accent1" w:themeShade="BF"/>
          <w:sz w:val="28"/>
          <w:szCs w:val="28"/>
        </w:rPr>
        <w:t xml:space="preserve"> </w:t>
      </w:r>
      <w:r w:rsidRPr="00E55896">
        <w:rPr>
          <w:rFonts w:ascii="Arial" w:hAnsi="Arial" w:cs="Arial"/>
          <w:b/>
          <w:bCs/>
          <w:i/>
          <w:color w:val="365F91" w:themeColor="accent1" w:themeShade="BF"/>
          <w:sz w:val="28"/>
          <w:szCs w:val="28"/>
        </w:rPr>
        <w:t>radiation</w:t>
      </w:r>
      <w:r w:rsidRPr="00E55896">
        <w:rPr>
          <w:rFonts w:ascii="Arial" w:hAnsi="Arial" w:cs="Arial"/>
          <w:b/>
          <w:bCs/>
          <w:i/>
          <w:color w:val="365F91" w:themeColor="accent1" w:themeShade="BF"/>
          <w:sz w:val="28"/>
          <w:szCs w:val="28"/>
        </w:rPr>
        <w:t xml:space="preserve"> - </w:t>
      </w:r>
      <w:r w:rsidRPr="00E55896">
        <w:rPr>
          <w:rFonts w:ascii="Arial" w:hAnsi="Arial" w:cs="Arial"/>
          <w:i/>
          <w:color w:val="365F91" w:themeColor="accent1" w:themeShade="BF"/>
          <w:sz w:val="28"/>
          <w:szCs w:val="28"/>
        </w:rPr>
        <w:t xml:space="preserve">Destroy </w:t>
      </w:r>
      <w:r w:rsidRPr="00E55896">
        <w:rPr>
          <w:rFonts w:ascii="Arial" w:hAnsi="Arial" w:cs="Arial"/>
          <w:b/>
          <w:bCs/>
          <w:i/>
          <w:color w:val="365F91" w:themeColor="accent1" w:themeShade="BF"/>
          <w:sz w:val="28"/>
          <w:szCs w:val="28"/>
        </w:rPr>
        <w:t xml:space="preserve">50 </w:t>
      </w:r>
      <w:r w:rsidRPr="00E55896">
        <w:rPr>
          <w:rFonts w:ascii="Arial" w:hAnsi="Arial" w:cs="Arial"/>
          <w:i/>
          <w:color w:val="365F91" w:themeColor="accent1" w:themeShade="BF"/>
          <w:sz w:val="28"/>
          <w:szCs w:val="28"/>
        </w:rPr>
        <w:t>Years from last</w:t>
      </w:r>
      <w:r w:rsidRPr="00E55896">
        <w:rPr>
          <w:rFonts w:ascii="Arial" w:hAnsi="Arial" w:cs="Arial"/>
          <w:i/>
          <w:color w:val="365F91" w:themeColor="accent1" w:themeShade="BF"/>
          <w:sz w:val="28"/>
          <w:szCs w:val="28"/>
        </w:rPr>
        <w:t xml:space="preserve"> </w:t>
      </w:r>
      <w:r w:rsidRPr="00E55896">
        <w:rPr>
          <w:rFonts w:ascii="Arial" w:hAnsi="Arial" w:cs="Arial"/>
          <w:i/>
          <w:color w:val="365F91" w:themeColor="accent1" w:themeShade="BF"/>
          <w:sz w:val="28"/>
          <w:szCs w:val="28"/>
        </w:rPr>
        <w:t xml:space="preserve">action or at age </w:t>
      </w:r>
      <w:r w:rsidRPr="00E55896">
        <w:rPr>
          <w:rFonts w:ascii="Arial" w:hAnsi="Arial" w:cs="Arial"/>
          <w:b/>
          <w:bCs/>
          <w:i/>
          <w:color w:val="365F91" w:themeColor="accent1" w:themeShade="BF"/>
          <w:sz w:val="28"/>
          <w:szCs w:val="28"/>
        </w:rPr>
        <w:t xml:space="preserve">75 </w:t>
      </w:r>
      <w:r w:rsidRPr="00E55896">
        <w:rPr>
          <w:rFonts w:ascii="Arial" w:hAnsi="Arial" w:cs="Arial"/>
          <w:i/>
          <w:color w:val="365F91" w:themeColor="accent1" w:themeShade="BF"/>
          <w:sz w:val="28"/>
          <w:szCs w:val="28"/>
        </w:rPr>
        <w:t>years</w:t>
      </w:r>
      <w:r w:rsidRPr="00E55896">
        <w:rPr>
          <w:rFonts w:ascii="Arial" w:hAnsi="Arial" w:cs="Arial"/>
          <w:i/>
          <w:color w:val="365F91" w:themeColor="accent1" w:themeShade="BF"/>
          <w:sz w:val="28"/>
          <w:szCs w:val="28"/>
        </w:rPr>
        <w:t xml:space="preserve"> </w:t>
      </w:r>
      <w:r w:rsidRPr="00E55896">
        <w:rPr>
          <w:rFonts w:ascii="Arial" w:hAnsi="Arial" w:cs="Arial"/>
          <w:i/>
          <w:color w:val="365F91" w:themeColor="accent1" w:themeShade="BF"/>
          <w:sz w:val="28"/>
          <w:szCs w:val="28"/>
        </w:rPr>
        <w:t>whichever is the greater</w:t>
      </w:r>
    </w:p>
    <w:p w:rsidR="00144E7E" w:rsidRPr="00144E7E" w:rsidRDefault="00144E7E" w:rsidP="00E55896">
      <w:pPr>
        <w:autoSpaceDE w:val="0"/>
        <w:autoSpaceDN w:val="0"/>
        <w:adjustRightInd w:val="0"/>
        <w:spacing w:after="0" w:line="240" w:lineRule="auto"/>
        <w:ind w:left="1134" w:hanging="425"/>
        <w:rPr>
          <w:rFonts w:ascii="Arial" w:hAnsi="Arial" w:cs="Arial"/>
          <w:i/>
          <w:color w:val="365F91" w:themeColor="accent1" w:themeShade="BF"/>
          <w:sz w:val="28"/>
          <w:szCs w:val="28"/>
        </w:rPr>
      </w:pPr>
    </w:p>
    <w:p w:rsidR="00E55896" w:rsidRPr="00E55896" w:rsidRDefault="00E55896" w:rsidP="00E55896">
      <w:pPr>
        <w:pStyle w:val="ListParagraph"/>
        <w:numPr>
          <w:ilvl w:val="0"/>
          <w:numId w:val="2"/>
        </w:numPr>
        <w:autoSpaceDE w:val="0"/>
        <w:autoSpaceDN w:val="0"/>
        <w:adjustRightInd w:val="0"/>
        <w:spacing w:after="0" w:line="240" w:lineRule="auto"/>
        <w:ind w:left="1134" w:hanging="425"/>
        <w:rPr>
          <w:rFonts w:ascii="Arial" w:hAnsi="Arial" w:cs="Arial"/>
          <w:i/>
          <w:color w:val="365F91" w:themeColor="accent1" w:themeShade="BF"/>
          <w:sz w:val="28"/>
          <w:szCs w:val="28"/>
        </w:rPr>
      </w:pPr>
      <w:r>
        <w:rPr>
          <w:rFonts w:ascii="Arial" w:hAnsi="Arial" w:cs="Arial"/>
          <w:color w:val="365F91" w:themeColor="accent1" w:themeShade="BF"/>
          <w:sz w:val="28"/>
          <w:szCs w:val="28"/>
        </w:rPr>
        <w:t>Risk assessment documentation</w:t>
      </w:r>
      <w:r w:rsidRPr="00E55896">
        <w:rPr>
          <w:rFonts w:ascii="Arial" w:hAnsi="Arial" w:cs="Arial"/>
          <w:color w:val="365F91" w:themeColor="accent1" w:themeShade="BF"/>
          <w:sz w:val="28"/>
          <w:szCs w:val="28"/>
        </w:rPr>
        <w:t xml:space="preserve"> - </w:t>
      </w:r>
      <w:r w:rsidRPr="00E55896">
        <w:rPr>
          <w:rFonts w:ascii="Arial" w:hAnsi="Arial" w:cs="Arial"/>
          <w:color w:val="365F91" w:themeColor="accent1" w:themeShade="BF"/>
          <w:sz w:val="28"/>
          <w:szCs w:val="28"/>
        </w:rPr>
        <w:t xml:space="preserve">Destroy </w:t>
      </w:r>
      <w:r w:rsidRPr="00E55896">
        <w:rPr>
          <w:rFonts w:ascii="Arial" w:hAnsi="Arial" w:cs="Arial"/>
          <w:b/>
          <w:bCs/>
          <w:color w:val="365F91" w:themeColor="accent1" w:themeShade="BF"/>
          <w:sz w:val="28"/>
          <w:szCs w:val="28"/>
        </w:rPr>
        <w:t xml:space="preserve">3 </w:t>
      </w:r>
      <w:r w:rsidRPr="00E55896">
        <w:rPr>
          <w:rFonts w:ascii="Arial" w:hAnsi="Arial" w:cs="Arial"/>
          <w:color w:val="365F91" w:themeColor="accent1" w:themeShade="BF"/>
          <w:sz w:val="28"/>
          <w:szCs w:val="28"/>
        </w:rPr>
        <w:t>Years from last</w:t>
      </w:r>
      <w:r w:rsidRPr="00E55896">
        <w:rPr>
          <w:rFonts w:ascii="Arial" w:hAnsi="Arial" w:cs="Arial"/>
          <w:color w:val="365F91" w:themeColor="accent1" w:themeShade="BF"/>
          <w:sz w:val="28"/>
          <w:szCs w:val="28"/>
        </w:rPr>
        <w:t xml:space="preserve"> </w:t>
      </w:r>
      <w:r w:rsidRPr="00E55896">
        <w:rPr>
          <w:rFonts w:ascii="Arial" w:hAnsi="Arial" w:cs="Arial"/>
          <w:color w:val="365F91" w:themeColor="accent1" w:themeShade="BF"/>
          <w:sz w:val="28"/>
          <w:szCs w:val="28"/>
        </w:rPr>
        <w:t>assessment</w:t>
      </w:r>
    </w:p>
    <w:p w:rsidR="00E55896" w:rsidRDefault="00E55896" w:rsidP="00E55896">
      <w:pPr>
        <w:autoSpaceDE w:val="0"/>
        <w:autoSpaceDN w:val="0"/>
        <w:adjustRightInd w:val="0"/>
        <w:spacing w:after="0" w:line="240" w:lineRule="auto"/>
        <w:ind w:left="1134" w:hanging="425"/>
        <w:rPr>
          <w:rFonts w:ascii="Arial" w:hAnsi="Arial" w:cs="Arial"/>
          <w:i/>
          <w:color w:val="365F91" w:themeColor="accent1" w:themeShade="BF"/>
          <w:sz w:val="28"/>
          <w:szCs w:val="28"/>
        </w:rPr>
      </w:pPr>
    </w:p>
    <w:p w:rsidR="00144E7E" w:rsidRPr="00E55896" w:rsidRDefault="00144E7E" w:rsidP="00E55896">
      <w:pPr>
        <w:pStyle w:val="ListParagraph"/>
        <w:numPr>
          <w:ilvl w:val="0"/>
          <w:numId w:val="2"/>
        </w:numPr>
        <w:autoSpaceDE w:val="0"/>
        <w:autoSpaceDN w:val="0"/>
        <w:adjustRightInd w:val="0"/>
        <w:spacing w:after="0" w:line="240" w:lineRule="auto"/>
        <w:ind w:left="1134" w:hanging="425"/>
        <w:rPr>
          <w:rFonts w:ascii="Arial" w:hAnsi="Arial" w:cs="Arial"/>
          <w:i/>
          <w:color w:val="365F91" w:themeColor="accent1" w:themeShade="BF"/>
          <w:sz w:val="28"/>
          <w:szCs w:val="28"/>
        </w:rPr>
      </w:pPr>
      <w:r w:rsidRPr="00E55896">
        <w:rPr>
          <w:rFonts w:ascii="Arial" w:hAnsi="Arial" w:cs="Arial"/>
          <w:i/>
          <w:color w:val="365F91" w:themeColor="accent1" w:themeShade="BF"/>
          <w:sz w:val="28"/>
          <w:szCs w:val="28"/>
        </w:rPr>
        <w:t xml:space="preserve">Injury records/reports to </w:t>
      </w:r>
      <w:r w:rsidRPr="00E55896">
        <w:rPr>
          <w:rFonts w:ascii="Arial" w:hAnsi="Arial" w:cs="Arial"/>
          <w:i/>
          <w:color w:val="365F91" w:themeColor="accent1" w:themeShade="BF"/>
          <w:sz w:val="28"/>
          <w:szCs w:val="28"/>
        </w:rPr>
        <w:t>adults</w:t>
      </w:r>
      <w:r w:rsidRPr="00E55896">
        <w:rPr>
          <w:rFonts w:ascii="Arial" w:hAnsi="Arial" w:cs="Arial"/>
          <w:i/>
          <w:color w:val="365F91" w:themeColor="accent1" w:themeShade="BF"/>
          <w:sz w:val="28"/>
          <w:szCs w:val="28"/>
        </w:rPr>
        <w:t xml:space="preserve"> - </w:t>
      </w:r>
      <w:r w:rsidRPr="00E55896">
        <w:rPr>
          <w:rFonts w:ascii="Arial" w:hAnsi="Arial" w:cs="Arial"/>
          <w:i/>
          <w:color w:val="365F91" w:themeColor="accent1" w:themeShade="BF"/>
          <w:sz w:val="28"/>
          <w:szCs w:val="28"/>
        </w:rPr>
        <w:t xml:space="preserve">Destroy </w:t>
      </w:r>
      <w:r w:rsidRPr="00E55896">
        <w:rPr>
          <w:rFonts w:ascii="Arial" w:hAnsi="Arial" w:cs="Arial"/>
          <w:b/>
          <w:bCs/>
          <w:i/>
          <w:color w:val="365F91" w:themeColor="accent1" w:themeShade="BF"/>
          <w:sz w:val="28"/>
          <w:szCs w:val="28"/>
        </w:rPr>
        <w:t xml:space="preserve">3 </w:t>
      </w:r>
      <w:r w:rsidRPr="00E55896">
        <w:rPr>
          <w:rFonts w:ascii="Arial" w:hAnsi="Arial" w:cs="Arial"/>
          <w:i/>
          <w:color w:val="365F91" w:themeColor="accent1" w:themeShade="BF"/>
          <w:sz w:val="28"/>
          <w:szCs w:val="28"/>
        </w:rPr>
        <w:t>Years from</w:t>
      </w:r>
      <w:r w:rsidRPr="00E55896">
        <w:rPr>
          <w:rFonts w:ascii="Arial" w:hAnsi="Arial" w:cs="Arial"/>
          <w:i/>
          <w:color w:val="365F91" w:themeColor="accent1" w:themeShade="BF"/>
          <w:sz w:val="28"/>
          <w:szCs w:val="28"/>
        </w:rPr>
        <w:t xml:space="preserve"> C</w:t>
      </w:r>
      <w:r w:rsidRPr="00E55896">
        <w:rPr>
          <w:rFonts w:ascii="Arial" w:hAnsi="Arial" w:cs="Arial"/>
          <w:i/>
          <w:color w:val="365F91" w:themeColor="accent1" w:themeShade="BF"/>
          <w:sz w:val="28"/>
          <w:szCs w:val="28"/>
        </w:rPr>
        <w:t>losure</w:t>
      </w:r>
    </w:p>
    <w:p w:rsidR="00144E7E" w:rsidRPr="00144E7E" w:rsidRDefault="00144E7E" w:rsidP="00E55896">
      <w:pPr>
        <w:autoSpaceDE w:val="0"/>
        <w:autoSpaceDN w:val="0"/>
        <w:adjustRightInd w:val="0"/>
        <w:spacing w:after="0" w:line="240" w:lineRule="auto"/>
        <w:ind w:left="1134" w:hanging="425"/>
        <w:rPr>
          <w:rFonts w:ascii="Arial" w:hAnsi="Arial" w:cs="Arial"/>
          <w:i/>
          <w:color w:val="365F91" w:themeColor="accent1" w:themeShade="BF"/>
          <w:sz w:val="28"/>
          <w:szCs w:val="28"/>
        </w:rPr>
      </w:pPr>
    </w:p>
    <w:p w:rsidR="00144E7E" w:rsidRPr="00E55896" w:rsidRDefault="00144E7E" w:rsidP="00E55896">
      <w:pPr>
        <w:pStyle w:val="ListParagraph"/>
        <w:numPr>
          <w:ilvl w:val="0"/>
          <w:numId w:val="2"/>
        </w:numPr>
        <w:autoSpaceDE w:val="0"/>
        <w:autoSpaceDN w:val="0"/>
        <w:adjustRightInd w:val="0"/>
        <w:spacing w:after="0" w:line="240" w:lineRule="auto"/>
        <w:ind w:left="1134" w:hanging="425"/>
        <w:rPr>
          <w:rFonts w:ascii="Arial" w:hAnsi="Arial" w:cs="Arial"/>
          <w:i/>
          <w:color w:val="365F91" w:themeColor="accent1" w:themeShade="BF"/>
          <w:sz w:val="28"/>
          <w:szCs w:val="28"/>
        </w:rPr>
      </w:pPr>
      <w:r w:rsidRPr="00E55896">
        <w:rPr>
          <w:rFonts w:ascii="Arial" w:hAnsi="Arial" w:cs="Arial"/>
          <w:i/>
          <w:color w:val="365F91" w:themeColor="accent1" w:themeShade="BF"/>
          <w:sz w:val="28"/>
          <w:szCs w:val="28"/>
        </w:rPr>
        <w:t>Injury records/reports to children</w:t>
      </w:r>
      <w:r w:rsidRPr="00E55896">
        <w:rPr>
          <w:rFonts w:ascii="Arial" w:hAnsi="Arial" w:cs="Arial"/>
          <w:i/>
          <w:color w:val="365F91" w:themeColor="accent1" w:themeShade="BF"/>
          <w:sz w:val="28"/>
          <w:szCs w:val="28"/>
        </w:rPr>
        <w:t xml:space="preserve"> - </w:t>
      </w:r>
      <w:r w:rsidRPr="00E55896">
        <w:rPr>
          <w:rFonts w:ascii="Arial" w:hAnsi="Arial" w:cs="Arial"/>
          <w:i/>
          <w:color w:val="365F91" w:themeColor="accent1" w:themeShade="BF"/>
          <w:sz w:val="28"/>
          <w:szCs w:val="28"/>
        </w:rPr>
        <w:t xml:space="preserve">Destroy </w:t>
      </w:r>
      <w:r w:rsidRPr="00E55896">
        <w:rPr>
          <w:rFonts w:ascii="Arial" w:hAnsi="Arial" w:cs="Arial"/>
          <w:b/>
          <w:bCs/>
          <w:i/>
          <w:color w:val="365F91" w:themeColor="accent1" w:themeShade="BF"/>
          <w:sz w:val="28"/>
          <w:szCs w:val="28"/>
        </w:rPr>
        <w:t xml:space="preserve">25 </w:t>
      </w:r>
      <w:r w:rsidRPr="00E55896">
        <w:rPr>
          <w:rFonts w:ascii="Arial" w:hAnsi="Arial" w:cs="Arial"/>
          <w:i/>
          <w:color w:val="365F91" w:themeColor="accent1" w:themeShade="BF"/>
          <w:sz w:val="28"/>
          <w:szCs w:val="28"/>
        </w:rPr>
        <w:t>Years from</w:t>
      </w:r>
      <w:r w:rsidRPr="00E55896">
        <w:rPr>
          <w:rFonts w:ascii="Arial" w:hAnsi="Arial" w:cs="Arial"/>
          <w:i/>
          <w:color w:val="365F91" w:themeColor="accent1" w:themeShade="BF"/>
          <w:sz w:val="28"/>
          <w:szCs w:val="28"/>
        </w:rPr>
        <w:t xml:space="preserve"> </w:t>
      </w:r>
      <w:r w:rsidR="00E55896" w:rsidRPr="00E55896">
        <w:rPr>
          <w:rFonts w:ascii="Arial" w:hAnsi="Arial" w:cs="Arial"/>
          <w:i/>
          <w:color w:val="365F91" w:themeColor="accent1" w:themeShade="BF"/>
          <w:sz w:val="28"/>
          <w:szCs w:val="28"/>
        </w:rPr>
        <w:t>C</w:t>
      </w:r>
      <w:r w:rsidRPr="00E55896">
        <w:rPr>
          <w:rFonts w:ascii="Arial" w:hAnsi="Arial" w:cs="Arial"/>
          <w:i/>
          <w:color w:val="365F91" w:themeColor="accent1" w:themeShade="BF"/>
          <w:sz w:val="28"/>
          <w:szCs w:val="28"/>
        </w:rPr>
        <w:t>losure</w:t>
      </w:r>
    </w:p>
    <w:p w:rsidR="00144E7E" w:rsidRDefault="00144E7E" w:rsidP="00144E7E">
      <w:pPr>
        <w:autoSpaceDE w:val="0"/>
        <w:autoSpaceDN w:val="0"/>
        <w:adjustRightInd w:val="0"/>
        <w:spacing w:after="0" w:line="240" w:lineRule="auto"/>
        <w:rPr>
          <w:rFonts w:ascii="Arial" w:hAnsi="Arial" w:cs="Arial"/>
          <w:i/>
          <w:sz w:val="28"/>
          <w:szCs w:val="28"/>
        </w:rPr>
      </w:pPr>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lastRenderedPageBreak/>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r>
        <w:rPr>
          <w:rFonts w:ascii="Arial" w:hAnsi="Arial" w:cs="Arial"/>
          <w:sz w:val="28"/>
          <w:szCs w:val="28"/>
        </w:rPr>
        <w:t>i.</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w:t>
      </w:r>
      <w:r>
        <w:rPr>
          <w:rFonts w:ascii="Arial" w:hAnsi="Arial" w:cs="Arial"/>
          <w:sz w:val="28"/>
          <w:szCs w:val="28"/>
        </w:rPr>
        <w:lastRenderedPageBreak/>
        <w:t xml:space="preserve">entitled to complain directly to the Information Commissioner’s Office.  Details of the Commissioner’s Office contact details and further information on your rights may be obtained from the Commissioner’s website – </w:t>
      </w:r>
      <w:hyperlink r:id="rId6"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 w15:restartNumberingAfterBreak="0">
    <w:nsid w:val="79A46862"/>
    <w:multiLevelType w:val="hybridMultilevel"/>
    <w:tmpl w:val="653C0F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51"/>
    <w:rsid w:val="00024BF6"/>
    <w:rsid w:val="00044551"/>
    <w:rsid w:val="00127F5E"/>
    <w:rsid w:val="00144E7E"/>
    <w:rsid w:val="00156958"/>
    <w:rsid w:val="002269B2"/>
    <w:rsid w:val="002D304C"/>
    <w:rsid w:val="00425F9A"/>
    <w:rsid w:val="00451527"/>
    <w:rsid w:val="00465BC0"/>
    <w:rsid w:val="00473815"/>
    <w:rsid w:val="00480759"/>
    <w:rsid w:val="004B4573"/>
    <w:rsid w:val="00537ACA"/>
    <w:rsid w:val="00807376"/>
    <w:rsid w:val="00822527"/>
    <w:rsid w:val="00930F20"/>
    <w:rsid w:val="009D61D6"/>
    <w:rsid w:val="00A65BA5"/>
    <w:rsid w:val="00B13D12"/>
    <w:rsid w:val="00BB4D72"/>
    <w:rsid w:val="00C1636A"/>
    <w:rsid w:val="00D119AA"/>
    <w:rsid w:val="00E207C8"/>
    <w:rsid w:val="00E55896"/>
    <w:rsid w:val="00EA4469"/>
    <w:rsid w:val="00F04561"/>
    <w:rsid w:val="00F7254D"/>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CF486-ED5C-449F-B5C7-2B33416F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 w:type="paragraph" w:customStyle="1" w:styleId="para1">
    <w:name w:val="para1"/>
    <w:basedOn w:val="Normal"/>
    <w:rsid w:val="00473815"/>
    <w:pPr>
      <w:spacing w:before="75" w:after="7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32100">
      <w:bodyDiv w:val="1"/>
      <w:marLeft w:val="0"/>
      <w:marRight w:val="0"/>
      <w:marTop w:val="0"/>
      <w:marBottom w:val="0"/>
      <w:divBdr>
        <w:top w:val="none" w:sz="0" w:space="0" w:color="auto"/>
        <w:left w:val="none" w:sz="0" w:space="0" w:color="auto"/>
        <w:bottom w:val="none" w:sz="0" w:space="0" w:color="auto"/>
        <w:right w:val="none" w:sz="0" w:space="0" w:color="auto"/>
      </w:divBdr>
      <w:divsChild>
        <w:div w:id="322509726">
          <w:marLeft w:val="0"/>
          <w:marRight w:val="0"/>
          <w:marTop w:val="0"/>
          <w:marBottom w:val="0"/>
          <w:divBdr>
            <w:top w:val="none" w:sz="0" w:space="0" w:color="auto"/>
            <w:left w:val="none" w:sz="0" w:space="0" w:color="auto"/>
            <w:bottom w:val="none" w:sz="0" w:space="0" w:color="auto"/>
            <w:right w:val="none" w:sz="0" w:space="0" w:color="auto"/>
          </w:divBdr>
          <w:divsChild>
            <w:div w:id="1850021910">
              <w:marLeft w:val="0"/>
              <w:marRight w:val="0"/>
              <w:marTop w:val="0"/>
              <w:marBottom w:val="0"/>
              <w:divBdr>
                <w:top w:val="none" w:sz="0" w:space="0" w:color="auto"/>
                <w:left w:val="none" w:sz="0" w:space="0" w:color="auto"/>
                <w:bottom w:val="none" w:sz="0" w:space="0" w:color="auto"/>
                <w:right w:val="none" w:sz="0" w:space="0" w:color="auto"/>
              </w:divBdr>
              <w:divsChild>
                <w:div w:id="1818034709">
                  <w:marLeft w:val="0"/>
                  <w:marRight w:val="0"/>
                  <w:marTop w:val="0"/>
                  <w:marBottom w:val="0"/>
                  <w:divBdr>
                    <w:top w:val="none" w:sz="0" w:space="0" w:color="auto"/>
                    <w:left w:val="none" w:sz="0" w:space="0" w:color="auto"/>
                    <w:bottom w:val="none" w:sz="0" w:space="0" w:color="auto"/>
                    <w:right w:val="none" w:sz="0" w:space="0" w:color="auto"/>
                  </w:divBdr>
                  <w:divsChild>
                    <w:div w:id="2561416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4D52-BE59-4A11-9569-200C0C02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Carrie Davies</cp:lastModifiedBy>
  <cp:revision>2</cp:revision>
  <cp:lastPrinted>2018-05-29T15:06:00Z</cp:lastPrinted>
  <dcterms:created xsi:type="dcterms:W3CDTF">2018-06-05T10:27:00Z</dcterms:created>
  <dcterms:modified xsi:type="dcterms:W3CDTF">2018-06-05T10:27:00Z</dcterms:modified>
</cp:coreProperties>
</file>