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33" w:rsidRPr="00667271" w:rsidRDefault="002F2333" w:rsidP="002F23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7271">
        <w:rPr>
          <w:rFonts w:ascii="Arial" w:hAnsi="Arial" w:cs="Arial"/>
          <w:b/>
          <w:bCs/>
          <w:sz w:val="28"/>
          <w:szCs w:val="28"/>
          <w:u w:val="single"/>
          <w:lang w:val="cy-GB"/>
        </w:rPr>
        <w:t>Da</w:t>
      </w:r>
      <w:bookmarkStart w:id="0" w:name="_GoBack"/>
      <w:bookmarkEnd w:id="0"/>
      <w:r w:rsidRPr="00667271">
        <w:rPr>
          <w:rFonts w:ascii="Arial" w:hAnsi="Arial" w:cs="Arial"/>
          <w:b/>
          <w:bCs/>
          <w:sz w:val="28"/>
          <w:szCs w:val="28"/>
          <w:u w:val="single"/>
          <w:lang w:val="cy-GB"/>
        </w:rPr>
        <w:t>tganiad Caethwasiaeth Fodern o ran Cadwyn</w:t>
      </w: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 G</w:t>
      </w:r>
      <w:r w:rsidRPr="00667271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yflenwi Castell-nedd Port Talbot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9B2A77">
        <w:rPr>
          <w:rFonts w:ascii="Arial" w:hAnsi="Arial" w:cs="Arial"/>
          <w:sz w:val="28"/>
          <w:szCs w:val="28"/>
          <w:u w:val="single"/>
          <w:lang w:val="cy-GB"/>
        </w:rPr>
        <w:t>1. Cyflwyniad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1.1. Mae'r datganiad hwn yn egluro nodau ac ymrwymiadau Cyngor Bwrdeistref Sirol Castell-nedd Port Talbot (y cyngor) i fynd i'r afael â chaethwasiaeth fodern. Yn benodol mae'n nodi'r camau gweithredu y mae'r cyngor wedi'u cymryd hyd yn hyn, a'r camau gweithredu y bydd yn eu cymryd yn ystod 2019/2020 i sicrhau nad oes unrhyw bobl yn gaethweision modern neu’n cael eu masnachu yn ei fusnes ei hun neu ei gadwyni cyflenwi.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>1.2 Mae caethwasiaeth fodern yn drosedd ac yn torri hawliau dynol sylfaenol. Mae'n bodoli ar sawl ffurf megis caethwasiaeth, caethwasanaeth, gwaith dan orfod neu waith gorfodol a masnachu pobl, a’r hyn sy’n gyffredin rhyngddynt yw bod unigolyn yn mynd â rhyddid unigolyn arall oddi arno er mwyn ei ecsbloetio er budd personol neu fasnachol.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9B2A77">
        <w:rPr>
          <w:rFonts w:ascii="Arial" w:hAnsi="Arial" w:cs="Arial"/>
          <w:sz w:val="28"/>
          <w:szCs w:val="28"/>
          <w:u w:val="single"/>
          <w:lang w:val="cy-GB"/>
        </w:rPr>
        <w:t>2. Trosolwg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2.1  Mae'r cyngor yn gwario dros £140 miliwn y flwyddyn ar nwyddau, gwasanaethau a gwaith sy'n cynnwys cadwyni cyflenwi lleol, cenedlaethol a rhyngwladol. Mae'r cyngor wedi ymrwymo’n llawn i sicrhau nad oes unrhyw bobl yn gaethweision modern neu’n cael eu masnachu yn ei gadwyni cyflenwi neu unrhyw ran o'i fusnes. Mae angen dull integredig sy'n dod â meysydd allweddol y cyngor, yn arbennig yr adrannau caffael ac adnoddau dynol ac adrannau perthnasol sy'n gyfrifol am reoli contractau, ynghyd i gyflawni’r ymrwymiad hwn.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2.3  Mae'r datganiad hwn yn trafod 12 ymrwymiad y Côd Ymarfer ar Gyflogaeth Foesegol mewn Cadwyni Cyflenwi ac mae hefyd yn cyfeirio at brosesau diogelu a chyfrifoldebau'r cyngor dan Ddeddf Caethwasiaeth Fodern 2015. Mae'r cyngor eisoes wedi llofnodi’r Côd Ymarfer ac atodir yr ymrwymiadau a gynhwysir ynddo yn Atodiad A.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9B2A77">
        <w:rPr>
          <w:rFonts w:ascii="Arial" w:hAnsi="Arial" w:cs="Arial"/>
          <w:sz w:val="28"/>
          <w:szCs w:val="28"/>
          <w:u w:val="single"/>
          <w:lang w:val="cy-GB"/>
        </w:rPr>
        <w:t xml:space="preserve">3. Deddf Caethwasiaeth Fodern 2015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3.1 Yn y DU, mae Deddf Caethwasiaeth Fodern 2015 yn diffinio troseddau caethwasiaeth, caethwasanaeth, gwaith dan orfod neu waith </w:t>
      </w:r>
      <w:r w:rsidRPr="00CC2E83">
        <w:rPr>
          <w:rFonts w:ascii="Arial" w:hAnsi="Arial" w:cs="Arial"/>
          <w:sz w:val="28"/>
          <w:szCs w:val="28"/>
          <w:lang w:val="cy-GB"/>
        </w:rPr>
        <w:lastRenderedPageBreak/>
        <w:t xml:space="preserve">gorfodol a masnachu pobl, ac mae'n cynnwys mesurau ar gyfer diogelu dioddefwyr posibl. Ystyr caethwasiaeth yw unrhyw system lle bydd egwyddorion cyfraith eiddo'n berthnasol i bobl, gan alluogi unigolion i berchenogi unigolion eraill, eu prynu a'u gwerthu.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3.2  Caiff dioddefwyr eu masnachu ar draws y byd am ychydig bach o arian neu ddim arian, gan gynnwys i'r DU ac o fewn y DU. Gallant gael eu gorfodi i weithio yn y fasnach ryw, bod yn gaethweision domestig, gwneud gwaith dan orfod neu gyflawni troseddau neu gall eu horganau gael eu tynnu er mwyn eu gwerthu.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3.3. Amcangyfrifir bod caethwasiaeth fodern yn effeithio ar 50 miliwn o bobl ledled y byd, gan gynnwys yn y DU a Chymru.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CC2E83">
        <w:rPr>
          <w:rFonts w:ascii="Arial" w:hAnsi="Arial" w:cs="Arial"/>
          <w:sz w:val="28"/>
          <w:szCs w:val="28"/>
          <w:u w:val="single"/>
          <w:lang w:val="cy-GB"/>
        </w:rPr>
        <w:t>4. Cyfrifoldebau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Mae Côd Ymarfer Llywodraeth Cymru ar Gyflogaeth Foesegol mewn Cadwyni Cyflenwi'n mynnu bod datganiad blynyddol ysgrifenedig yn cael ei wneud gan y cyngor sy'n amlinellu'r camau a gymerwyd yn ystod y flwyddyn ariannol, a chynlluniau ar gyfer gweithredu yn y dyfodol, i sicrhau nad oes unrhyw bobl yn gaethweision neu’n cael eu masnachu yn unrhyw ran o’r cyngor a’i gadwyni cyflenwi.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CC2E83">
        <w:rPr>
          <w:rFonts w:ascii="Arial" w:hAnsi="Arial" w:cs="Arial"/>
          <w:sz w:val="28"/>
          <w:szCs w:val="28"/>
          <w:u w:val="single"/>
          <w:lang w:val="cy-GB"/>
        </w:rPr>
        <w:t>5. Ymrwymiad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5.1 Mae'r cyngor wedi ymrwymo’n bendant i fynd i'r afael â chaethwasiaeth fodern a lles y rheiny sy'n darparu gwasanaethau i'r cyhoedd, p’un a ydynt yn cael eu cyflogi'n uniongyrchol neu drwy drefniadau cytundebol.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5.2  Mae'r cyngor wedi ymrwymo i ystyried prosesau diwydrwydd dyladwy yn ein busnes ein hunain a’n cadwyn gyflenwi. Byddwn yn rhoi systemau ar waith i nodi, asesu a monitro meysydd risg posibl yn ein cadwyni cyflenwi er mwyn lliniaru'r risgiau hynny.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5.3  Aelod y Cabinet dros Wasanaethau Corfforaethol a Chydraddoldeb yw deiliad y portffolio ar gyfer y maes gwaith hwn a hefyd Hyrwyddwr Atal Caethwasiaeth a Chyflogaeth Foesegol y cyngor.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lastRenderedPageBreak/>
        <w:t xml:space="preserve">5.4  Caiff pwysigrwydd y maes gwaith hwn ei atgyfnerthu gan y ffaith y bydd angen i’r datganiad hwn gael ei gymeradwyo gan Gabinet y cyngor, y mae Pwyllgor Craffu'r Cabinet yn craffu arno’n llawn.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  <w:r w:rsidRPr="00CC2E83">
        <w:rPr>
          <w:rFonts w:ascii="Arial" w:hAnsi="Arial" w:cs="Arial"/>
          <w:sz w:val="28"/>
          <w:szCs w:val="28"/>
          <w:lang w:val="cy-GB"/>
        </w:rPr>
        <w:t xml:space="preserve">5.5  Mae grŵp o uwch-reolwyr sy'n cynnwys y Prif Weithredwr a Chyfarwyddwyr Corfforaethol yn goruchwylio rheolaeth strategol busnes y cyngor. </w:t>
      </w:r>
      <w:r w:rsidRPr="009B2A77">
        <w:rPr>
          <w:rFonts w:ascii="Arial" w:hAnsi="Arial" w:cs="Arial"/>
          <w:sz w:val="28"/>
          <w:szCs w:val="28"/>
          <w:lang w:val="cy-GB"/>
        </w:rPr>
        <w:t xml:space="preserve">Mae gan Benaethiaid Gwasanaeth gyfrifoldeb gweithredol unigol am wasanaethau yn ogystal â darparu cefnogaeth strategol i uwch-reolwyr. </w:t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CC2E83">
        <w:rPr>
          <w:rFonts w:ascii="Arial" w:hAnsi="Arial" w:cs="Arial"/>
          <w:sz w:val="28"/>
          <w:szCs w:val="28"/>
          <w:u w:val="single"/>
          <w:lang w:val="cy-GB"/>
        </w:rPr>
        <w:t>6. Beth rydym wedi ei wneud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3403"/>
      </w:tblGrid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>Gweithred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 xml:space="preserve">Arweinydd 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Cadarnhau Polisi Cyflogaeth Foesegol mewn Cadwyni Cyflenwi'r cyngor ar 23 Ionawr 2019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Penodi Hyrwyddwr Atal Caethwasiaeth a Chyflogaeth Foesegol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Sefydlu Grŵp Strategaeth Gaffael i sicrhau bod arferion gwaith da drwy'r cyngor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Parhau i ddiweddaru Rheolau Gweithdrefnau Contract y cyngor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Cynnwys cwestiynau am gaethwasiaeth fodern mewn tendrau a gyhoeddwyd gan yr Uned Gaffael Gorfforaethol fel rhan o un o ofynion gorfodol y broses ddethol, ac mae'n ofynnol bellach i bob cyflenwr gadarnhau ei fod yn cydymffurfio â'r ddeddfwriaeth.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Cynnwys Datganiad Caethwasiaeth Fodern ym Mholisi Recriwtio a Dethol y cyngor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>Pennaeth AD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Llunio Polisi Chwythu’r Chwiban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>Pennaeth AD</w:t>
            </w:r>
          </w:p>
        </w:tc>
      </w:tr>
    </w:tbl>
    <w:p w:rsidR="00893323" w:rsidRDefault="00893323" w:rsidP="002F2333">
      <w:pPr>
        <w:rPr>
          <w:rFonts w:ascii="Arial" w:hAnsi="Arial" w:cs="Arial"/>
          <w:sz w:val="28"/>
          <w:szCs w:val="28"/>
        </w:rPr>
      </w:pPr>
    </w:p>
    <w:p w:rsidR="00893323" w:rsidRDefault="00893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F2333" w:rsidRPr="00CC2E83" w:rsidRDefault="002F2333" w:rsidP="002F2333">
      <w:pPr>
        <w:rPr>
          <w:rFonts w:ascii="Arial" w:hAnsi="Arial" w:cs="Arial"/>
          <w:sz w:val="28"/>
          <w:szCs w:val="28"/>
        </w:rPr>
      </w:pPr>
    </w:p>
    <w:p w:rsidR="002F2333" w:rsidRPr="00CC2E83" w:rsidRDefault="002F2333" w:rsidP="002F2333">
      <w:pPr>
        <w:rPr>
          <w:rFonts w:ascii="Arial" w:hAnsi="Arial" w:cs="Arial"/>
          <w:sz w:val="28"/>
          <w:szCs w:val="28"/>
          <w:u w:val="single"/>
        </w:rPr>
      </w:pPr>
      <w:r w:rsidRPr="00CC2E83">
        <w:rPr>
          <w:rFonts w:ascii="Arial" w:hAnsi="Arial" w:cs="Arial"/>
          <w:sz w:val="28"/>
          <w:szCs w:val="28"/>
          <w:u w:val="single"/>
          <w:lang w:val="cy-GB"/>
        </w:rPr>
        <w:t>7. Yr hyn y byddwn yn ei wneud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4"/>
        <w:gridCol w:w="3402"/>
      </w:tblGrid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>Gweithred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 xml:space="preserve">Arweinydd 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Darparu hyfforddiant ar gaethwasiaeth fodern i bob un o weithwyr y cyngor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>Pennaeth AD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I sicrhau lefel uchel o ddealltwriaeth o’r risg bod caethweision modern a bod pobl yn cael eu masnachu yn ein cadwyni cyflenwi a'n sefydliad, mae'r cyngor yn bwriadu codi ymwybyddiaeth o gaethwasiaeth fodern ymhlith ei weithwyr sy'n rhan o'r broses brynu/gaffael a'r broses o recriwtio ac adleoli gweithwyr drwy ddarparu modiwl e-ddysgu ar y Côd Ymarfer ar Gyflogaeth Foesegol mewn Cadwyni Cyflenwi, sy'n cynnwys caethwasiaeth fodern. Darperir hyfforddiant i bob gweithiwr i sicrhau dealltwriaeth ac ymwybyddiaeth o gaethwasiaeth fodern yn barhaus.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9B2A77">
              <w:rPr>
                <w:rFonts w:ascii="Arial" w:hAnsi="Arial" w:cs="Arial"/>
                <w:sz w:val="28"/>
                <w:szCs w:val="28"/>
                <w:lang w:val="cy-GB"/>
              </w:rPr>
              <w:t>Pennaeth AD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Disgwyl i gyflenwyr y cyngor lofnodi’r Polisi Cyflogaeth Foesegol mewn Cadwyni Cyflenwi 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RPr="00CC2E8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Cynnal adolygiadau rheolaidd o wariant a chynnal asesiad risg ar y canfyddiadau i ddod o hyd i gynhyrchion a/neu wasanaethau lle ceir risg o gaethwasiaeth fodern yn y DU a thramor</w:t>
            </w:r>
          </w:p>
        </w:tc>
        <w:tc>
          <w:tcPr>
            <w:tcW w:w="3464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  <w:tr w:rsidR="002F2333" w:rsidTr="0004796E">
        <w:tc>
          <w:tcPr>
            <w:tcW w:w="5778" w:type="dxa"/>
          </w:tcPr>
          <w:p w:rsidR="002F2333" w:rsidRPr="00CC2E8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 xml:space="preserve">Nodi cynhyrchion a/neu wasanaethau lle mae’r risg o gaethwasiaeth fodern yn uchel a sefydlu proses i asesu'r contractau a'r arferion gwaith drwy beilot er mwyn asesu sampl o gyflenwyr i geisio nodi a mynd i'r afael ag unrhyw enghreifftiau o gaethwasiaeth fodern drwy'r sianeli priodol. </w:t>
            </w:r>
          </w:p>
        </w:tc>
        <w:tc>
          <w:tcPr>
            <w:tcW w:w="3464" w:type="dxa"/>
          </w:tcPr>
          <w:p w:rsidR="002F2333" w:rsidRDefault="002F2333" w:rsidP="0004796E">
            <w:pPr>
              <w:rPr>
                <w:rFonts w:ascii="Arial" w:hAnsi="Arial" w:cs="Arial"/>
                <w:sz w:val="28"/>
                <w:szCs w:val="28"/>
              </w:rPr>
            </w:pPr>
            <w:r w:rsidRPr="00CC2E83">
              <w:rPr>
                <w:rFonts w:ascii="Arial" w:hAnsi="Arial" w:cs="Arial"/>
                <w:sz w:val="28"/>
                <w:szCs w:val="28"/>
                <w:lang w:val="cy-GB"/>
              </w:rPr>
              <w:t>Pennaeth y Gwasanaethau Cyfreithiol</w:t>
            </w:r>
          </w:p>
        </w:tc>
      </w:tr>
    </w:tbl>
    <w:p w:rsidR="002F2333" w:rsidRDefault="002F2333" w:rsidP="002F2333">
      <w:pPr>
        <w:rPr>
          <w:rFonts w:ascii="Arial" w:hAnsi="Arial" w:cs="Arial"/>
          <w:sz w:val="28"/>
          <w:szCs w:val="28"/>
        </w:rPr>
      </w:pPr>
    </w:p>
    <w:p w:rsidR="002F2333" w:rsidRDefault="002F2333" w:rsidP="002F2333">
      <w:pPr>
        <w:rPr>
          <w:rFonts w:ascii="Arial" w:hAnsi="Arial" w:cs="Arial"/>
          <w:sz w:val="28"/>
          <w:szCs w:val="28"/>
        </w:rPr>
      </w:pPr>
    </w:p>
    <w:p w:rsidR="00E21A1E" w:rsidRPr="00D16EA8" w:rsidRDefault="00E21A1E">
      <w:pPr>
        <w:rPr>
          <w:rFonts w:ascii="Arial" w:hAnsi="Arial" w:cs="Arial"/>
          <w:sz w:val="24"/>
          <w:szCs w:val="24"/>
        </w:rPr>
      </w:pPr>
    </w:p>
    <w:p w:rsidR="00E21A1E" w:rsidRPr="00D16EA8" w:rsidRDefault="00E21A1E">
      <w:pPr>
        <w:rPr>
          <w:rFonts w:ascii="Arial" w:hAnsi="Arial" w:cs="Arial"/>
          <w:b/>
          <w:sz w:val="24"/>
          <w:szCs w:val="24"/>
        </w:rPr>
        <w:sectPr w:rsidR="00E21A1E" w:rsidRPr="00D16EA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14142" w:type="dxa"/>
        <w:tblLayout w:type="fixed"/>
        <w:tblLook w:val="04A0" w:firstRow="1" w:lastRow="0" w:firstColumn="1" w:lastColumn="0" w:noHBand="0" w:noVBand="1"/>
      </w:tblPr>
      <w:tblGrid>
        <w:gridCol w:w="4853"/>
        <w:gridCol w:w="2954"/>
        <w:gridCol w:w="2253"/>
        <w:gridCol w:w="2268"/>
        <w:gridCol w:w="1814"/>
      </w:tblGrid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Ymrwymiad i'r Côd Ymarfer</w:t>
            </w:r>
          </w:p>
        </w:tc>
        <w:tc>
          <w:tcPr>
            <w:tcW w:w="2954" w:type="dxa"/>
          </w:tcPr>
          <w:p w:rsidR="002F3D0A" w:rsidRPr="00D16EA8" w:rsidRDefault="00D16EA8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Cam </w:t>
            </w:r>
            <w:r w:rsidR="00717144" w:rsidRPr="00D16EA8">
              <w:rPr>
                <w:rFonts w:ascii="Arial" w:hAnsi="Arial" w:cs="Arial"/>
                <w:b/>
                <w:bCs/>
                <w:lang w:val="cy-GB"/>
              </w:rPr>
              <w:t>Gweithredu Angenrheidiol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Dyddiad Targed i'w Roi ar Waith</w:t>
            </w:r>
          </w:p>
        </w:tc>
        <w:tc>
          <w:tcPr>
            <w:tcW w:w="2268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Sut byddwn yn mesur pob ymrwymiad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Swyddog Arweiniol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C568CD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68CD">
              <w:rPr>
                <w:rFonts w:ascii="Arial" w:hAnsi="Arial" w:cs="Arial"/>
                <w:sz w:val="22"/>
                <w:szCs w:val="22"/>
                <w:lang w:val="cy-GB"/>
              </w:rPr>
              <w:t>Llunio polisi ysgrifenedig ar gyflogaeth foesegol yn ein sefydliad ninna</w:t>
            </w:r>
            <w:r w:rsidR="00D16EA8" w:rsidRPr="00C568CD">
              <w:rPr>
                <w:rFonts w:ascii="Arial" w:hAnsi="Arial" w:cs="Arial"/>
                <w:sz w:val="22"/>
                <w:szCs w:val="22"/>
                <w:lang w:val="cy-GB"/>
              </w:rPr>
              <w:t xml:space="preserve">u ac yn ein cadwyni cyflenwi. </w:t>
            </w:r>
            <w:r w:rsidRPr="00C568CD">
              <w:rPr>
                <w:rFonts w:ascii="Arial" w:hAnsi="Arial" w:cs="Arial"/>
                <w:sz w:val="22"/>
                <w:szCs w:val="22"/>
                <w:lang w:val="cy-GB"/>
              </w:rPr>
              <w:t>Wedi inni lunio’r polisi hwn, byddwn yn ei rannu ar draws ein sefydliad ac yn ei adolygu’n flynyddol a monitro pa mor effeithiol ydyw.  Fel rhan o hyn byddwn yn:</w:t>
            </w:r>
          </w:p>
          <w:p w:rsidR="002F3D0A" w:rsidRPr="00C568CD" w:rsidRDefault="002F3D0A" w:rsidP="002F3D0A">
            <w:p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Penodi Hyrwyddwr Gwrthgaethwasiaeth a Chyflogaeth Foesegol.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E2176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Bydd angen llunio Polisi Cyflogaeth Foesegol, sy'n sail ar gyfer y ddogfen hon. 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1.1. Penodir Hyrwyddwr Gwrthgaethwasiaeth a Chyflogaeth Foesegol.</w:t>
            </w:r>
          </w:p>
        </w:tc>
        <w:tc>
          <w:tcPr>
            <w:tcW w:w="2253" w:type="dxa"/>
          </w:tcPr>
          <w:p w:rsidR="002F3D0A" w:rsidRPr="00D16EA8" w:rsidRDefault="00AC149D" w:rsidP="00AC149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Gweithredir yn Ionawr 2019</w:t>
            </w:r>
          </w:p>
        </w:tc>
        <w:tc>
          <w:tcPr>
            <w:tcW w:w="2268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polisi'n cael ei lunio a'i ddosbarthu i bob aelod o staff, y caiff ei adolygu'n flynyddol.</w:t>
            </w:r>
          </w:p>
          <w:p w:rsidR="00EB40CF" w:rsidRDefault="00EB40CF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1.1. Penodwyd Aelod y Cabinet dros Wasanaethau Corfforaethol a Chydraddoldeb yn Hyrwyddwr Gwrthgaethwasiaeth a Chyflogaeth Foesegol.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AD a Phennaeth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C568CD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8CD">
              <w:rPr>
                <w:rFonts w:ascii="Arial" w:hAnsi="Arial" w:cs="Arial"/>
                <w:sz w:val="24"/>
                <w:szCs w:val="24"/>
                <w:lang w:val="cy-GB"/>
              </w:rPr>
              <w:t>Llunio polisi ysgrifenedig ar ddatgelu camarfer i rymuso staff i godi amheuon ynghylch arferion cyflogaeth anghyfreithlon ac anfoesegol, ac sy’n gosod cyfrifoldeb ar staff i adrodd am weithgarwch troseddol sy’n cael ei gynnal yn ein sefydliad ein hunain ac yn ein cadwyni cyflenwi. Wedi i ni lunio’r polisi hwn, byddwn yn ei rannu ar draws ein sefydliad. Byddwn yn adolygu’r polisi yn flynyddol ac yn monitro pa mor effeithiol ydyw. Byddwn hefyd yn:</w:t>
            </w:r>
          </w:p>
          <w:p w:rsidR="002F3D0A" w:rsidRPr="00D16EA8" w:rsidRDefault="002F3D0A" w:rsidP="002F3D0A">
            <w:pPr>
              <w:ind w:left="11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Darparu dull i bobl y tu allan i'n sefydliad godi amheuon ynghylch arferion cyflogaeth anghyfreithlon ac anfoesegol.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Polisi Datgelu Camarfer ar waith.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D16EA8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Cyflwyno’r</w:t>
            </w:r>
            <w:r w:rsidR="00717144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Polisi Datgelu Camarfer bob blwyddyn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2.1 Bydd y Polisi Datgelu Camarfer yn addas i unigolion y tu allan i'r sefydliad godi amheuon ynghylch arferion cyflogaeth anghyfreithlon ac anfoesegol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Cwblhawyd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2.1 Cwblhawyd</w:t>
            </w:r>
          </w:p>
        </w:tc>
        <w:tc>
          <w:tcPr>
            <w:tcW w:w="2268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polisi'n cael ei lunio a'i ddosbarthu i bob aelod o staff a gaiff ei adolygu'n flynyddol, a nodir ystadegau ar y defnydd o'r polisi, yn unol â'r polisi.</w:t>
            </w:r>
          </w:p>
        </w:tc>
        <w:tc>
          <w:tcPr>
            <w:tcW w:w="1814" w:type="dxa"/>
          </w:tcPr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D16EA8">
              <w:rPr>
                <w:rFonts w:ascii="Arial" w:hAnsi="Arial" w:cs="Arial"/>
                <w:lang w:val="cy-GB"/>
              </w:rPr>
              <w:t>Pennaeth AD/Pennaeth Cyllid a Phennaeth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C568CD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C568CD">
              <w:rPr>
                <w:rFonts w:ascii="Arial" w:hAnsi="Arial" w:cs="Arial"/>
                <w:sz w:val="24"/>
                <w:szCs w:val="22"/>
                <w:lang w:val="cy-GB"/>
              </w:rPr>
              <w:t>Sicrhau bod p</w:t>
            </w:r>
            <w:r w:rsidR="00D16EA8" w:rsidRPr="00C568CD">
              <w:rPr>
                <w:rFonts w:ascii="Arial" w:hAnsi="Arial" w:cs="Arial"/>
                <w:sz w:val="24"/>
                <w:szCs w:val="22"/>
                <w:lang w:val="cy-GB"/>
              </w:rPr>
              <w:t>awb sy’n gysylltiedig â phrynu/</w:t>
            </w:r>
            <w:r w:rsidRPr="00C568CD">
              <w:rPr>
                <w:rFonts w:ascii="Arial" w:hAnsi="Arial" w:cs="Arial"/>
                <w:sz w:val="24"/>
                <w:szCs w:val="22"/>
                <w:lang w:val="cy-GB"/>
              </w:rPr>
              <w:t>caffael a recriwtio a defnyddio gweithwyr yn cael hyfforddiant ar gaethwasiaeth fodern ac arferion cyflogaeth foesegol, a chadw cofnod o’r rhai sydd wedi cael hyfforddiant.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Darperir hyfforddiant ar gaethwasiaeth modern i holl weithwyr y cyngor fesul cam. Datblygwyd hyn o ganlyniad i Ddeddf Caethwasiaeth Modern 2015.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D16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Sefydlwyd Grŵp Strategaeth Caffael i sicrhau arferion gweithio da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ar draws y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yngor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cyfan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C56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Parhaus. C</w:t>
            </w:r>
            <w:r w:rsidR="00893323">
              <w:rPr>
                <w:rFonts w:ascii="Arial" w:hAnsi="Arial" w:cs="Arial"/>
                <w:sz w:val="22"/>
                <w:szCs w:val="22"/>
                <w:lang w:val="cy-GB"/>
              </w:rPr>
              <w:t>ynhaliwyd cyfarfod cyntaf y Gr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ŵp Strategaeth Caffael ym mis Tachwedd 2018  </w:t>
            </w:r>
          </w:p>
        </w:tc>
        <w:tc>
          <w:tcPr>
            <w:tcW w:w="2268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 o'r holl swyddogion sy'n rhan o'r prosesau caffael a gaiff ei ddiweddaru ar ôl cyflwyno'r hyfforddiant. Bydd yr holl swyddogion o'r fath yn cyflawni hyfforddiant cyn mis Ebrill 2019.</w:t>
            </w:r>
          </w:p>
          <w:p w:rsidR="00FF618B" w:rsidRPr="00D16EA8" w:rsidRDefault="00FF618B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618B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Lle nodir pryderon gan swyddogion, dosberthir nodiadau cyngor ar faterion  i bob aelod o staff fel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eu bod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yn ymwybodol o arferion gwaith da.</w:t>
            </w:r>
          </w:p>
          <w:p w:rsidR="00EB40CF" w:rsidRPr="00D16EA8" w:rsidRDefault="00EB40CF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Darperir diweddariadau rheolaidd ar hyfforddiant i'r Grŵp Strategaeth Caffael er mwyn rhoi adborth i'r swyddogion angenrheidiol.</w:t>
            </w:r>
          </w:p>
        </w:tc>
        <w:tc>
          <w:tcPr>
            <w:tcW w:w="181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AD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bod arferion cyflogaeth yn cael eu hystyried fel rhan o’r broses gaffael.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Cynnwys copi o’n polisi ar gyflogaeth foesegol (Ymrwymiad 1) yn yr holl ddogfennaeth gaffael.</w:t>
            </w: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Cynnwys cwestiynau priodol ar gyflogaeth foesegol mewn gwybodaeth dendro ac asesu’r ymatebion a ddaw i law.</w:t>
            </w: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23262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lang w:val="cy-GB"/>
              </w:rPr>
              <w:t>Lle y bo’n briodol, cynnwys elfennau o’r C</w:t>
            </w:r>
            <w:r w:rsidR="00D16EA8">
              <w:rPr>
                <w:rFonts w:ascii="Arial" w:hAnsi="Arial" w:cs="Arial"/>
                <w:lang w:val="cy-GB"/>
              </w:rPr>
              <w:t>ô</w:t>
            </w:r>
            <w:r w:rsidRPr="00D16EA8">
              <w:rPr>
                <w:rFonts w:ascii="Arial" w:hAnsi="Arial" w:cs="Arial"/>
                <w:lang w:val="cy-GB"/>
              </w:rPr>
              <w:t>d fel amodau’r contract.</w:t>
            </w: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Bob tro y ceir dyfynbris neu dendr anarferol o isel, gofyn i ymgeiswyr esbonio’r effaith y gallai costau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isel ei chael ar eu gweithwyr.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4.1 Cynhwysir cyfeiriad at holl bolisïau'r cyngor a'r gofyniad i gydymffurfio yn amodau'r contract a roddir mewn ymarfer caffael a gynhaliwyd gan yr Uned Gaffael Gorfforaethol. Unwaith y llunnir ac y cymeradwyir y Polisi Cyflogaeth Foesegol, caiff ei gynnwys yn amodau'r contract.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Mae Rheolau Gweithdrefnau Contractau'r cyngor yn cael eu diwygio ar hyn o bryd a byddant yn cynnwys cyfeiriad at y gofynion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4.2 Mae cwestiynau ar gosbrestru a chaethwasiaeth modern eisoes wedi'u cynnwys mewn tendrau a roddir gan yr Uned Gaffael Gorfforaethol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bod yr holl is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adrannau sy'n cynnal ymarferion tendro'n mabwysiadu'r un arfer â'r Uned Gaffael Gorfforaethol. Mae Rheolau Gweithdrefnau Contractau'r cyngor yn cael eu diwygio ar hyn o bryd a byddant yn cynnwys cyfeiriad at y gofynion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4.3 Mae amodau'r contract eisoes yn cynnwys elfennau o'r côd fel y bo'n briodol ac fe'i hadolygir i sicrhau priodoldeb bob tro y rhoddir tendr.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A1E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4.4 Ymchwilir </w:t>
            </w:r>
            <w:r w:rsidR="00D16EA8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eisoes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i gynigion anarferol o isel yn ystod ymarfer tendro er mwyn cydymffurfio â Rheoliadau Contractau Cyhoeddus 2015, sydd eisoes yn cynnwys cwestiynau sy'n ymwneud yn benodol â'r effaith ar weithwyr a chydymffurfio a deddfwriaeth.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Mae Rheolau Gweithdrefnau Contractau'r cyngor yn cael eu hadolygu ar hyn o bryd a byddant yn cynnwys cyfeiriad at y gofynion hyn i hwyluso ymwybyddiaeth i is-adrannau eraill.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4.1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4.2 Parhaus</w:t>
            </w: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Rhaid diweddaru'r Rheolau Gweithdrefnau Contractau erbyn mis </w:t>
            </w:r>
            <w:r w:rsidR="00AC149D">
              <w:rPr>
                <w:rFonts w:ascii="Arial" w:hAnsi="Arial" w:cs="Arial"/>
                <w:sz w:val="22"/>
                <w:szCs w:val="22"/>
                <w:lang w:val="cy-GB"/>
              </w:rPr>
              <w:t xml:space="preserve">Gorffennaf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2019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4.3 Parhaus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4.4 Parhaus</w:t>
            </w: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Rhaid diweddaru'r Rheolau Gweithdrefnau Contractau erbyn mis </w:t>
            </w:r>
            <w:r w:rsidR="00AC149D">
              <w:rPr>
                <w:rFonts w:ascii="Arial" w:hAnsi="Arial" w:cs="Arial"/>
                <w:sz w:val="22"/>
                <w:szCs w:val="22"/>
                <w:lang w:val="cy-GB"/>
              </w:rPr>
              <w:t xml:space="preserve">Gorffennaf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2019</w:t>
            </w: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6F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nad yw’r ffordd yr ydym yn gweithio gyda’n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cyflenwyr yn arwain at ddefnyddio arferion cyflogaeth anghyfreithlon neu anfoesegol yn y gadwyn gyflenwi.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nad oes pwysau cost ac amser gormodol ar unrhyw un o'n cyflenwyr os yw hyn yn debygol o arwain at drin gweithwyr mewn ffordd anfoesegol.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y te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lir cyflenwyr CNPT mewn pryd - o fewn 30 n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iwrnod i dderbyn anfoneb ddilys.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Bob tro y ceir dyfynbris neu dendr anarferol o isel, gofyn i ymgeiswyr esbonio’r effaith y gallai costau isel ei chael ar eu gweithwyr.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5.1 Bydd y swyddogion technegol perthnasol yn tynnu sylw at hyn wrth weithio gyda'r maes gwasanaeth dan sylw, a chaiff ei ystyried yn y Rheolau Gweithdrefnau Contract diwygiedig i sicrhau bod is-adrannau'n cydymffurfio. 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5.2 Mae hyn eisoes yn amod o'r contract ac mae systemau ar waith i gyflawni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5.3 Eir i'r afael â hyn yn ôl yr angen fel rhan o'r broses gaffael. Ymchwilir eisoes i gynigion anarferol o isel yn ystod ymarfer tendro i gydymffurfio â Rheoliadau Contractau Cyhoeddus 2015.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Mae Rheolau Gweithdrefnau Contractau'r cyngor yn cael eu diwygio ar hyn o bryd a byddant yn cynnwys cyfeiriad at y gofynion hyn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5.1 Parhaus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5.2 Parhaus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5.3 Parhaus</w:t>
            </w: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Rhaid diweddaru'r Rheolau Gweithdrefnau Contractau erbyn mis </w:t>
            </w:r>
            <w:r w:rsidR="00AC149D">
              <w:rPr>
                <w:rFonts w:ascii="Arial" w:hAnsi="Arial" w:cs="Arial"/>
                <w:sz w:val="22"/>
                <w:szCs w:val="22"/>
                <w:lang w:val="cy-GB"/>
              </w:rPr>
              <w:t xml:space="preserve">Gorffennaf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2019</w:t>
            </w: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Disgwyl i’n cyflenwyr ymrwymo i’r Côd Ymarfer hwn er mwyn helpu i sicrhau bod arferion cyflogaeth foesegol yn cael eu cynnal drwy’r gadwyn gyflenwi.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Byddwn yn cynyddu ymwybyddiaeth o'r hyn rydym wedi ymrwymo i'w wneud fel cyngor ac yn annog ein cyflenwyr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i wneud yr un peth lle bynnag y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bo'n bosib. Bydd ein hymrwymiad i'r côd yn rhan o'r broses gaffael drwy ei gynnwys yn y ddogfen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naeth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dendro.</w:t>
            </w:r>
          </w:p>
        </w:tc>
        <w:tc>
          <w:tcPr>
            <w:tcW w:w="2253" w:type="dxa"/>
          </w:tcPr>
          <w:p w:rsidR="00E21A1E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</w:tc>
        <w:tc>
          <w:tcPr>
            <w:tcW w:w="2268" w:type="dxa"/>
          </w:tcPr>
          <w:p w:rsidR="000346F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Cesglir ystadegau ar gyfer y cyflenwyr sy'n ymrwymo i'r Côd Ymarfer hwn ac i'r rhai nad ydynt yn gwneud hyn, d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ylid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darparu esboniad i egluro'r rhesymu fel y gall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y cyngor ystyried pam mae hyn yw’r achos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, ac edrych ar ei rwymedigaethau tendro'n unol â hyn.</w:t>
            </w:r>
          </w:p>
          <w:p w:rsidR="000346FA" w:rsidRPr="00D16EA8" w:rsidRDefault="000346F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Asesu ein gwariant i ddod o hyd i faterion caethwasiaeth fodern, torri hawliau dynol ac arferion cyflogaeth anfoesegol, ac ymdrin â hwy.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Cynnal adolygiadau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rheolaidd o wariant ac yn c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ynnal asesiad risg ar y canfyddiadau, i ddod o hyd i gynnyrch a/neu wasanaethau lle ceir risg o gaethwasiaeth fodern a/neu arferion cyflogaeth anghyfreithlon neu anfoesegol yn y DU a thramor.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Ymchwilio i arferion unrhyw gyflenwr sydd wedi’i nodi fel risg uchel, drwy ymgysylltu’n uniongyrchol â’r gweithwyr lle bynnag y bo hynny’n bosibl.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Gweithio gyda’n cyflenwyr i unioni unrhyw faterion yn gysylltiedig ag arferion cyflogaeth anghyfreithlon neu anfoesegol.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Monitro arferion cyflogaeth ein cyflenwyr risg uchel, gan wneud hyn yn eitem safonol ar yr agenda ar gyfer pob cyfarfod/adolygiad rheoli contractau.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7.1 Byddwn yn nodi'r cynnyrch a/neu'r  gwasanaethau hynny sy'n rhai risg uchel o bosib. Sefydlu proses i asesu'r contractau a'r arferion gwaith</w:t>
            </w:r>
            <w:r w:rsidRPr="00D16EA8">
              <w:rPr>
                <w:lang w:val="cy-GB"/>
              </w:rPr>
              <w:t xml:space="preserve">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drwy gynllun peilot i asesu sampl o gyflenwyr i geisio nodi a gwahardd unrhyw enghreifftiau o gaethwasiaeth modern neu arferion cyflogaeth anfoesegol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7.2 Yn ôl y galw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7.3 Yn ôl y galw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7.4 Byddwn yn ymgorffori hyn yn ein prosesau rheoli contractau ac yn monitro pob cyflenwr risg uchel. 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7.1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7.2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7.3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7.4 Parhaus</w:t>
            </w: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na fydd unrhyw arferion hunangyflogi ffug yn cael eu cynnal ac na fydd cynlluniau mantell a chontractau dim oriau yn cael eu defnyddio’n annheg neu fel modd o: </w:t>
            </w: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Osgoi, neu hwyluso osgoi, talu treth a chyfraniadau Yswiriant Gwladol a’r isafswm cyflog perthnasol.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Rhoi gweithwyr dan anfantais yn ddiangen o ran hawliau tâl a chyflogaeth, sicrwydd swyddi a chyfleoedd gyrfa.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Osgoi cyfrifoldebau Iechyd a Diogelwch.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At ddibenion eglurder, nid yw'r cyngor yn defnyddio 'contractau dim oriau', mae'n defnyddio 'contractau oriau achlysurol'. Bydd y cyngor fodd bynnag yn rheoli'r sefyllfa o ran ei gontractwyr a chadwyni cyflenwi ei gontractwyr i sicrhau na ddefnyddir 'contractau dim oriau' mewn modd annheg fel a nodwyd yn yr </w:t>
            </w:r>
            <w:r w:rsidR="00A632C3" w:rsidRPr="00D16EA8">
              <w:rPr>
                <w:rFonts w:ascii="Arial" w:hAnsi="Arial" w:cs="Arial"/>
                <w:iCs/>
                <w:sz w:val="22"/>
                <w:szCs w:val="22"/>
                <w:lang w:val="cy-GB"/>
              </w:rPr>
              <w:t>ymrwymiad hwn, Y</w:t>
            </w:r>
            <w:r w:rsidRPr="00D16EA8">
              <w:rPr>
                <w:rFonts w:ascii="Arial" w:hAnsi="Arial" w:cs="Arial"/>
                <w:iCs/>
                <w:sz w:val="22"/>
                <w:szCs w:val="22"/>
                <w:lang w:val="cy-GB"/>
              </w:rPr>
              <w:t>mrwymiad Rhif 8.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8.1 Caiff hyn e</w:t>
            </w:r>
            <w:r w:rsidR="007B092F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i gynnwys yn neddfwriaeth IR35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ond byddwn yn ei ymgorffori yn ein prosesau rheoli contractau ac yn monitro pob cyflenwr risg uchel.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8.2 Fel uchod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8.3 Mae pob contract yn cynnwys gofynion er mwyn cydymffurfio â chyfrifoldebau a deddfwriaeth Iechyd a Diogelwch a byddwn yn ymgorffori hyn yn ein prosesau rheoli contractau ac yn monitro cyflenwyr risg uchel. </w:t>
            </w:r>
          </w:p>
        </w:tc>
        <w:tc>
          <w:tcPr>
            <w:tcW w:w="2253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Cyhoeddodd Llywodraeth Cymru Egwyddorion a Chanllawiau ar gyfer Defnyddio Trefniadau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Oriau heb eu Gwarantu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ac mae'r cyngor wedi  ceisio gweithredu'n unol â hyn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Cynhaliodd y cyngor archwiliad arfer yn ddiweddar er mwyn rhoi adborth i Lywodraeth Cymru drwy Gyngor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Partneriaeth y Gweithlu, a nodwy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 un bwlch yn ein harfer sef datblygu polisi clir mewn perthynas â'r rhai sy'n ymwneud â threfniadau oriau heb eu gwarantu. Rhoddir polisi ar waith i gyflawni hyn yn y gwanwyn 2019.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8.1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8.2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8.3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AD/Pennaeth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bod gweithwyr yn rhydd i ymuno ag Undeb Llafur neu gydgytundeb ac i ymgymryd ag unrhyw weithgaredd cysylltiedig a chodi pryderon gweithwyr heb berygl y byddant yn wynebu unrhyw fath o wahaniaethu yn eu herbyn.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Peidio â defnyddio cosbrestri/rhestri gwaharddedig. 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nad yw ein cyflenwyr yn defnyddio cosbrestri/rhestri gwaharddedig.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Peidio â llunio contract ag unrhyw gyflenwr sydd wedi defnyddio cosbrestr/rhestr waharddedig ac sydd wedi methu cymryd camau i unioni’r sefyllfa.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Disgwyl i’n cyflenwyr sicrhau bod cynrychiolwyr Undebau Llafur yn gallu cael mynediad at aelodau a gweithwyr contract.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Mae'r cyngor yn annog perthynas iach â'r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undebau llafur cydnabyddedig ac mae'n awyddus i weithio mewn partneriaeth â nhw. Bydd y cyngor yn sicrhau na fydd unrhyw staff dan 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anfantais annheg am gymryd rhan mewn gweithgaredd ar ran</w:t>
            </w:r>
            <w:r w:rsidR="00D16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undeb.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9.1 Nid yw'r cyngor yn defnyddio cosbrestrau/rhestrau gwaharddedig.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9.2 Bydd y cyngor yn ymdrechu i sicrhau ein bod yn defnyddio cyflenwyr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sy'n rhannu'r egwyddor hon ac mae contractau'n cynnwys rhwymedigaethau contract i annog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9.3 Mae sicrwydd hyn yn rhan o drefniadau 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cyn-gymhwyso cyflenwyr sy'n cynnig am gontractau'r cyngor.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9.4 Gweler 9.2 uchod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Gwasanaethau Cyfreithiol/Pennaeth AD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Ystyried talu Cyflog Byw y Sefydliad Cyflog Byw fel isafswm i bob aelod o staff ac annog ein cyflenwyr i wneud yr un fath. Byddwn yn:</w:t>
            </w:r>
          </w:p>
          <w:p w:rsidR="002F3D0A" w:rsidRPr="00D16EA8" w:rsidRDefault="002F3D0A" w:rsidP="002F3D0A">
            <w:p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Ystyried talu Cyflog Byw’r Sefydliad Cyflog Byw fel isafswm i’n holl staff yn y DU.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Ystyried cael ein hachredu fel Cyflogwr Cyflog Byw.  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EB40CF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EB40CF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Annog ein cyflenwyr sydd wedi’u lleoli dramor i dalu cyflog teg i’w holl staff, a sicrhau bod staff sy’n gweithio yn y DU yn cael yr isafswm cyflog o leiaf.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4F46C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 ran ein cyflenwyr:</w:t>
            </w:r>
          </w:p>
          <w:p w:rsidR="00AC149D" w:rsidRDefault="00AC149D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C149D" w:rsidRDefault="00AC149D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C149D" w:rsidRDefault="00AC149D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C149D" w:rsidRDefault="00AC149D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10.1 O ystyried sefyllfa bresennol y gyllideb, yr unig ffordd y gellir ystyried hyn yw os bydd Llywodraeth Cymru'n ei ariannu'n llawn. 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D4806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10.2 O ystyried sefyllfa bresennol y gyllideb, yr unig ffordd y gellir ystyried hyn yw os bydd Llywodraeth Cymru'n ei ariannu'n llawn.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10.3. Ni fydd rhwymedigaeth ar bob cyflenwr i dalu'r isafswm cyflog cenedlaethol fel rhwymedigaeth gyfreithiol gytundebol.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6F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</w:t>
            </w:r>
            <w:r w:rsidR="00A632C3" w:rsidRPr="00D16EA8">
              <w:rPr>
                <w:rFonts w:ascii="Arial" w:hAnsi="Arial" w:cs="Arial"/>
                <w:sz w:val="22"/>
                <w:szCs w:val="22"/>
                <w:lang w:val="cy-GB"/>
              </w:rPr>
              <w:t>AD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/Pennaeth y Gwasanaethau Cyfreithiol 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23262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Llunio datganiad blynyddol ysgrifenedig yn amlinellu’r camau a gymerir yn ystod y flwyddyn ariannol, a’r camau gweithredu sy’n cael eu cynllunio, i sicrhau nad oes unrhyw achos o gaethwasiaeth na masnachu pobl yn unrhyw ran o’n sefydliad a’i gadwyni cyflenwi.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y datganiad yn cael ei lofnodi gan uwch-reolwr/aelod o’r bwrdd. </w:t>
            </w:r>
            <w:r w:rsidRPr="00D16EA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Cyhoeddi’r datganiad ar ein gwefan. Os nad yw hyn yn bosibl, byddwn yn darparu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copi i unrhyw un cyn pen 30 niwrnod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o dderbyn cais.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11.1 Bydd y datganiad a geir yn y Polisi Recriwtio a Dethol drafft yn cael ei gyflwyno i'r Cabinet wedi' i'r Undebau Llafur ei gymeradwyo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11.2 Cyhoeddir y Datganiad Cymeradwy ar wefan y cyngor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568CD" w:rsidRPr="00D16EA8" w:rsidRDefault="00C568CD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11.1 Cymeradwyo'r datganiad drafft erbyn mis M</w:t>
            </w:r>
            <w:r w:rsidR="00AC149D">
              <w:rPr>
                <w:rFonts w:ascii="Arial" w:hAnsi="Arial" w:cs="Arial"/>
                <w:sz w:val="22"/>
                <w:szCs w:val="22"/>
                <w:lang w:val="cy-GB"/>
              </w:rPr>
              <w:t>ehefin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2019</w:t>
            </w: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11.2 Cyhoeddi datganiad yn dilyn cymeradwyaeth erbyn mis M</w:t>
            </w:r>
            <w:r w:rsidR="00AC149D">
              <w:rPr>
                <w:rFonts w:ascii="Arial" w:hAnsi="Arial" w:cs="Arial"/>
                <w:sz w:val="22"/>
                <w:szCs w:val="22"/>
                <w:lang w:val="cy-GB"/>
              </w:rPr>
              <w:t>ehefin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2019.</w:t>
            </w:r>
          </w:p>
          <w:p w:rsidR="00C568CD" w:rsidRDefault="00C568CD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AD/Pennaeth y Gwasanaethau Cyfreithiol </w:t>
            </w:r>
          </w:p>
        </w:tc>
      </w:tr>
      <w:tr w:rsidR="00A118A2" w:rsidRPr="00D16EA8" w:rsidTr="00A632C3">
        <w:trPr>
          <w:trHeight w:val="5660"/>
        </w:trPr>
        <w:tc>
          <w:tcPr>
            <w:tcW w:w="4853" w:type="dxa"/>
          </w:tcPr>
          <w:p w:rsidR="002F3D0A" w:rsidRPr="00D16EA8" w:rsidRDefault="00D16EA8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Sicrhau bod y rheiny</w:t>
            </w:r>
            <w:r w:rsidR="00717144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sy’n gwneud gwaith ar gontract allanol yn cael eu trin yn deg ac yn gyfartal.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staff y sector cyhoeddus sy’n cael eu trosglwyddo fel rhan o wasanaeth cyhoeddus sy’n cael ei drefnu’n allanol drwy drydydd parti yn cadw eu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amodau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a’u telerau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cyflogaeth.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aelodau eraill o staff sy’n gweithio ar wasanaeth cyhoeddus sy’n cael ei drefnu’n allanol yn cael eu cyflogi ar delerau ac amodau tebyg i’r staff sydd wedi eu trosglwyddo o’r sector cyhoeddus.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12.1 Glynir wrth ddeddfwriaeth TUPE a chynhwysir darpariaeth mewn dogfennaeth dendro lle bydd TUPE yn berthnasol.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A8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12.2 Mae'r cyngor yn cytuno â'r egwyddor y dylai corff sy'n darparu gwasanaeth ar ei ran gyflogi staff ar amodau a thelerau gwaith sy'n debyg i'r staff hynny sydd wedi'u trosglwyddo o gyflogaeth yr awdurdod. Ar yr un pryd, mae angen i'r cyngor barchu gofynion cyfraith cyflogaeth ac ymrwymo iddynt wrth drosglwyddo staff o'i gyflogaeth. 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12.1 Cwblhawyd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12.2 Cwblhawyd</w:t>
            </w:r>
          </w:p>
          <w:p w:rsidR="00080641" w:rsidRPr="00D16EA8" w:rsidRDefault="00080641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AD </w:t>
            </w:r>
          </w:p>
        </w:tc>
      </w:tr>
      <w:tr w:rsidR="00A118A2" w:rsidTr="00A632C3">
        <w:tc>
          <w:tcPr>
            <w:tcW w:w="4853" w:type="dxa"/>
          </w:tcPr>
          <w:p w:rsidR="00080641" w:rsidRPr="00D16EA8" w:rsidRDefault="00717144" w:rsidP="00945FB5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Er mwyn sicrhau y cydymffurfir â'r ddyletswydd yn Adran 26 Deddf Gwrthderfysgaeth a Diogelwch 2015, bydd y cyngor yn sicrhau bod ei gyflenwyr yn cytuno i gydymffurfio ag unrhyw un o ofynion y cyngor fel y'u nodir yn Strategaeth ac Arweiniad Prevent ac Arweiniad Channel er mwyn sicrhau y rhoddir sylw priodol i'r angen i atal pobl rhag cael eu denu i derfysgaeth a/neu eithafiaeth. </w:t>
            </w:r>
          </w:p>
        </w:tc>
        <w:tc>
          <w:tcPr>
            <w:tcW w:w="2954" w:type="dxa"/>
          </w:tcPr>
          <w:p w:rsidR="00E2176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y cyngor yn sicrhau bod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0641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1. Cymal yn cael ei gynnwys ym mhob contract i'w gwneud yn ofynnol i'r holl gyflenwyr gydymffurfio ar bob adeg â Strategaeth ac Arweiniad Prevent ac Arweiniad Channel, mynychu sesiynau hyfforddiant a drefnir gan y cyngor (heb unrhyw gost i'r cyngor) mewn perthynas ag arweiniad o'r fath a gwneud unrhyw gyfeiriadau i sefydliadau priodol, gan sicrhau ar bob adeg fod y rhai sy'n darparu gwasanaethau i'r cyngor yn cynorthwyo wrth ganiatáu i'r cyngor fodloni ei rwymedigaethau statudol o dan Adran 26 Deddf Gwrthderfysgaeth a Diogelwch 2015, a </w:t>
            </w:r>
          </w:p>
          <w:p w:rsidR="00123CEA" w:rsidRPr="00D16EA8" w:rsidRDefault="00123CE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3CE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2. Cwestiwn cyn cymhwyso'n cael ei gynnwys mewn dogfennaeth gaffael i sicrhau na fydd unrhyw ymgeisydd sy'n datgan ei fod wedi defnyddio'i gadwyni cyflenwi i ariannu a/neu gefnogi terfysgaeth a/neu eithafiaeth ac yn methu bodloni'r cyngor bod camau gweithredu lliniarol wedi'u cymryd i atal hyn rhag digwydd eto yn cael caniatâd i wneud cynnig mewn tendr o'r fath.</w:t>
            </w:r>
          </w:p>
          <w:p w:rsidR="00A427D7" w:rsidRPr="00D16EA8" w:rsidRDefault="00A427D7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427D7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3. Bydd Rheolau Gweithdrefnau Contractau'r cyngor (sy'n cael eu diwygio ar hyn o bryd) yn cynnwys cyfeiriad at y gofynion hyn er mwyn hwyluso ymwybyddiaeth swyddogion y cyngor.</w:t>
            </w:r>
          </w:p>
        </w:tc>
        <w:tc>
          <w:tcPr>
            <w:tcW w:w="2253" w:type="dxa"/>
          </w:tcPr>
          <w:p w:rsidR="00080641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0641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080641" w:rsidRPr="00D16EA8" w:rsidRDefault="00717144" w:rsidP="00D16EA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Cyfreithiol, y Pri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f Weithredwr Cynorthwyol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a'r Prif Swyddog Digidol</w:t>
            </w:r>
          </w:p>
        </w:tc>
      </w:tr>
    </w:tbl>
    <w:p w:rsidR="00A32CF0" w:rsidRPr="00945FB5" w:rsidRDefault="00A32CF0">
      <w:pPr>
        <w:rPr>
          <w:rFonts w:ascii="Arial" w:hAnsi="Arial" w:cs="Arial"/>
        </w:rPr>
      </w:pPr>
    </w:p>
    <w:sectPr w:rsidR="00A32CF0" w:rsidRPr="00945FB5" w:rsidSect="002F3D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32" w:rsidRDefault="003D6F32">
      <w:pPr>
        <w:spacing w:after="0" w:line="240" w:lineRule="auto"/>
      </w:pPr>
      <w:r>
        <w:separator/>
      </w:r>
    </w:p>
  </w:endnote>
  <w:endnote w:type="continuationSeparator" w:id="0">
    <w:p w:rsidR="003D6F32" w:rsidRDefault="003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7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DC6" w:rsidRDefault="00717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DC6" w:rsidRDefault="00CC7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32" w:rsidRDefault="003D6F32">
      <w:pPr>
        <w:spacing w:after="0" w:line="240" w:lineRule="auto"/>
      </w:pPr>
      <w:r>
        <w:separator/>
      </w:r>
    </w:p>
  </w:footnote>
  <w:footnote w:type="continuationSeparator" w:id="0">
    <w:p w:rsidR="003D6F32" w:rsidRDefault="003D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AE9"/>
    <w:multiLevelType w:val="hybridMultilevel"/>
    <w:tmpl w:val="6C708C5C"/>
    <w:lvl w:ilvl="0" w:tplc="03180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25B60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88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A2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2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86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A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C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2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C5557C"/>
    <w:rsid w:val="000346FA"/>
    <w:rsid w:val="00080641"/>
    <w:rsid w:val="000C6493"/>
    <w:rsid w:val="00123CEA"/>
    <w:rsid w:val="00175741"/>
    <w:rsid w:val="00245936"/>
    <w:rsid w:val="00245C45"/>
    <w:rsid w:val="002F2333"/>
    <w:rsid w:val="002F3D0A"/>
    <w:rsid w:val="003D6F32"/>
    <w:rsid w:val="003F348A"/>
    <w:rsid w:val="0042044E"/>
    <w:rsid w:val="004A30BB"/>
    <w:rsid w:val="004C6F80"/>
    <w:rsid w:val="004F46CE"/>
    <w:rsid w:val="005261AD"/>
    <w:rsid w:val="005D2F5F"/>
    <w:rsid w:val="00600018"/>
    <w:rsid w:val="00710F93"/>
    <w:rsid w:val="00717144"/>
    <w:rsid w:val="00723262"/>
    <w:rsid w:val="007B092F"/>
    <w:rsid w:val="007D4806"/>
    <w:rsid w:val="008329E3"/>
    <w:rsid w:val="008341D7"/>
    <w:rsid w:val="00863022"/>
    <w:rsid w:val="00893323"/>
    <w:rsid w:val="00945FB5"/>
    <w:rsid w:val="009D5500"/>
    <w:rsid w:val="00A118A2"/>
    <w:rsid w:val="00A32CF0"/>
    <w:rsid w:val="00A427D7"/>
    <w:rsid w:val="00A632C3"/>
    <w:rsid w:val="00AC149D"/>
    <w:rsid w:val="00AD423A"/>
    <w:rsid w:val="00B80347"/>
    <w:rsid w:val="00C0027C"/>
    <w:rsid w:val="00C05938"/>
    <w:rsid w:val="00C43989"/>
    <w:rsid w:val="00C5557C"/>
    <w:rsid w:val="00C568CD"/>
    <w:rsid w:val="00C830D3"/>
    <w:rsid w:val="00CC7DC6"/>
    <w:rsid w:val="00D16EA8"/>
    <w:rsid w:val="00D303E6"/>
    <w:rsid w:val="00D95D07"/>
    <w:rsid w:val="00DD25F8"/>
    <w:rsid w:val="00E2176E"/>
    <w:rsid w:val="00E21A1E"/>
    <w:rsid w:val="00E24C4B"/>
    <w:rsid w:val="00E63CE0"/>
    <w:rsid w:val="00EA31DB"/>
    <w:rsid w:val="00EB40CF"/>
    <w:rsid w:val="00EE37DA"/>
    <w:rsid w:val="00EF34CE"/>
    <w:rsid w:val="00FB2FDA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515CB-8D72-4958-A220-1BF13F0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2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3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A32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ListParagraphChar">
    <w:name w:val="List Paragraph Char"/>
    <w:aliases w:val="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rsid w:val="00A32C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semiHidden/>
    <w:unhideWhenUsed/>
    <w:rsid w:val="00A32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32C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C6"/>
  </w:style>
  <w:style w:type="paragraph" w:styleId="Footer">
    <w:name w:val="footer"/>
    <w:basedOn w:val="Normal"/>
    <w:link w:val="FooterChar"/>
    <w:uiPriority w:val="99"/>
    <w:unhideWhenUsed/>
    <w:rsid w:val="00CC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C6"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5DD6-24CF-402C-8DAE-DD53F998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Griffiths</dc:creator>
  <cp:lastModifiedBy>Linda White</cp:lastModifiedBy>
  <cp:revision>2</cp:revision>
  <cp:lastPrinted>2019-02-28T11:46:00Z</cp:lastPrinted>
  <dcterms:created xsi:type="dcterms:W3CDTF">2019-06-28T13:12:00Z</dcterms:created>
  <dcterms:modified xsi:type="dcterms:W3CDTF">2019-06-28T13:12:00Z</dcterms:modified>
</cp:coreProperties>
</file>