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C8" w:rsidRDefault="00127F5E" w:rsidP="00E207C8">
      <w:pPr>
        <w:jc w:val="right"/>
        <w:rPr>
          <w:rFonts w:ascii="Arial" w:hAnsi="Arial" w:cs="Arial"/>
          <w:b/>
          <w:sz w:val="28"/>
          <w:szCs w:val="28"/>
          <w:u w:val="single"/>
        </w:rPr>
      </w:pPr>
      <w:r>
        <w:rPr>
          <w:rFonts w:ascii="Arial" w:hAnsi="Arial" w:cs="Arial"/>
          <w:b/>
          <w:sz w:val="28"/>
          <w:szCs w:val="28"/>
          <w:u w:val="single"/>
        </w:rPr>
        <w:t xml:space="preserve">Legal Obligation </w:t>
      </w:r>
      <w:r w:rsidR="00E207C8">
        <w:rPr>
          <w:rFonts w:ascii="Arial" w:hAnsi="Arial" w:cs="Arial"/>
          <w:b/>
          <w:sz w:val="28"/>
          <w:szCs w:val="28"/>
          <w:u w:val="single"/>
        </w:rPr>
        <w:t>Template</w:t>
      </w:r>
    </w:p>
    <w:p w:rsidR="00127F5E" w:rsidRDefault="00127F5E" w:rsidP="00E207C8">
      <w:pPr>
        <w:jc w:val="right"/>
        <w:rPr>
          <w:rFonts w:ascii="Arial" w:hAnsi="Arial" w:cs="Arial"/>
          <w:b/>
          <w:sz w:val="28"/>
          <w:szCs w:val="28"/>
          <w:u w:val="single"/>
        </w:rPr>
      </w:pP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 xml:space="preserve">you hereby acknowledge that Neath Port Talbot County Borough Council is the Data Controller for all the personal information you provide </w:t>
      </w:r>
      <w:r w:rsidR="00762A9A">
        <w:rPr>
          <w:rFonts w:ascii="Arial" w:hAnsi="Arial" w:cs="Arial"/>
          <w:sz w:val="28"/>
          <w:szCs w:val="28"/>
        </w:rPr>
        <w:t>to us</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w:t>
      </w:r>
      <w:r w:rsidR="009665E3">
        <w:rPr>
          <w:rFonts w:ascii="Arial" w:hAnsi="Arial" w:cs="Arial"/>
          <w:sz w:val="28"/>
          <w:szCs w:val="28"/>
        </w:rPr>
        <w:t>llowing purpose</w:t>
      </w:r>
      <w:r>
        <w:rPr>
          <w:rFonts w:ascii="Arial" w:hAnsi="Arial" w:cs="Arial"/>
          <w:sz w:val="28"/>
          <w:szCs w:val="28"/>
        </w:rPr>
        <w:t>:</w:t>
      </w:r>
    </w:p>
    <w:p w:rsidR="00C1636A" w:rsidRPr="004D2BC7" w:rsidRDefault="009665E3" w:rsidP="004D2BC7">
      <w:pPr>
        <w:pStyle w:val="ListParagraph"/>
        <w:numPr>
          <w:ilvl w:val="0"/>
          <w:numId w:val="2"/>
        </w:numPr>
        <w:rPr>
          <w:rFonts w:ascii="Arial" w:hAnsi="Arial" w:cs="Arial"/>
          <w:i/>
          <w:sz w:val="28"/>
          <w:szCs w:val="28"/>
        </w:rPr>
      </w:pPr>
      <w:r w:rsidRPr="004D2BC7">
        <w:rPr>
          <w:rFonts w:ascii="Arial" w:hAnsi="Arial" w:cs="Arial"/>
          <w:sz w:val="28"/>
          <w:szCs w:val="28"/>
        </w:rPr>
        <w:t>Provide safe and efficient transport services.</w:t>
      </w:r>
      <w:r w:rsidR="00A65BA5" w:rsidRPr="004D2BC7">
        <w:rPr>
          <w:rFonts w:ascii="Arial" w:hAnsi="Arial" w:cs="Arial"/>
          <w:i/>
          <w:sz w:val="28"/>
          <w:szCs w:val="28"/>
        </w:rPr>
        <w:t xml:space="preserve"> </w:t>
      </w:r>
      <w:bookmarkStart w:id="0" w:name="_GoBack"/>
      <w:bookmarkEnd w:id="0"/>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r>
        <w:rPr>
          <w:rFonts w:ascii="Arial" w:hAnsi="Arial" w:cs="Arial"/>
          <w:sz w:val="28"/>
          <w:szCs w:val="28"/>
        </w:rPr>
        <w:t>i.</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Pr="009665E3" w:rsidRDefault="00480759" w:rsidP="009665E3">
      <w:pPr>
        <w:ind w:left="709" w:hanging="709"/>
        <w:rPr>
          <w:rFonts w:ascii="Arial" w:hAnsi="Arial" w:cs="Arial"/>
          <w:i/>
          <w:sz w:val="28"/>
          <w:szCs w:val="28"/>
        </w:rPr>
      </w:pPr>
      <w:r>
        <w:rPr>
          <w:rFonts w:ascii="Arial" w:hAnsi="Arial" w:cs="Arial"/>
          <w:sz w:val="28"/>
          <w:szCs w:val="28"/>
        </w:rPr>
        <w:t>4.</w:t>
      </w:r>
      <w:r>
        <w:rPr>
          <w:rFonts w:ascii="Arial" w:hAnsi="Arial" w:cs="Arial"/>
          <w:sz w:val="28"/>
          <w:szCs w:val="28"/>
        </w:rPr>
        <w:tab/>
      </w:r>
      <w:r w:rsidR="00156958">
        <w:rPr>
          <w:rFonts w:ascii="Arial" w:hAnsi="Arial" w:cs="Arial"/>
          <w:sz w:val="28"/>
          <w:szCs w:val="28"/>
        </w:rPr>
        <w:tab/>
      </w:r>
      <w:r>
        <w:rPr>
          <w:rFonts w:ascii="Arial" w:hAnsi="Arial" w:cs="Arial"/>
          <w:sz w:val="28"/>
          <w:szCs w:val="28"/>
        </w:rPr>
        <w:t>We will not share your personal data with any third parties (i.e. persons/bodies/entities outside the Council) unless we are required to do so by law.</w:t>
      </w:r>
    </w:p>
    <w:p w:rsidR="00480759" w:rsidRPr="00156958" w:rsidRDefault="00480759" w:rsidP="009665E3">
      <w:pPr>
        <w:ind w:left="709" w:hanging="709"/>
        <w:rPr>
          <w:rFonts w:ascii="Arial" w:hAnsi="Arial" w:cs="Arial"/>
          <w:i/>
          <w:sz w:val="28"/>
          <w:szCs w:val="28"/>
        </w:rPr>
      </w:pPr>
      <w:r>
        <w:rPr>
          <w:rFonts w:ascii="Arial" w:hAnsi="Arial" w:cs="Arial"/>
          <w:sz w:val="28"/>
          <w:szCs w:val="28"/>
        </w:rPr>
        <w:tab/>
      </w:r>
    </w:p>
    <w:p w:rsidR="00480759" w:rsidRPr="009665E3" w:rsidRDefault="00480759" w:rsidP="009665E3">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w:t>
      </w:r>
      <w:r w:rsidR="009665E3">
        <w:rPr>
          <w:rFonts w:ascii="Arial" w:hAnsi="Arial" w:cs="Arial"/>
          <w:sz w:val="28"/>
          <w:szCs w:val="28"/>
        </w:rPr>
        <w:t xml:space="preserve"> by the Council for a period of up to 280 hours on the CCTV hard drive memory device until the footage is overwritten.</w:t>
      </w:r>
    </w:p>
    <w:p w:rsidR="00F90BE9" w:rsidRDefault="00F90BE9" w:rsidP="00044551">
      <w:pPr>
        <w:ind w:left="709" w:hanging="709"/>
        <w:rPr>
          <w:rFonts w:ascii="Arial" w:hAnsi="Arial" w:cs="Arial"/>
          <w:sz w:val="28"/>
          <w:szCs w:val="28"/>
        </w:rPr>
      </w:pPr>
      <w:r>
        <w:rPr>
          <w:rFonts w:ascii="Arial" w:hAnsi="Arial" w:cs="Arial"/>
          <w:sz w:val="28"/>
          <w:szCs w:val="28"/>
        </w:rPr>
        <w:lastRenderedPageBreak/>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r>
        <w:rPr>
          <w:rFonts w:ascii="Arial" w:hAnsi="Arial" w:cs="Arial"/>
          <w:sz w:val="28"/>
          <w:szCs w:val="28"/>
        </w:rPr>
        <w:t>i.</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lastRenderedPageBreak/>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w:t>
      </w:r>
      <w:r w:rsidR="00F554E4">
        <w:rPr>
          <w:rFonts w:ascii="Arial" w:hAnsi="Arial" w:cs="Arial"/>
          <w:sz w:val="28"/>
          <w:szCs w:val="28"/>
        </w:rPr>
        <w:t>1</w:t>
      </w:r>
      <w:r w:rsidR="000F4659">
        <w:rPr>
          <w:rFonts w:ascii="Arial" w:hAnsi="Arial" w:cs="Arial"/>
          <w:sz w:val="28"/>
          <w:szCs w:val="28"/>
        </w:rPr>
        <w:t>1</w:t>
      </w:r>
      <w:r>
        <w:rPr>
          <w:rFonts w:ascii="Arial" w:hAnsi="Arial" w:cs="Arial"/>
          <w:sz w:val="28"/>
          <w:szCs w:val="28"/>
        </w:rPr>
        <w:t xml:space="preserve">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6"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841FA"/>
    <w:multiLevelType w:val="hybridMultilevel"/>
    <w:tmpl w:val="F28225B0"/>
    <w:lvl w:ilvl="0" w:tplc="0809001B">
      <w:start w:val="1"/>
      <w:numFmt w:val="lowerRoman"/>
      <w:lvlText w:val="%1."/>
      <w:lvlJc w:val="right"/>
      <w:pPr>
        <w:ind w:left="1211" w:hanging="360"/>
      </w:pPr>
      <w:rPr>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044551"/>
    <w:rsid w:val="00024BF6"/>
    <w:rsid w:val="00044551"/>
    <w:rsid w:val="000F4659"/>
    <w:rsid w:val="00127F5E"/>
    <w:rsid w:val="00156958"/>
    <w:rsid w:val="00425F9A"/>
    <w:rsid w:val="00451527"/>
    <w:rsid w:val="00465BC0"/>
    <w:rsid w:val="00480759"/>
    <w:rsid w:val="004B4573"/>
    <w:rsid w:val="004D2BC7"/>
    <w:rsid w:val="00537ACA"/>
    <w:rsid w:val="00762A9A"/>
    <w:rsid w:val="00807376"/>
    <w:rsid w:val="00822527"/>
    <w:rsid w:val="00930F20"/>
    <w:rsid w:val="009665E3"/>
    <w:rsid w:val="00A65BA5"/>
    <w:rsid w:val="00B13D12"/>
    <w:rsid w:val="00BB4D72"/>
    <w:rsid w:val="00C1636A"/>
    <w:rsid w:val="00E207C8"/>
    <w:rsid w:val="00EA4469"/>
    <w:rsid w:val="00F04561"/>
    <w:rsid w:val="00F554E4"/>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5F7F9-096C-4761-B2B9-DF27A55F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8AA0-4A68-4FC1-ABF4-E293ECD9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Brendan Griffiths</cp:lastModifiedBy>
  <cp:revision>3</cp:revision>
  <cp:lastPrinted>2018-05-29T15:06:00Z</cp:lastPrinted>
  <dcterms:created xsi:type="dcterms:W3CDTF">2019-12-17T13:54:00Z</dcterms:created>
  <dcterms:modified xsi:type="dcterms:W3CDTF">2019-12-17T13:55:00Z</dcterms:modified>
</cp:coreProperties>
</file>