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1E" w:rsidRDefault="00116BD8" w:rsidP="00116BD8">
      <w:pPr>
        <w:jc w:val="center"/>
        <w:rPr>
          <w:rFonts w:ascii="Arial" w:hAnsi="Arial" w:cs="Arial"/>
          <w:b/>
          <w:sz w:val="24"/>
          <w:szCs w:val="24"/>
        </w:rPr>
      </w:pPr>
      <w:r w:rsidRPr="00116BD8">
        <w:rPr>
          <w:rFonts w:ascii="Arial" w:hAnsi="Arial" w:cs="Arial"/>
          <w:b/>
          <w:sz w:val="24"/>
          <w:szCs w:val="24"/>
        </w:rPr>
        <w:t xml:space="preserve">Special payment for </w:t>
      </w:r>
      <w:r w:rsidR="0059488C">
        <w:rPr>
          <w:rFonts w:ascii="Arial" w:hAnsi="Arial" w:cs="Arial"/>
          <w:b/>
          <w:sz w:val="24"/>
          <w:szCs w:val="24"/>
        </w:rPr>
        <w:t xml:space="preserve">social </w:t>
      </w:r>
      <w:r w:rsidRPr="00116BD8">
        <w:rPr>
          <w:rFonts w:ascii="Arial" w:hAnsi="Arial" w:cs="Arial"/>
          <w:b/>
          <w:sz w:val="24"/>
          <w:szCs w:val="24"/>
        </w:rPr>
        <w:t>care workers</w:t>
      </w:r>
    </w:p>
    <w:p w:rsidR="00AB10B4" w:rsidRDefault="0043171E" w:rsidP="00116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Appeals process</w:t>
      </w:r>
      <w:r w:rsidR="00116BD8" w:rsidRPr="00116BD8">
        <w:rPr>
          <w:rFonts w:ascii="Arial" w:hAnsi="Arial" w:cs="Arial"/>
          <w:b/>
          <w:sz w:val="24"/>
          <w:szCs w:val="24"/>
        </w:rPr>
        <w:t xml:space="preserve"> </w:t>
      </w:r>
    </w:p>
    <w:p w:rsidR="0011325F" w:rsidRDefault="0011325F" w:rsidP="0059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authorities administer payments for the scheme on behalf of Welsh Ministers.</w:t>
      </w:r>
      <w:r w:rsidR="0059488C">
        <w:rPr>
          <w:rFonts w:ascii="Arial" w:hAnsi="Arial" w:cs="Arial"/>
          <w:sz w:val="24"/>
          <w:szCs w:val="24"/>
        </w:rPr>
        <w:t xml:space="preserve"> </w:t>
      </w:r>
    </w:p>
    <w:p w:rsidR="0059488C" w:rsidRDefault="0059488C" w:rsidP="0059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is applicable where a claim </w:t>
      </w:r>
      <w:r w:rsidR="00C51B5E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been rejected by the </w:t>
      </w:r>
      <w:r w:rsidR="00C51B5E">
        <w:rPr>
          <w:rFonts w:ascii="Arial" w:hAnsi="Arial" w:cs="Arial"/>
          <w:sz w:val="24"/>
          <w:szCs w:val="24"/>
        </w:rPr>
        <w:t>local authority</w:t>
      </w:r>
      <w:r>
        <w:rPr>
          <w:rFonts w:ascii="Arial" w:hAnsi="Arial" w:cs="Arial"/>
          <w:sz w:val="24"/>
          <w:szCs w:val="24"/>
        </w:rPr>
        <w:t>.</w:t>
      </w:r>
    </w:p>
    <w:p w:rsidR="00116BD8" w:rsidRPr="0059488C" w:rsidRDefault="0059488C" w:rsidP="0059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appeals process is a </w:t>
      </w:r>
      <w:r w:rsidR="0011325F">
        <w:rPr>
          <w:rFonts w:ascii="Arial" w:hAnsi="Arial" w:cs="Arial"/>
          <w:sz w:val="24"/>
          <w:szCs w:val="24"/>
        </w:rPr>
        <w:t>two-stage</w:t>
      </w:r>
      <w:r>
        <w:rPr>
          <w:rFonts w:ascii="Arial" w:hAnsi="Arial" w:cs="Arial"/>
          <w:sz w:val="24"/>
          <w:szCs w:val="24"/>
        </w:rPr>
        <w:t xml:space="preserve"> process.</w:t>
      </w:r>
    </w:p>
    <w:p w:rsidR="00116BD8" w:rsidRDefault="00116BD8" w:rsidP="00116BD8">
      <w:pPr>
        <w:rPr>
          <w:rFonts w:ascii="Arial" w:hAnsi="Arial" w:cs="Arial"/>
          <w:b/>
          <w:sz w:val="24"/>
          <w:szCs w:val="24"/>
        </w:rPr>
      </w:pPr>
      <w:r w:rsidRPr="00116BD8">
        <w:rPr>
          <w:rFonts w:ascii="Arial" w:hAnsi="Arial" w:cs="Arial"/>
          <w:b/>
          <w:sz w:val="24"/>
          <w:szCs w:val="24"/>
        </w:rPr>
        <w:t>Stage 1</w:t>
      </w:r>
      <w:r w:rsidR="00063987">
        <w:rPr>
          <w:rFonts w:ascii="Arial" w:hAnsi="Arial" w:cs="Arial"/>
          <w:b/>
          <w:sz w:val="24"/>
          <w:szCs w:val="24"/>
        </w:rPr>
        <w:t xml:space="preserve"> - Reconsideration</w:t>
      </w:r>
    </w:p>
    <w:p w:rsidR="00C51B5E" w:rsidRDefault="00116BD8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B5E">
        <w:rPr>
          <w:rFonts w:ascii="Arial" w:hAnsi="Arial" w:cs="Arial"/>
          <w:sz w:val="24"/>
          <w:szCs w:val="24"/>
        </w:rPr>
        <w:t xml:space="preserve">Worker </w:t>
      </w:r>
      <w:r w:rsidRPr="00063987">
        <w:rPr>
          <w:rFonts w:ascii="Arial" w:hAnsi="Arial" w:cs="Arial"/>
          <w:sz w:val="24"/>
          <w:szCs w:val="24"/>
        </w:rPr>
        <w:t>requests a reconsideration of the decision</w:t>
      </w:r>
      <w:r w:rsidR="0059488C" w:rsidRPr="00C51B5E">
        <w:rPr>
          <w:rFonts w:ascii="Arial" w:hAnsi="Arial" w:cs="Arial"/>
          <w:sz w:val="24"/>
          <w:szCs w:val="24"/>
        </w:rPr>
        <w:t xml:space="preserve"> of the local authority</w:t>
      </w:r>
      <w:r w:rsidRPr="00C51B5E">
        <w:rPr>
          <w:rFonts w:ascii="Arial" w:hAnsi="Arial" w:cs="Arial"/>
          <w:sz w:val="24"/>
          <w:szCs w:val="24"/>
        </w:rPr>
        <w:t xml:space="preserve"> </w:t>
      </w:r>
    </w:p>
    <w:p w:rsidR="00116BD8" w:rsidRPr="00C51B5E" w:rsidRDefault="00EC6140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B5E">
        <w:rPr>
          <w:rFonts w:ascii="Arial" w:hAnsi="Arial" w:cs="Arial"/>
          <w:sz w:val="24"/>
          <w:szCs w:val="24"/>
        </w:rPr>
        <w:t xml:space="preserve">A form is completed </w:t>
      </w:r>
      <w:r w:rsidR="00116BD8" w:rsidRPr="00C51B5E">
        <w:rPr>
          <w:rFonts w:ascii="Arial" w:hAnsi="Arial" w:cs="Arial"/>
          <w:sz w:val="24"/>
          <w:szCs w:val="24"/>
        </w:rPr>
        <w:t>identify</w:t>
      </w:r>
      <w:r w:rsidRPr="00C51B5E">
        <w:rPr>
          <w:rFonts w:ascii="Arial" w:hAnsi="Arial" w:cs="Arial"/>
          <w:sz w:val="24"/>
          <w:szCs w:val="24"/>
        </w:rPr>
        <w:t>ing</w:t>
      </w:r>
      <w:r w:rsidR="00116BD8" w:rsidRPr="00C51B5E">
        <w:rPr>
          <w:rFonts w:ascii="Arial" w:hAnsi="Arial" w:cs="Arial"/>
          <w:sz w:val="24"/>
          <w:szCs w:val="24"/>
        </w:rPr>
        <w:t xml:space="preserve"> which of the eligibility criteria </w:t>
      </w:r>
      <w:r w:rsidR="00C51B5E">
        <w:rPr>
          <w:rFonts w:ascii="Arial" w:hAnsi="Arial" w:cs="Arial"/>
          <w:sz w:val="24"/>
          <w:szCs w:val="24"/>
        </w:rPr>
        <w:t>the person</w:t>
      </w:r>
      <w:r w:rsidR="00116BD8" w:rsidRPr="00C51B5E">
        <w:rPr>
          <w:rFonts w:ascii="Arial" w:hAnsi="Arial" w:cs="Arial"/>
          <w:sz w:val="24"/>
          <w:szCs w:val="24"/>
        </w:rPr>
        <w:t xml:space="preserve"> believe</w:t>
      </w:r>
      <w:r w:rsidR="00C51B5E">
        <w:rPr>
          <w:rFonts w:ascii="Arial" w:hAnsi="Arial" w:cs="Arial"/>
          <w:sz w:val="24"/>
          <w:szCs w:val="24"/>
        </w:rPr>
        <w:t>s</w:t>
      </w:r>
      <w:r w:rsidR="00116BD8" w:rsidRPr="00C51B5E">
        <w:rPr>
          <w:rFonts w:ascii="Arial" w:hAnsi="Arial" w:cs="Arial"/>
          <w:sz w:val="24"/>
          <w:szCs w:val="24"/>
        </w:rPr>
        <w:t xml:space="preserve"> makes them eligible.</w:t>
      </w:r>
    </w:p>
    <w:p w:rsidR="004F7048" w:rsidRDefault="00C51B5E" w:rsidP="00116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116BD8">
        <w:rPr>
          <w:rFonts w:ascii="Arial" w:hAnsi="Arial" w:cs="Arial"/>
          <w:sz w:val="24"/>
          <w:szCs w:val="24"/>
        </w:rPr>
        <w:t xml:space="preserve">econsideration </w:t>
      </w:r>
      <w:r w:rsidR="00EC6140">
        <w:rPr>
          <w:rFonts w:ascii="Arial" w:hAnsi="Arial" w:cs="Arial"/>
          <w:sz w:val="24"/>
          <w:szCs w:val="24"/>
        </w:rPr>
        <w:t xml:space="preserve">is </w:t>
      </w:r>
      <w:r w:rsidR="00116BD8">
        <w:rPr>
          <w:rFonts w:ascii="Arial" w:hAnsi="Arial" w:cs="Arial"/>
          <w:sz w:val="24"/>
          <w:szCs w:val="24"/>
        </w:rPr>
        <w:t>undertaken b</w:t>
      </w:r>
      <w:r>
        <w:rPr>
          <w:rFonts w:ascii="Arial" w:hAnsi="Arial" w:cs="Arial"/>
          <w:sz w:val="24"/>
          <w:szCs w:val="24"/>
        </w:rPr>
        <w:t>y the LA</w:t>
      </w:r>
      <w:r w:rsidR="00116B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will issue an advisory note so LAs take a consistent approach to this stage.</w:t>
      </w:r>
    </w:p>
    <w:p w:rsidR="00C51B5E" w:rsidRDefault="00116BD8" w:rsidP="00B37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B5E">
        <w:rPr>
          <w:rFonts w:ascii="Arial" w:hAnsi="Arial" w:cs="Arial"/>
          <w:sz w:val="24"/>
          <w:szCs w:val="24"/>
        </w:rPr>
        <w:t>If an error has been made</w:t>
      </w:r>
      <w:r w:rsidR="00C51B5E" w:rsidRPr="00C51B5E">
        <w:rPr>
          <w:rFonts w:ascii="Arial" w:hAnsi="Arial" w:cs="Arial"/>
          <w:sz w:val="24"/>
          <w:szCs w:val="24"/>
        </w:rPr>
        <w:t xml:space="preserve"> and/or the </w:t>
      </w:r>
      <w:r w:rsidR="00EC6140" w:rsidRPr="00C51B5E">
        <w:rPr>
          <w:rFonts w:ascii="Arial" w:hAnsi="Arial" w:cs="Arial"/>
          <w:sz w:val="24"/>
          <w:szCs w:val="24"/>
        </w:rPr>
        <w:t xml:space="preserve">care worker is </w:t>
      </w:r>
      <w:r w:rsidR="00C51B5E" w:rsidRPr="00C51B5E">
        <w:rPr>
          <w:rFonts w:ascii="Arial" w:hAnsi="Arial" w:cs="Arial"/>
          <w:sz w:val="24"/>
          <w:szCs w:val="24"/>
        </w:rPr>
        <w:t>identified as eligible</w:t>
      </w:r>
      <w:r w:rsidRPr="00C51B5E">
        <w:rPr>
          <w:rFonts w:ascii="Arial" w:hAnsi="Arial" w:cs="Arial"/>
          <w:sz w:val="24"/>
          <w:szCs w:val="24"/>
        </w:rPr>
        <w:t xml:space="preserve">, LA arranges for </w:t>
      </w:r>
      <w:r w:rsidR="00C51B5E" w:rsidRPr="00C51B5E">
        <w:rPr>
          <w:rFonts w:ascii="Arial" w:hAnsi="Arial" w:cs="Arial"/>
          <w:sz w:val="24"/>
          <w:szCs w:val="24"/>
        </w:rPr>
        <w:t xml:space="preserve">the </w:t>
      </w:r>
      <w:r w:rsidRPr="00C51B5E">
        <w:rPr>
          <w:rFonts w:ascii="Arial" w:hAnsi="Arial" w:cs="Arial"/>
          <w:sz w:val="24"/>
          <w:szCs w:val="24"/>
        </w:rPr>
        <w:t xml:space="preserve">payment </w:t>
      </w:r>
    </w:p>
    <w:p w:rsidR="00116BD8" w:rsidRPr="00C51B5E" w:rsidRDefault="00116BD8" w:rsidP="00B37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B5E">
        <w:rPr>
          <w:rFonts w:ascii="Arial" w:hAnsi="Arial" w:cs="Arial"/>
          <w:sz w:val="24"/>
          <w:szCs w:val="24"/>
        </w:rPr>
        <w:t xml:space="preserve">If </w:t>
      </w:r>
      <w:r w:rsidR="00C51B5E">
        <w:rPr>
          <w:rFonts w:ascii="Arial" w:hAnsi="Arial" w:cs="Arial"/>
          <w:sz w:val="24"/>
          <w:szCs w:val="24"/>
        </w:rPr>
        <w:t xml:space="preserve">the </w:t>
      </w:r>
      <w:r w:rsidRPr="00C51B5E">
        <w:rPr>
          <w:rFonts w:ascii="Arial" w:hAnsi="Arial" w:cs="Arial"/>
          <w:sz w:val="24"/>
          <w:szCs w:val="24"/>
        </w:rPr>
        <w:t xml:space="preserve">LA </w:t>
      </w:r>
      <w:r w:rsidR="00EC6140" w:rsidRPr="00C51B5E">
        <w:rPr>
          <w:rFonts w:ascii="Arial" w:hAnsi="Arial" w:cs="Arial"/>
          <w:sz w:val="24"/>
          <w:szCs w:val="24"/>
        </w:rPr>
        <w:t>continues to deter</w:t>
      </w:r>
      <w:r w:rsidR="0011325F" w:rsidRPr="00C51B5E">
        <w:rPr>
          <w:rFonts w:ascii="Arial" w:hAnsi="Arial" w:cs="Arial"/>
          <w:sz w:val="24"/>
          <w:szCs w:val="24"/>
        </w:rPr>
        <w:t xml:space="preserve">mine the worker as ineligible, </w:t>
      </w:r>
      <w:r w:rsidR="00EC6140" w:rsidRPr="00C51B5E">
        <w:rPr>
          <w:rFonts w:ascii="Arial" w:hAnsi="Arial" w:cs="Arial"/>
          <w:sz w:val="24"/>
          <w:szCs w:val="24"/>
        </w:rPr>
        <w:t xml:space="preserve">the LA </w:t>
      </w:r>
      <w:r w:rsidR="00C51B5E">
        <w:rPr>
          <w:rFonts w:ascii="Arial" w:hAnsi="Arial" w:cs="Arial"/>
          <w:sz w:val="24"/>
          <w:szCs w:val="24"/>
        </w:rPr>
        <w:t>will send</w:t>
      </w:r>
      <w:r w:rsidR="00EC6140" w:rsidRPr="00C51B5E">
        <w:rPr>
          <w:rFonts w:ascii="Arial" w:hAnsi="Arial" w:cs="Arial"/>
          <w:sz w:val="24"/>
          <w:szCs w:val="24"/>
        </w:rPr>
        <w:t xml:space="preserve"> a </w:t>
      </w:r>
      <w:r w:rsidRPr="00C51B5E">
        <w:rPr>
          <w:rFonts w:ascii="Arial" w:hAnsi="Arial" w:cs="Arial"/>
          <w:sz w:val="24"/>
          <w:szCs w:val="24"/>
        </w:rPr>
        <w:t xml:space="preserve">letter </w:t>
      </w:r>
      <w:r w:rsidR="00C51B5E">
        <w:rPr>
          <w:rFonts w:ascii="Arial" w:hAnsi="Arial" w:cs="Arial"/>
          <w:sz w:val="24"/>
          <w:szCs w:val="24"/>
        </w:rPr>
        <w:t xml:space="preserve">to the person </w:t>
      </w:r>
      <w:r w:rsidRPr="00C51B5E">
        <w:rPr>
          <w:rFonts w:ascii="Arial" w:hAnsi="Arial" w:cs="Arial"/>
          <w:sz w:val="24"/>
          <w:szCs w:val="24"/>
        </w:rPr>
        <w:t xml:space="preserve">indicating </w:t>
      </w:r>
      <w:r w:rsidR="00C51B5E">
        <w:rPr>
          <w:rFonts w:ascii="Arial" w:hAnsi="Arial" w:cs="Arial"/>
          <w:sz w:val="24"/>
          <w:szCs w:val="24"/>
        </w:rPr>
        <w:t>the rationale for the</w:t>
      </w:r>
      <w:r w:rsidR="00A84644" w:rsidRPr="00C51B5E">
        <w:rPr>
          <w:rFonts w:ascii="Arial" w:hAnsi="Arial" w:cs="Arial"/>
          <w:sz w:val="24"/>
          <w:szCs w:val="24"/>
        </w:rPr>
        <w:t xml:space="preserve"> decision (template provided).</w:t>
      </w:r>
      <w:r w:rsidR="00CB2C93" w:rsidRPr="00C51B5E">
        <w:rPr>
          <w:rFonts w:ascii="Arial" w:hAnsi="Arial" w:cs="Arial"/>
          <w:sz w:val="24"/>
          <w:szCs w:val="24"/>
        </w:rPr>
        <w:t xml:space="preserve"> </w:t>
      </w:r>
      <w:r w:rsidR="00C51B5E">
        <w:rPr>
          <w:rFonts w:ascii="Arial" w:hAnsi="Arial" w:cs="Arial"/>
          <w:sz w:val="24"/>
          <w:szCs w:val="24"/>
        </w:rPr>
        <w:t>The i</w:t>
      </w:r>
      <w:r w:rsidR="00CB2C93" w:rsidRPr="00C51B5E">
        <w:rPr>
          <w:rFonts w:ascii="Arial" w:hAnsi="Arial" w:cs="Arial"/>
          <w:sz w:val="24"/>
          <w:szCs w:val="24"/>
        </w:rPr>
        <w:t xml:space="preserve">ndividual </w:t>
      </w:r>
      <w:r w:rsidR="00C51B5E">
        <w:rPr>
          <w:rFonts w:ascii="Arial" w:hAnsi="Arial" w:cs="Arial"/>
          <w:sz w:val="24"/>
          <w:szCs w:val="24"/>
        </w:rPr>
        <w:t xml:space="preserve">is informed they can </w:t>
      </w:r>
      <w:r w:rsidR="00CB2C93" w:rsidRPr="00C51B5E">
        <w:rPr>
          <w:rFonts w:ascii="Arial" w:hAnsi="Arial" w:cs="Arial"/>
          <w:sz w:val="24"/>
          <w:szCs w:val="24"/>
        </w:rPr>
        <w:t xml:space="preserve">submit </w:t>
      </w:r>
      <w:r w:rsidR="00C51B5E">
        <w:rPr>
          <w:rFonts w:ascii="Arial" w:hAnsi="Arial" w:cs="Arial"/>
          <w:sz w:val="24"/>
          <w:szCs w:val="24"/>
        </w:rPr>
        <w:t xml:space="preserve">a </w:t>
      </w:r>
      <w:r w:rsidR="00CB2C93" w:rsidRPr="00C51B5E">
        <w:rPr>
          <w:rFonts w:ascii="Arial" w:hAnsi="Arial" w:cs="Arial"/>
          <w:sz w:val="24"/>
          <w:szCs w:val="24"/>
        </w:rPr>
        <w:t>request to go to Stage 2.</w:t>
      </w:r>
    </w:p>
    <w:p w:rsidR="00A84644" w:rsidRDefault="00A84644" w:rsidP="00116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51B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LA is unclear, </w:t>
      </w:r>
      <w:r w:rsidR="00C708C5">
        <w:rPr>
          <w:rFonts w:ascii="Arial" w:hAnsi="Arial" w:cs="Arial"/>
          <w:sz w:val="24"/>
          <w:szCs w:val="24"/>
        </w:rPr>
        <w:t xml:space="preserve">due to complexity/individuality of circumstances, </w:t>
      </w:r>
      <w:r w:rsidR="00C51B5E">
        <w:rPr>
          <w:rFonts w:ascii="Arial" w:hAnsi="Arial" w:cs="Arial"/>
          <w:sz w:val="24"/>
          <w:szCs w:val="24"/>
        </w:rPr>
        <w:t xml:space="preserve">the </w:t>
      </w:r>
      <w:r w:rsidR="00C708C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will refer to Stage 2 and inform the individual worker.</w:t>
      </w:r>
    </w:p>
    <w:p w:rsidR="00A84644" w:rsidRPr="00891D0F" w:rsidRDefault="00A96EF6" w:rsidP="00116B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1D0F">
        <w:rPr>
          <w:rFonts w:ascii="Arial" w:hAnsi="Arial" w:cs="Arial"/>
          <w:b/>
          <w:sz w:val="24"/>
          <w:szCs w:val="24"/>
        </w:rPr>
        <w:t>Timescale for outcome of S</w:t>
      </w:r>
      <w:r w:rsidR="00A84644" w:rsidRPr="00891D0F">
        <w:rPr>
          <w:rFonts w:ascii="Arial" w:hAnsi="Arial" w:cs="Arial"/>
          <w:b/>
          <w:sz w:val="24"/>
          <w:szCs w:val="24"/>
        </w:rPr>
        <w:t xml:space="preserve">tage 1 – </w:t>
      </w:r>
      <w:r w:rsidR="00C708C5" w:rsidRPr="00891D0F">
        <w:rPr>
          <w:rFonts w:ascii="Arial" w:hAnsi="Arial" w:cs="Arial"/>
          <w:b/>
          <w:sz w:val="24"/>
          <w:szCs w:val="24"/>
        </w:rPr>
        <w:t>10</w:t>
      </w:r>
      <w:r w:rsidR="00A84644" w:rsidRPr="00891D0F">
        <w:rPr>
          <w:rFonts w:ascii="Arial" w:hAnsi="Arial" w:cs="Arial"/>
          <w:b/>
          <w:sz w:val="24"/>
          <w:szCs w:val="24"/>
        </w:rPr>
        <w:t xml:space="preserve"> working days.</w:t>
      </w:r>
      <w:r w:rsidR="00A84644" w:rsidRPr="00891D0F">
        <w:rPr>
          <w:rFonts w:ascii="Arial" w:hAnsi="Arial" w:cs="Arial"/>
          <w:b/>
          <w:sz w:val="24"/>
          <w:szCs w:val="24"/>
        </w:rPr>
        <w:br/>
      </w:r>
    </w:p>
    <w:p w:rsidR="00A84644" w:rsidRDefault="00A84644" w:rsidP="00A84644">
      <w:pPr>
        <w:rPr>
          <w:rFonts w:ascii="Arial" w:hAnsi="Arial" w:cs="Arial"/>
          <w:b/>
          <w:sz w:val="24"/>
          <w:szCs w:val="24"/>
        </w:rPr>
      </w:pPr>
      <w:r w:rsidRPr="00A84644">
        <w:rPr>
          <w:rFonts w:ascii="Arial" w:hAnsi="Arial" w:cs="Arial"/>
          <w:b/>
          <w:sz w:val="24"/>
          <w:szCs w:val="24"/>
        </w:rPr>
        <w:t>Stage 2</w:t>
      </w:r>
      <w:r w:rsidR="00063987">
        <w:rPr>
          <w:rFonts w:ascii="Arial" w:hAnsi="Arial" w:cs="Arial"/>
          <w:b/>
          <w:sz w:val="24"/>
          <w:szCs w:val="24"/>
        </w:rPr>
        <w:t xml:space="preserve"> – Welsh Government Appeals Panel</w:t>
      </w:r>
    </w:p>
    <w:p w:rsidR="00CB2C93" w:rsidRDefault="00EC6140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325F">
        <w:rPr>
          <w:rFonts w:ascii="Arial" w:hAnsi="Arial" w:cs="Arial"/>
          <w:sz w:val="24"/>
          <w:szCs w:val="24"/>
        </w:rPr>
        <w:t xml:space="preserve">Welsh Government </w:t>
      </w:r>
      <w:r w:rsidR="00CB2C93">
        <w:rPr>
          <w:rFonts w:ascii="Arial" w:hAnsi="Arial" w:cs="Arial"/>
          <w:sz w:val="24"/>
          <w:szCs w:val="24"/>
        </w:rPr>
        <w:t xml:space="preserve">Panel considers appeals </w:t>
      </w:r>
      <w:r w:rsidR="00C51B5E">
        <w:rPr>
          <w:rFonts w:ascii="Arial" w:hAnsi="Arial" w:cs="Arial"/>
          <w:sz w:val="24"/>
          <w:szCs w:val="24"/>
        </w:rPr>
        <w:t xml:space="preserve">following completion of the Stage 1 reconsideration, where people wish to pursue. The LA may refer to the Panel itself, where it does not feel able to make the decision </w:t>
      </w:r>
      <w:r w:rsidR="00CB2C93">
        <w:rPr>
          <w:rFonts w:ascii="Arial" w:hAnsi="Arial" w:cs="Arial"/>
          <w:sz w:val="24"/>
          <w:szCs w:val="24"/>
        </w:rPr>
        <w:t>due to complexity/uncertainty.</w:t>
      </w:r>
    </w:p>
    <w:p w:rsidR="00A6023F" w:rsidRDefault="00C51B5E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Scheme C</w:t>
      </w:r>
      <w:r w:rsidR="0011325F">
        <w:rPr>
          <w:rFonts w:ascii="Arial" w:hAnsi="Arial" w:cs="Arial"/>
          <w:sz w:val="24"/>
          <w:szCs w:val="24"/>
        </w:rPr>
        <w:t>oordinator</w:t>
      </w:r>
      <w:r w:rsidR="00A6023F">
        <w:rPr>
          <w:rFonts w:ascii="Arial" w:hAnsi="Arial" w:cs="Arial"/>
          <w:sz w:val="24"/>
          <w:szCs w:val="24"/>
        </w:rPr>
        <w:t xml:space="preserve"> will log referrals and monitor timescales and process.</w:t>
      </w:r>
    </w:p>
    <w:p w:rsidR="00CB2C93" w:rsidRDefault="00026DFC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Terms of Reference o</w:t>
      </w:r>
      <w:r w:rsidR="00CB2C93">
        <w:rPr>
          <w:rFonts w:ascii="Arial" w:hAnsi="Arial" w:cs="Arial"/>
          <w:sz w:val="24"/>
          <w:szCs w:val="24"/>
        </w:rPr>
        <w:t xml:space="preserve">f </w:t>
      </w:r>
      <w:r w:rsidR="0011325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Appeals </w:t>
      </w:r>
      <w:r w:rsidR="00CB2C93">
        <w:rPr>
          <w:rFonts w:ascii="Arial" w:hAnsi="Arial" w:cs="Arial"/>
          <w:sz w:val="24"/>
          <w:szCs w:val="24"/>
        </w:rPr>
        <w:t xml:space="preserve">Panel </w:t>
      </w:r>
      <w:r>
        <w:rPr>
          <w:rFonts w:ascii="Arial" w:hAnsi="Arial" w:cs="Arial"/>
          <w:sz w:val="24"/>
          <w:szCs w:val="24"/>
        </w:rPr>
        <w:t>stipulate</w:t>
      </w:r>
      <w:r w:rsidR="0043171E">
        <w:rPr>
          <w:rFonts w:ascii="Arial" w:hAnsi="Arial" w:cs="Arial"/>
          <w:sz w:val="24"/>
          <w:szCs w:val="24"/>
        </w:rPr>
        <w:t>s</w:t>
      </w:r>
      <w:r w:rsidR="00CB2C93">
        <w:rPr>
          <w:rFonts w:ascii="Arial" w:hAnsi="Arial" w:cs="Arial"/>
          <w:sz w:val="24"/>
          <w:szCs w:val="24"/>
        </w:rPr>
        <w:t xml:space="preserve"> it </w:t>
      </w:r>
      <w:r w:rsidR="00CB2C93" w:rsidRPr="006E606C">
        <w:rPr>
          <w:rFonts w:ascii="Arial" w:hAnsi="Arial" w:cs="Arial"/>
          <w:sz w:val="24"/>
          <w:szCs w:val="24"/>
        </w:rPr>
        <w:t>cannot</w:t>
      </w:r>
      <w:r w:rsidR="00CB2C93">
        <w:rPr>
          <w:rFonts w:ascii="Arial" w:hAnsi="Arial" w:cs="Arial"/>
          <w:sz w:val="24"/>
          <w:szCs w:val="24"/>
        </w:rPr>
        <w:t xml:space="preserve"> change the eligibility criteri</w:t>
      </w:r>
      <w:r w:rsidR="00C51B5E">
        <w:rPr>
          <w:rFonts w:ascii="Arial" w:hAnsi="Arial" w:cs="Arial"/>
          <w:sz w:val="24"/>
          <w:szCs w:val="24"/>
        </w:rPr>
        <w:t xml:space="preserve">a of the scheme. </w:t>
      </w:r>
    </w:p>
    <w:p w:rsidR="00A96EF6" w:rsidRDefault="00320FDD" w:rsidP="00A96E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c</w:t>
      </w:r>
      <w:r w:rsidR="00A96EF6">
        <w:rPr>
          <w:rFonts w:ascii="Arial" w:hAnsi="Arial" w:cs="Arial"/>
          <w:sz w:val="24"/>
          <w:szCs w:val="24"/>
        </w:rPr>
        <w:t xml:space="preserve">lear rationale recorded for each decision and </w:t>
      </w:r>
      <w:r>
        <w:rPr>
          <w:rFonts w:ascii="Arial" w:hAnsi="Arial" w:cs="Arial"/>
          <w:sz w:val="24"/>
          <w:szCs w:val="24"/>
        </w:rPr>
        <w:t xml:space="preserve">a </w:t>
      </w:r>
      <w:r w:rsidR="00A96EF6">
        <w:rPr>
          <w:rFonts w:ascii="Arial" w:hAnsi="Arial" w:cs="Arial"/>
          <w:sz w:val="24"/>
          <w:szCs w:val="24"/>
        </w:rPr>
        <w:t xml:space="preserve">template letter sent to </w:t>
      </w:r>
      <w:r>
        <w:rPr>
          <w:rFonts w:ascii="Arial" w:hAnsi="Arial" w:cs="Arial"/>
          <w:sz w:val="24"/>
          <w:szCs w:val="24"/>
        </w:rPr>
        <w:t xml:space="preserve">the </w:t>
      </w:r>
      <w:r w:rsidR="00A96EF6">
        <w:rPr>
          <w:rFonts w:ascii="Arial" w:hAnsi="Arial" w:cs="Arial"/>
          <w:sz w:val="24"/>
          <w:szCs w:val="24"/>
        </w:rPr>
        <w:t>individual work</w:t>
      </w:r>
      <w:r w:rsidR="004F7048">
        <w:rPr>
          <w:rFonts w:ascii="Arial" w:hAnsi="Arial" w:cs="Arial"/>
          <w:sz w:val="24"/>
          <w:szCs w:val="24"/>
        </w:rPr>
        <w:t>er and copied to their employer and</w:t>
      </w:r>
      <w:r w:rsidR="00A96EF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relevant </w:t>
      </w:r>
      <w:r w:rsidR="00A96EF6">
        <w:rPr>
          <w:rFonts w:ascii="Arial" w:hAnsi="Arial" w:cs="Arial"/>
          <w:sz w:val="24"/>
          <w:szCs w:val="24"/>
        </w:rPr>
        <w:t xml:space="preserve">LA. </w:t>
      </w:r>
    </w:p>
    <w:p w:rsidR="00320FDD" w:rsidRPr="00320FDD" w:rsidRDefault="00320FDD" w:rsidP="00E459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0FDD">
        <w:rPr>
          <w:rFonts w:ascii="Arial" w:hAnsi="Arial" w:cs="Arial"/>
          <w:sz w:val="24"/>
          <w:szCs w:val="24"/>
        </w:rPr>
        <w:t>The Scheme C</w:t>
      </w:r>
      <w:r w:rsidR="003C04BB" w:rsidRPr="00320FDD">
        <w:rPr>
          <w:rFonts w:ascii="Arial" w:hAnsi="Arial" w:cs="Arial"/>
          <w:sz w:val="24"/>
          <w:szCs w:val="24"/>
        </w:rPr>
        <w:t>oordinator</w:t>
      </w:r>
      <w:r w:rsidR="004F7048" w:rsidRPr="00320FDD">
        <w:rPr>
          <w:rFonts w:ascii="Arial" w:hAnsi="Arial" w:cs="Arial"/>
          <w:sz w:val="24"/>
          <w:szCs w:val="24"/>
        </w:rPr>
        <w:t xml:space="preserve"> </w:t>
      </w:r>
      <w:r w:rsidR="00D01885">
        <w:rPr>
          <w:rFonts w:ascii="Arial" w:hAnsi="Arial" w:cs="Arial"/>
          <w:sz w:val="24"/>
          <w:szCs w:val="24"/>
        </w:rPr>
        <w:t>will disseminate</w:t>
      </w:r>
      <w:r w:rsidR="004F7048" w:rsidRPr="00320FDD">
        <w:rPr>
          <w:rFonts w:ascii="Arial" w:hAnsi="Arial" w:cs="Arial"/>
          <w:sz w:val="24"/>
          <w:szCs w:val="24"/>
        </w:rPr>
        <w:t xml:space="preserve"> learning to LAs of decisions made and </w:t>
      </w:r>
      <w:r w:rsidR="00D01885">
        <w:rPr>
          <w:rFonts w:ascii="Arial" w:hAnsi="Arial" w:cs="Arial"/>
          <w:sz w:val="24"/>
          <w:szCs w:val="24"/>
        </w:rPr>
        <w:t>coordinate</w:t>
      </w:r>
      <w:r w:rsidR="004F7048" w:rsidRPr="00320FDD">
        <w:rPr>
          <w:rFonts w:ascii="Arial" w:hAnsi="Arial" w:cs="Arial"/>
          <w:sz w:val="24"/>
          <w:szCs w:val="24"/>
        </w:rPr>
        <w:t xml:space="preserve"> amends to FAQs accordingly.</w:t>
      </w:r>
    </w:p>
    <w:p w:rsidR="00A96EF6" w:rsidRPr="00320FDD" w:rsidRDefault="00A96EF6" w:rsidP="00E459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0FDD">
        <w:rPr>
          <w:rFonts w:ascii="Arial" w:hAnsi="Arial" w:cs="Arial"/>
          <w:b/>
          <w:sz w:val="24"/>
          <w:szCs w:val="24"/>
        </w:rPr>
        <w:t xml:space="preserve">Timescale for outcome of Stage 2 – </w:t>
      </w:r>
      <w:r w:rsidR="00C708C5" w:rsidRPr="00320FDD">
        <w:rPr>
          <w:rFonts w:ascii="Arial" w:hAnsi="Arial" w:cs="Arial"/>
          <w:b/>
          <w:sz w:val="24"/>
          <w:szCs w:val="24"/>
        </w:rPr>
        <w:t>10</w:t>
      </w:r>
      <w:r w:rsidRPr="00320FDD">
        <w:rPr>
          <w:rFonts w:ascii="Arial" w:hAnsi="Arial" w:cs="Arial"/>
          <w:b/>
          <w:sz w:val="24"/>
          <w:szCs w:val="24"/>
        </w:rPr>
        <w:t xml:space="preserve"> working days from</w:t>
      </w:r>
      <w:r w:rsidR="00891D0F" w:rsidRPr="00320FDD">
        <w:rPr>
          <w:rFonts w:ascii="Arial" w:hAnsi="Arial" w:cs="Arial"/>
          <w:b/>
          <w:sz w:val="24"/>
          <w:szCs w:val="24"/>
        </w:rPr>
        <w:t xml:space="preserve"> outcome of Stage 1. </w:t>
      </w:r>
    </w:p>
    <w:p w:rsidR="00D01885" w:rsidRPr="00D01885" w:rsidRDefault="00D01885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Decision-making: </w:t>
      </w:r>
      <w:r w:rsidR="0043171E" w:rsidRPr="006E606C">
        <w:rPr>
          <w:rFonts w:ascii="Arial" w:hAnsi="Arial" w:cs="Arial"/>
          <w:sz w:val="24"/>
          <w:szCs w:val="24"/>
        </w:rPr>
        <w:t>T</w:t>
      </w:r>
      <w:r w:rsidRPr="006E606C">
        <w:rPr>
          <w:rFonts w:ascii="Arial" w:hAnsi="Arial" w:cs="Arial"/>
          <w:sz w:val="24"/>
          <w:szCs w:val="24"/>
        </w:rPr>
        <w:t>he Appeals Panel has delegated authority from Welsh Ministers to take decisions on appeals.</w:t>
      </w:r>
      <w:r w:rsidRPr="0043171E">
        <w:rPr>
          <w:rFonts w:ascii="Arial" w:hAnsi="Arial" w:cs="Arial"/>
          <w:sz w:val="24"/>
          <w:szCs w:val="24"/>
        </w:rPr>
        <w:t xml:space="preserve"> The Chair will seek for the Panel to reach consensus. Where the Chair takes the view the Panel cannot make a confident decision, the matter</w:t>
      </w:r>
      <w:r>
        <w:rPr>
          <w:rFonts w:ascii="Arial" w:hAnsi="Arial" w:cs="Arial"/>
          <w:sz w:val="24"/>
          <w:szCs w:val="24"/>
        </w:rPr>
        <w:t xml:space="preserve"> will be referred to Welsh Minsters.</w:t>
      </w:r>
      <w:r w:rsidR="004853AC">
        <w:rPr>
          <w:rFonts w:ascii="Arial" w:hAnsi="Arial" w:cs="Arial"/>
          <w:sz w:val="24"/>
          <w:szCs w:val="24"/>
        </w:rPr>
        <w:t xml:space="preserve"> </w:t>
      </w:r>
      <w:r w:rsidR="0043171E">
        <w:rPr>
          <w:rFonts w:ascii="Arial" w:hAnsi="Arial" w:cs="Arial"/>
          <w:sz w:val="24"/>
          <w:szCs w:val="24"/>
        </w:rPr>
        <w:br/>
      </w:r>
      <w:r w:rsidR="0043171E">
        <w:rPr>
          <w:rFonts w:ascii="Arial" w:hAnsi="Arial" w:cs="Arial"/>
          <w:sz w:val="24"/>
          <w:szCs w:val="24"/>
        </w:rPr>
        <w:br/>
      </w:r>
      <w:r w:rsidR="004853AC">
        <w:rPr>
          <w:rFonts w:ascii="Arial" w:hAnsi="Arial" w:cs="Arial"/>
          <w:sz w:val="24"/>
          <w:szCs w:val="24"/>
        </w:rPr>
        <w:lastRenderedPageBreak/>
        <w:t>Welsh Ministers will make a decision subsequent to gaining further advice and information necessary.</w:t>
      </w:r>
      <w:r w:rsidR="0043171E">
        <w:rPr>
          <w:rFonts w:ascii="Arial" w:hAnsi="Arial" w:cs="Arial"/>
          <w:sz w:val="24"/>
          <w:szCs w:val="24"/>
        </w:rPr>
        <w:t xml:space="preserve"> This process is likely to be delegated to a Deputy Director within the Civil Service. </w:t>
      </w:r>
    </w:p>
    <w:p w:rsidR="00D01885" w:rsidRPr="00D01885" w:rsidRDefault="00D01885" w:rsidP="00D01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Composition of the Appeals Panel: </w:t>
      </w:r>
      <w:r w:rsidRPr="00D01885">
        <w:rPr>
          <w:rFonts w:ascii="Arial" w:hAnsi="Arial" w:cs="Arial"/>
          <w:sz w:val="24"/>
          <w:szCs w:val="24"/>
        </w:rPr>
        <w:t>The Appeals Panel is effectively a task and finish group where Ministers can make appointments without consultation. No remuneration will be made.</w:t>
      </w:r>
      <w:r>
        <w:rPr>
          <w:rFonts w:ascii="Arial" w:hAnsi="Arial" w:cs="Arial"/>
          <w:sz w:val="24"/>
          <w:szCs w:val="24"/>
        </w:rPr>
        <w:t xml:space="preserve"> </w:t>
      </w:r>
      <w:r w:rsidRPr="00D01885">
        <w:rPr>
          <w:rFonts w:ascii="Arial" w:hAnsi="Arial" w:cs="Arial"/>
          <w:sz w:val="24"/>
          <w:szCs w:val="24"/>
        </w:rPr>
        <w:t xml:space="preserve">The Panel </w:t>
      </w:r>
      <w:r w:rsidR="0043171E">
        <w:rPr>
          <w:rFonts w:ascii="Arial" w:hAnsi="Arial" w:cs="Arial"/>
          <w:sz w:val="24"/>
          <w:szCs w:val="24"/>
        </w:rPr>
        <w:t>comprises</w:t>
      </w:r>
      <w:r w:rsidRPr="00D01885">
        <w:rPr>
          <w:rFonts w:ascii="Arial" w:hAnsi="Arial" w:cs="Arial"/>
          <w:sz w:val="24"/>
          <w:szCs w:val="24"/>
        </w:rPr>
        <w:t xml:space="preserve"> W</w:t>
      </w:r>
      <w:r w:rsidR="0043171E">
        <w:rPr>
          <w:rFonts w:ascii="Arial" w:hAnsi="Arial" w:cs="Arial"/>
          <w:sz w:val="24"/>
          <w:szCs w:val="24"/>
        </w:rPr>
        <w:t xml:space="preserve">elsh </w:t>
      </w:r>
      <w:r w:rsidRPr="00D01885">
        <w:rPr>
          <w:rFonts w:ascii="Arial" w:hAnsi="Arial" w:cs="Arial"/>
          <w:sz w:val="24"/>
          <w:szCs w:val="24"/>
        </w:rPr>
        <w:t>G</w:t>
      </w:r>
      <w:r w:rsidR="0043171E">
        <w:rPr>
          <w:rFonts w:ascii="Arial" w:hAnsi="Arial" w:cs="Arial"/>
          <w:sz w:val="24"/>
          <w:szCs w:val="24"/>
        </w:rPr>
        <w:t>overnment</w:t>
      </w:r>
      <w:r w:rsidRPr="00D01885">
        <w:rPr>
          <w:rFonts w:ascii="Arial" w:hAnsi="Arial" w:cs="Arial"/>
          <w:sz w:val="24"/>
          <w:szCs w:val="24"/>
        </w:rPr>
        <w:t xml:space="preserve"> </w:t>
      </w:r>
      <w:r w:rsidR="0043171E">
        <w:rPr>
          <w:rFonts w:ascii="Arial" w:hAnsi="Arial" w:cs="Arial"/>
          <w:sz w:val="24"/>
          <w:szCs w:val="24"/>
        </w:rPr>
        <w:t>representative</w:t>
      </w:r>
      <w:r w:rsidRPr="00D01885">
        <w:rPr>
          <w:rFonts w:ascii="Arial" w:hAnsi="Arial" w:cs="Arial"/>
          <w:sz w:val="24"/>
          <w:szCs w:val="24"/>
        </w:rPr>
        <w:t xml:space="preserve">, </w:t>
      </w:r>
      <w:r w:rsidR="0043171E">
        <w:rPr>
          <w:rFonts w:ascii="Arial" w:hAnsi="Arial" w:cs="Arial"/>
          <w:sz w:val="24"/>
          <w:szCs w:val="24"/>
        </w:rPr>
        <w:t>local authority</w:t>
      </w:r>
      <w:r w:rsidRPr="00D01885">
        <w:rPr>
          <w:rFonts w:ascii="Arial" w:hAnsi="Arial" w:cs="Arial"/>
          <w:sz w:val="24"/>
          <w:szCs w:val="24"/>
        </w:rPr>
        <w:t xml:space="preserve"> representative, Wales TUC representative, </w:t>
      </w:r>
      <w:r w:rsidR="00C66676">
        <w:rPr>
          <w:rFonts w:ascii="Arial" w:hAnsi="Arial" w:cs="Arial"/>
          <w:sz w:val="24"/>
          <w:szCs w:val="24"/>
        </w:rPr>
        <w:t xml:space="preserve">provider </w:t>
      </w:r>
      <w:r w:rsidRPr="00D01885">
        <w:rPr>
          <w:rFonts w:ascii="Arial" w:hAnsi="Arial" w:cs="Arial"/>
          <w:sz w:val="24"/>
          <w:szCs w:val="24"/>
        </w:rPr>
        <w:t>representative and Chair. The Panel can seek legal advice from WG Legal Services.</w:t>
      </w:r>
      <w:r>
        <w:rPr>
          <w:rFonts w:ascii="Arial" w:hAnsi="Arial" w:cs="Arial"/>
          <w:sz w:val="24"/>
          <w:szCs w:val="24"/>
        </w:rPr>
        <w:t xml:space="preserve"> </w:t>
      </w:r>
      <w:r w:rsidR="00C66676">
        <w:rPr>
          <w:rFonts w:ascii="Arial" w:hAnsi="Arial" w:cs="Arial"/>
          <w:sz w:val="24"/>
          <w:szCs w:val="24"/>
        </w:rPr>
        <w:br/>
      </w:r>
      <w:r w:rsidR="00C66676">
        <w:rPr>
          <w:rFonts w:ascii="Arial" w:hAnsi="Arial" w:cs="Arial"/>
          <w:sz w:val="24"/>
          <w:szCs w:val="24"/>
        </w:rPr>
        <w:br/>
        <w:t>All representatives will be asked to declare conflicts of interest and absent themselves from hearing those appeals. Representatives will have identified colleagues who will cover in such circumstances.</w:t>
      </w:r>
    </w:p>
    <w:p w:rsidR="00883121" w:rsidRDefault="00A6023F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Frequency of Panels</w:t>
      </w:r>
      <w:r w:rsidR="00883121">
        <w:rPr>
          <w:rFonts w:ascii="Arial" w:hAnsi="Arial" w:cs="Arial"/>
          <w:b/>
          <w:sz w:val="24"/>
          <w:szCs w:val="24"/>
        </w:rPr>
        <w:t xml:space="preserve">: </w:t>
      </w:r>
      <w:r w:rsidR="00883121" w:rsidRPr="00883121">
        <w:rPr>
          <w:rFonts w:ascii="Arial" w:hAnsi="Arial" w:cs="Arial"/>
          <w:sz w:val="24"/>
          <w:szCs w:val="24"/>
        </w:rPr>
        <w:t>I</w:t>
      </w:r>
      <w:r w:rsidRPr="008831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is difficult to predict demand </w:t>
      </w:r>
      <w:r w:rsidR="00320FDD">
        <w:rPr>
          <w:rFonts w:ascii="Arial" w:hAnsi="Arial" w:cs="Arial"/>
          <w:sz w:val="24"/>
          <w:szCs w:val="24"/>
        </w:rPr>
        <w:t>but t</w:t>
      </w:r>
      <w:r w:rsidR="00B96DD9">
        <w:rPr>
          <w:rFonts w:ascii="Arial" w:hAnsi="Arial" w:cs="Arial"/>
          <w:sz w:val="24"/>
          <w:szCs w:val="24"/>
        </w:rPr>
        <w:t>imely decision making</w:t>
      </w:r>
      <w:r w:rsidR="00D3297F">
        <w:rPr>
          <w:rFonts w:ascii="Arial" w:hAnsi="Arial" w:cs="Arial"/>
          <w:sz w:val="24"/>
          <w:szCs w:val="24"/>
        </w:rPr>
        <w:t xml:space="preserve"> is important to</w:t>
      </w:r>
      <w:r w:rsidR="00883121">
        <w:rPr>
          <w:rFonts w:ascii="Arial" w:hAnsi="Arial" w:cs="Arial"/>
          <w:sz w:val="24"/>
          <w:szCs w:val="24"/>
        </w:rPr>
        <w:t xml:space="preserve"> avoid unnecessary wait time for those involved. </w:t>
      </w:r>
      <w:r w:rsidR="00D3297F" w:rsidRPr="004853AC">
        <w:rPr>
          <w:rFonts w:ascii="Arial" w:hAnsi="Arial" w:cs="Arial"/>
          <w:sz w:val="24"/>
          <w:szCs w:val="24"/>
        </w:rPr>
        <w:t>We propose</w:t>
      </w:r>
      <w:r w:rsidR="00883121" w:rsidRPr="004853AC">
        <w:rPr>
          <w:rFonts w:ascii="Arial" w:hAnsi="Arial" w:cs="Arial"/>
          <w:sz w:val="24"/>
          <w:szCs w:val="24"/>
        </w:rPr>
        <w:t xml:space="preserve"> weekly Panels. These</w:t>
      </w:r>
      <w:r w:rsidR="004853AC">
        <w:rPr>
          <w:rFonts w:ascii="Arial" w:hAnsi="Arial" w:cs="Arial"/>
          <w:sz w:val="24"/>
          <w:szCs w:val="24"/>
        </w:rPr>
        <w:t xml:space="preserve"> will </w:t>
      </w:r>
      <w:r w:rsidR="00883121">
        <w:rPr>
          <w:rFonts w:ascii="Arial" w:hAnsi="Arial" w:cs="Arial"/>
          <w:sz w:val="24"/>
          <w:szCs w:val="24"/>
        </w:rPr>
        <w:t xml:space="preserve">be cancelled where </w:t>
      </w:r>
      <w:r w:rsidR="00D3297F">
        <w:rPr>
          <w:rFonts w:ascii="Arial" w:hAnsi="Arial" w:cs="Arial"/>
          <w:sz w:val="24"/>
          <w:szCs w:val="24"/>
        </w:rPr>
        <w:t>there is no business.</w:t>
      </w:r>
      <w:r w:rsidR="00883121">
        <w:rPr>
          <w:rFonts w:ascii="Arial" w:hAnsi="Arial" w:cs="Arial"/>
          <w:sz w:val="24"/>
          <w:szCs w:val="24"/>
        </w:rPr>
        <w:br/>
      </w:r>
      <w:r w:rsidR="00D436C5">
        <w:rPr>
          <w:rFonts w:ascii="Arial" w:hAnsi="Arial" w:cs="Arial"/>
          <w:b/>
          <w:sz w:val="24"/>
          <w:szCs w:val="24"/>
        </w:rPr>
        <w:br/>
      </w:r>
      <w:r w:rsidR="00883121" w:rsidRPr="00883121">
        <w:rPr>
          <w:rFonts w:ascii="Arial" w:hAnsi="Arial" w:cs="Arial"/>
          <w:b/>
          <w:sz w:val="24"/>
          <w:szCs w:val="24"/>
        </w:rPr>
        <w:t xml:space="preserve">Timescale of Panels: </w:t>
      </w:r>
      <w:r w:rsidR="00D3297F">
        <w:rPr>
          <w:rFonts w:ascii="Arial" w:hAnsi="Arial" w:cs="Arial"/>
          <w:sz w:val="24"/>
          <w:szCs w:val="24"/>
        </w:rPr>
        <w:t xml:space="preserve">Date for the </w:t>
      </w:r>
      <w:r w:rsidR="00883121">
        <w:rPr>
          <w:rFonts w:ascii="Arial" w:hAnsi="Arial" w:cs="Arial"/>
          <w:sz w:val="24"/>
          <w:szCs w:val="24"/>
        </w:rPr>
        <w:t xml:space="preserve">first Panel is dependent on date when first payments made. We cannot predict increase or decrease of referrals to Panel over time as it is likely </w:t>
      </w:r>
      <w:r w:rsidR="00C66676">
        <w:rPr>
          <w:rFonts w:ascii="Arial" w:hAnsi="Arial" w:cs="Arial"/>
          <w:sz w:val="24"/>
          <w:szCs w:val="24"/>
        </w:rPr>
        <w:t>care</w:t>
      </w:r>
      <w:r w:rsidR="00883121">
        <w:rPr>
          <w:rFonts w:ascii="Arial" w:hAnsi="Arial" w:cs="Arial"/>
          <w:sz w:val="24"/>
          <w:szCs w:val="24"/>
        </w:rPr>
        <w:t xml:space="preserve"> workers will be paid </w:t>
      </w:r>
      <w:r w:rsidR="00C66676">
        <w:rPr>
          <w:rFonts w:ascii="Arial" w:hAnsi="Arial" w:cs="Arial"/>
          <w:sz w:val="24"/>
          <w:szCs w:val="24"/>
        </w:rPr>
        <w:t xml:space="preserve">over a number of </w:t>
      </w:r>
      <w:r w:rsidR="00883121">
        <w:rPr>
          <w:rFonts w:ascii="Arial" w:hAnsi="Arial" w:cs="Arial"/>
          <w:sz w:val="24"/>
          <w:szCs w:val="24"/>
        </w:rPr>
        <w:t>months.</w:t>
      </w:r>
    </w:p>
    <w:p w:rsidR="00883121" w:rsidRDefault="00883121" w:rsidP="00883121">
      <w:pPr>
        <w:rPr>
          <w:rFonts w:ascii="Arial" w:hAnsi="Arial" w:cs="Arial"/>
          <w:b/>
          <w:sz w:val="24"/>
          <w:szCs w:val="24"/>
        </w:rPr>
      </w:pPr>
      <w:r w:rsidRPr="004F7048">
        <w:rPr>
          <w:rFonts w:ascii="Arial" w:hAnsi="Arial" w:cs="Arial"/>
          <w:b/>
          <w:sz w:val="24"/>
          <w:szCs w:val="24"/>
        </w:rPr>
        <w:t>Resource considerations</w:t>
      </w:r>
    </w:p>
    <w:p w:rsidR="00A6023F" w:rsidRDefault="003C04BB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Scheme C</w:t>
      </w:r>
      <w:r w:rsidRPr="00A6023F">
        <w:rPr>
          <w:rFonts w:ascii="Arial" w:hAnsi="Arial" w:cs="Arial"/>
          <w:b/>
          <w:sz w:val="24"/>
          <w:szCs w:val="24"/>
        </w:rPr>
        <w:t>oordinator</w:t>
      </w:r>
      <w:r w:rsidR="00D436C5">
        <w:rPr>
          <w:rFonts w:ascii="Arial" w:hAnsi="Arial" w:cs="Arial"/>
          <w:b/>
          <w:sz w:val="24"/>
          <w:szCs w:val="24"/>
        </w:rPr>
        <w:t xml:space="preserve">: </w:t>
      </w:r>
      <w:r w:rsidR="00A6023F">
        <w:rPr>
          <w:rFonts w:ascii="Arial" w:hAnsi="Arial" w:cs="Arial"/>
          <w:sz w:val="24"/>
          <w:szCs w:val="24"/>
        </w:rPr>
        <w:t>Responsibilities:</w:t>
      </w:r>
    </w:p>
    <w:p w:rsidR="00A6023F" w:rsidRPr="00A6023F" w:rsidRDefault="00891D0F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Monitors </w:t>
      </w:r>
      <w:r w:rsidRPr="00BB6FE7">
        <w:rPr>
          <w:rFonts w:ascii="Arial" w:hAnsi="Arial" w:cs="Arial"/>
          <w:sz w:val="24"/>
          <w:szCs w:val="24"/>
        </w:rPr>
        <w:t>dedicated mailbox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which is </w:t>
      </w:r>
      <w:r w:rsidR="00A6023F" w:rsidRPr="00A6023F">
        <w:rPr>
          <w:rFonts w:ascii="Arial" w:hAnsi="Arial" w:cs="Arial"/>
          <w:sz w:val="24"/>
          <w:szCs w:val="24"/>
        </w:rPr>
        <w:t xml:space="preserve">single point of contact for LAs </w:t>
      </w:r>
    </w:p>
    <w:p w:rsidR="00A6023F" w:rsidRPr="00A6023F" w:rsidRDefault="00A6023F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91D0F">
        <w:rPr>
          <w:rFonts w:ascii="Arial" w:hAnsi="Arial" w:cs="Arial"/>
          <w:sz w:val="24"/>
          <w:szCs w:val="24"/>
        </w:rPr>
        <w:t>eceives and tracks referrals</w:t>
      </w:r>
      <w:r w:rsidRPr="00A6023F">
        <w:rPr>
          <w:rFonts w:ascii="Arial" w:hAnsi="Arial" w:cs="Arial"/>
          <w:sz w:val="24"/>
          <w:szCs w:val="24"/>
        </w:rPr>
        <w:t xml:space="preserve"> </w:t>
      </w:r>
    </w:p>
    <w:p w:rsidR="00A6023F" w:rsidRPr="00A6023F" w:rsidRDefault="00A6023F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Organises P</w:t>
      </w:r>
      <w:r w:rsidRPr="00A6023F">
        <w:rPr>
          <w:rFonts w:ascii="Arial" w:hAnsi="Arial" w:cs="Arial"/>
          <w:sz w:val="24"/>
          <w:szCs w:val="24"/>
        </w:rPr>
        <w:t xml:space="preserve">anels/sends out advance papers </w:t>
      </w:r>
    </w:p>
    <w:p w:rsidR="00A6023F" w:rsidRPr="00A6023F" w:rsidRDefault="00A6023F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Sends out decision letters</w:t>
      </w:r>
    </w:p>
    <w:p w:rsidR="00A6023F" w:rsidRPr="00A6023F" w:rsidRDefault="00A6023F" w:rsidP="006A53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6023F">
        <w:rPr>
          <w:rFonts w:ascii="Arial" w:hAnsi="Arial" w:cs="Arial"/>
          <w:sz w:val="24"/>
          <w:szCs w:val="24"/>
        </w:rPr>
        <w:t xml:space="preserve">Disseminates learning and developments to LAs and </w:t>
      </w:r>
      <w:r>
        <w:rPr>
          <w:rFonts w:ascii="Arial" w:hAnsi="Arial" w:cs="Arial"/>
          <w:sz w:val="24"/>
          <w:szCs w:val="24"/>
        </w:rPr>
        <w:t>u</w:t>
      </w:r>
      <w:r w:rsidRPr="00A6023F">
        <w:rPr>
          <w:rFonts w:ascii="Arial" w:hAnsi="Arial" w:cs="Arial"/>
          <w:sz w:val="24"/>
          <w:szCs w:val="24"/>
        </w:rPr>
        <w:t xml:space="preserve">pdates FAQ’s/guidance to LAs for consistency of </w:t>
      </w:r>
      <w:r w:rsidR="003C04BB" w:rsidRPr="00A6023F">
        <w:rPr>
          <w:rFonts w:ascii="Arial" w:hAnsi="Arial" w:cs="Arial"/>
          <w:sz w:val="24"/>
          <w:szCs w:val="24"/>
        </w:rPr>
        <w:t>decision-making</w:t>
      </w:r>
      <w:r w:rsidRPr="00A6023F">
        <w:rPr>
          <w:rFonts w:ascii="Arial" w:hAnsi="Arial" w:cs="Arial"/>
          <w:sz w:val="24"/>
          <w:szCs w:val="24"/>
        </w:rPr>
        <w:t>.</w:t>
      </w:r>
    </w:p>
    <w:p w:rsidR="00A6023F" w:rsidRDefault="00A6023F" w:rsidP="00A6023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6023F">
        <w:rPr>
          <w:rFonts w:ascii="Arial" w:hAnsi="Arial" w:cs="Arial"/>
          <w:sz w:val="24"/>
          <w:szCs w:val="24"/>
        </w:rPr>
        <w:t>Manages direct correspondence from individuals</w:t>
      </w:r>
      <w:r>
        <w:rPr>
          <w:rFonts w:ascii="Arial" w:hAnsi="Arial" w:cs="Arial"/>
          <w:sz w:val="24"/>
          <w:szCs w:val="24"/>
        </w:rPr>
        <w:t xml:space="preserve"> about the process – redirecting to LA</w:t>
      </w:r>
    </w:p>
    <w:p w:rsidR="00A6023F" w:rsidRPr="00883121" w:rsidRDefault="00A6023F" w:rsidP="00D3297F">
      <w:pPr>
        <w:rPr>
          <w:rFonts w:ascii="Arial" w:hAnsi="Arial" w:cs="Arial"/>
          <w:sz w:val="24"/>
          <w:szCs w:val="24"/>
        </w:rPr>
      </w:pPr>
      <w:r w:rsidRPr="00883121">
        <w:rPr>
          <w:rFonts w:ascii="Arial" w:hAnsi="Arial" w:cs="Arial"/>
          <w:sz w:val="24"/>
          <w:szCs w:val="24"/>
        </w:rPr>
        <w:t>Estimated</w:t>
      </w:r>
      <w:r w:rsidR="00883121">
        <w:rPr>
          <w:rFonts w:ascii="Arial" w:hAnsi="Arial" w:cs="Arial"/>
          <w:sz w:val="24"/>
          <w:szCs w:val="24"/>
        </w:rPr>
        <w:t xml:space="preserve"> resource required</w:t>
      </w:r>
      <w:r w:rsidR="00D436C5">
        <w:rPr>
          <w:rFonts w:ascii="Arial" w:hAnsi="Arial" w:cs="Arial"/>
          <w:sz w:val="24"/>
          <w:szCs w:val="24"/>
        </w:rPr>
        <w:t xml:space="preserve"> to fulfil this </w:t>
      </w:r>
      <w:r w:rsidR="00CB17BE">
        <w:rPr>
          <w:rFonts w:ascii="Arial" w:hAnsi="Arial" w:cs="Arial"/>
          <w:sz w:val="24"/>
          <w:szCs w:val="24"/>
        </w:rPr>
        <w:t>role, which</w:t>
      </w:r>
      <w:r w:rsidR="00D436C5">
        <w:rPr>
          <w:rFonts w:ascii="Arial" w:hAnsi="Arial" w:cs="Arial"/>
          <w:sz w:val="24"/>
          <w:szCs w:val="24"/>
        </w:rPr>
        <w:t xml:space="preserve"> would </w:t>
      </w:r>
      <w:r w:rsidR="00D436C5" w:rsidRPr="00D3297F">
        <w:rPr>
          <w:rFonts w:ascii="Arial" w:hAnsi="Arial" w:cs="Arial"/>
          <w:sz w:val="24"/>
          <w:szCs w:val="24"/>
        </w:rPr>
        <w:t>run mid-</w:t>
      </w:r>
      <w:r w:rsidR="00CB17BE">
        <w:rPr>
          <w:rFonts w:ascii="Arial" w:hAnsi="Arial" w:cs="Arial"/>
          <w:sz w:val="24"/>
          <w:szCs w:val="24"/>
        </w:rPr>
        <w:t>August</w:t>
      </w:r>
      <w:r w:rsidR="00D436C5" w:rsidRPr="00D3297F">
        <w:rPr>
          <w:rFonts w:ascii="Arial" w:hAnsi="Arial" w:cs="Arial"/>
          <w:sz w:val="24"/>
          <w:szCs w:val="24"/>
        </w:rPr>
        <w:t xml:space="preserve"> to end </w:t>
      </w:r>
      <w:r w:rsidR="00CB17BE">
        <w:rPr>
          <w:rFonts w:ascii="Arial" w:hAnsi="Arial" w:cs="Arial"/>
          <w:sz w:val="24"/>
          <w:szCs w:val="24"/>
        </w:rPr>
        <w:t>December estimated at 1.5</w:t>
      </w:r>
      <w:r w:rsidR="00D436C5" w:rsidRPr="00D3297F">
        <w:rPr>
          <w:rFonts w:ascii="Arial" w:hAnsi="Arial" w:cs="Arial"/>
          <w:sz w:val="24"/>
          <w:szCs w:val="24"/>
        </w:rPr>
        <w:t xml:space="preserve"> days per week. There would lik</w:t>
      </w:r>
      <w:r w:rsidR="00D436C5">
        <w:rPr>
          <w:rFonts w:ascii="Arial" w:hAnsi="Arial" w:cs="Arial"/>
          <w:sz w:val="24"/>
          <w:szCs w:val="24"/>
        </w:rPr>
        <w:t xml:space="preserve">ely be variation in workload across this period. </w:t>
      </w:r>
      <w:r w:rsidR="00D3297F">
        <w:rPr>
          <w:rFonts w:ascii="Arial" w:hAnsi="Arial" w:cs="Arial"/>
          <w:sz w:val="24"/>
          <w:szCs w:val="24"/>
        </w:rPr>
        <w:t>A Scheme Co</w:t>
      </w:r>
      <w:r w:rsidR="00B96DD9">
        <w:rPr>
          <w:rFonts w:ascii="Arial" w:hAnsi="Arial" w:cs="Arial"/>
          <w:sz w:val="24"/>
          <w:szCs w:val="24"/>
        </w:rPr>
        <w:t xml:space="preserve">ordinator </w:t>
      </w:r>
      <w:r w:rsidR="00D3297F">
        <w:rPr>
          <w:rFonts w:ascii="Arial" w:hAnsi="Arial" w:cs="Arial"/>
          <w:sz w:val="24"/>
          <w:szCs w:val="24"/>
        </w:rPr>
        <w:t xml:space="preserve">has been </w:t>
      </w:r>
      <w:r w:rsidR="00B96DD9">
        <w:rPr>
          <w:rFonts w:ascii="Arial" w:hAnsi="Arial" w:cs="Arial"/>
          <w:sz w:val="24"/>
          <w:szCs w:val="24"/>
        </w:rPr>
        <w:t>identified from within the Workforce Policy team.</w:t>
      </w:r>
    </w:p>
    <w:p w:rsidR="004853AC" w:rsidRDefault="00D436C5" w:rsidP="004853AC">
      <w:pPr>
        <w:rPr>
          <w:rFonts w:ascii="Arial" w:hAnsi="Arial" w:cs="Arial"/>
          <w:sz w:val="24"/>
          <w:szCs w:val="24"/>
        </w:rPr>
      </w:pPr>
      <w:r w:rsidRPr="000510CD">
        <w:rPr>
          <w:rFonts w:ascii="Arial" w:hAnsi="Arial" w:cs="Arial"/>
          <w:b/>
          <w:sz w:val="24"/>
          <w:szCs w:val="24"/>
        </w:rPr>
        <w:t xml:space="preserve">Chair: </w:t>
      </w:r>
      <w:r w:rsidR="004853AC" w:rsidRPr="00CD407A">
        <w:rPr>
          <w:rFonts w:ascii="Arial" w:hAnsi="Arial" w:cs="Arial"/>
          <w:sz w:val="24"/>
          <w:szCs w:val="24"/>
        </w:rPr>
        <w:t>A</w:t>
      </w:r>
      <w:r w:rsidR="004853AC">
        <w:rPr>
          <w:rFonts w:ascii="Arial" w:hAnsi="Arial" w:cs="Arial"/>
          <w:b/>
          <w:sz w:val="24"/>
          <w:szCs w:val="24"/>
        </w:rPr>
        <w:t xml:space="preserve"> </w:t>
      </w:r>
      <w:r w:rsidR="004853AC">
        <w:rPr>
          <w:rFonts w:ascii="Arial" w:hAnsi="Arial" w:cs="Arial"/>
          <w:sz w:val="24"/>
          <w:szCs w:val="24"/>
        </w:rPr>
        <w:t>Chair will appointed. He/she will</w:t>
      </w:r>
    </w:p>
    <w:p w:rsidR="00CD407A" w:rsidRDefault="004853AC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853AC">
        <w:rPr>
          <w:rFonts w:ascii="Arial" w:hAnsi="Arial" w:cs="Arial"/>
          <w:sz w:val="24"/>
          <w:szCs w:val="24"/>
        </w:rPr>
        <w:t>be an external individual</w:t>
      </w:r>
      <w:r w:rsidR="00CD407A">
        <w:rPr>
          <w:rFonts w:ascii="Arial" w:hAnsi="Arial" w:cs="Arial"/>
          <w:sz w:val="24"/>
          <w:szCs w:val="24"/>
        </w:rPr>
        <w:t>,</w:t>
      </w:r>
      <w:r w:rsidRPr="004853AC">
        <w:rPr>
          <w:rFonts w:ascii="Arial" w:hAnsi="Arial" w:cs="Arial"/>
          <w:sz w:val="24"/>
          <w:szCs w:val="24"/>
        </w:rPr>
        <w:t xml:space="preserve"> who is not employed by</w:t>
      </w:r>
      <w:r w:rsidR="00CD407A">
        <w:rPr>
          <w:rFonts w:ascii="Arial" w:hAnsi="Arial" w:cs="Arial"/>
          <w:sz w:val="24"/>
          <w:szCs w:val="24"/>
        </w:rPr>
        <w:t xml:space="preserve"> Welsh Government, a local authority or a relevant social care provider</w:t>
      </w:r>
    </w:p>
    <w:p w:rsidR="00CD407A" w:rsidRDefault="00CD407A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an </w:t>
      </w:r>
      <w:r w:rsidR="004853AC" w:rsidRPr="004853AC">
        <w:rPr>
          <w:rFonts w:ascii="Arial" w:hAnsi="Arial" w:cs="Arial"/>
          <w:sz w:val="24"/>
          <w:szCs w:val="24"/>
        </w:rPr>
        <w:t>understanding of social care</w:t>
      </w:r>
      <w:r>
        <w:rPr>
          <w:rFonts w:ascii="Arial" w:hAnsi="Arial" w:cs="Arial"/>
          <w:sz w:val="24"/>
          <w:szCs w:val="24"/>
        </w:rPr>
        <w:t xml:space="preserve"> and how care provision is structured</w:t>
      </w:r>
    </w:p>
    <w:p w:rsidR="00CD407A" w:rsidRDefault="00CD407A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skills and experience of participating in and chairing multi-disciplinary meetings</w:t>
      </w:r>
    </w:p>
    <w:p w:rsidR="00CD407A" w:rsidRDefault="00CD407A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confident in conducting Panels using Microsoft Teams</w:t>
      </w:r>
    </w:p>
    <w:p w:rsidR="004853AC" w:rsidRDefault="00CD407A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have an identifiable conflict of interest </w:t>
      </w:r>
    </w:p>
    <w:p w:rsidR="00CD407A" w:rsidRPr="004853AC" w:rsidRDefault="00CD407A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good professional communication and organisational skills, understanding of confidentiality issues and is committed to the promotion of equality through their work.</w:t>
      </w:r>
    </w:p>
    <w:p w:rsidR="00CD407A" w:rsidRPr="00CB17BE" w:rsidRDefault="00CB17BE" w:rsidP="00CB17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CD407A" w:rsidRPr="00CB17BE">
        <w:rPr>
          <w:rFonts w:ascii="Arial" w:hAnsi="Arial" w:cs="Arial"/>
          <w:sz w:val="24"/>
          <w:szCs w:val="24"/>
        </w:rPr>
        <w:t xml:space="preserve">esource required to fulfil this </w:t>
      </w:r>
      <w:r w:rsidRPr="00CB17BE">
        <w:rPr>
          <w:rFonts w:ascii="Arial" w:hAnsi="Arial" w:cs="Arial"/>
          <w:sz w:val="24"/>
          <w:szCs w:val="24"/>
        </w:rPr>
        <w:t xml:space="preserve">role </w:t>
      </w:r>
      <w:r>
        <w:rPr>
          <w:rFonts w:ascii="Arial" w:hAnsi="Arial" w:cs="Arial"/>
          <w:sz w:val="24"/>
          <w:szCs w:val="24"/>
        </w:rPr>
        <w:t xml:space="preserve">is </w:t>
      </w:r>
      <w:r w:rsidR="00CD407A" w:rsidRPr="00CB17BE">
        <w:rPr>
          <w:rFonts w:ascii="Arial" w:hAnsi="Arial" w:cs="Arial"/>
          <w:sz w:val="24"/>
          <w:szCs w:val="24"/>
        </w:rPr>
        <w:t xml:space="preserve">estimated at </w:t>
      </w:r>
      <w:r>
        <w:rPr>
          <w:rFonts w:ascii="Arial" w:hAnsi="Arial" w:cs="Arial"/>
          <w:sz w:val="24"/>
          <w:szCs w:val="24"/>
        </w:rPr>
        <w:t>0.5</w:t>
      </w:r>
      <w:r w:rsidR="00CD407A" w:rsidRPr="00CB17BE">
        <w:rPr>
          <w:rFonts w:ascii="Arial" w:hAnsi="Arial" w:cs="Arial"/>
          <w:sz w:val="24"/>
          <w:szCs w:val="24"/>
        </w:rPr>
        <w:t xml:space="preserve"> days per week</w:t>
      </w:r>
      <w:r w:rsidR="00C66676">
        <w:rPr>
          <w:rFonts w:ascii="Arial" w:hAnsi="Arial" w:cs="Arial"/>
          <w:sz w:val="24"/>
          <w:szCs w:val="24"/>
        </w:rPr>
        <w:t xml:space="preserve"> for several months</w:t>
      </w:r>
      <w:r w:rsidR="00CD407A" w:rsidRPr="00CB17BE">
        <w:rPr>
          <w:rFonts w:ascii="Arial" w:hAnsi="Arial" w:cs="Arial"/>
          <w:sz w:val="24"/>
          <w:szCs w:val="24"/>
        </w:rPr>
        <w:t xml:space="preserve">. There would likely be variation in workload across this period. </w:t>
      </w:r>
    </w:p>
    <w:p w:rsidR="000510CD" w:rsidRDefault="00B96DD9" w:rsidP="0005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510CD">
        <w:rPr>
          <w:rFonts w:ascii="Arial" w:hAnsi="Arial" w:cs="Arial"/>
          <w:b/>
          <w:sz w:val="24"/>
          <w:szCs w:val="24"/>
        </w:rPr>
        <w:t xml:space="preserve">urther steps </w:t>
      </w:r>
    </w:p>
    <w:p w:rsidR="003C04BB" w:rsidRDefault="000510CD" w:rsidP="000510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very exceptional circumstances, t</w:t>
      </w:r>
      <w:r w:rsidRPr="00233DFB">
        <w:rPr>
          <w:rFonts w:ascii="Arial" w:hAnsi="Arial" w:cs="Arial"/>
          <w:sz w:val="24"/>
          <w:szCs w:val="24"/>
        </w:rPr>
        <w:t xml:space="preserve">he Panel may </w:t>
      </w:r>
      <w:r>
        <w:rPr>
          <w:rFonts w:ascii="Arial" w:hAnsi="Arial" w:cs="Arial"/>
          <w:sz w:val="24"/>
          <w:szCs w:val="24"/>
        </w:rPr>
        <w:t>indicate it can</w:t>
      </w:r>
      <w:r w:rsidRPr="00233DFB">
        <w:rPr>
          <w:rFonts w:ascii="Arial" w:hAnsi="Arial" w:cs="Arial"/>
          <w:sz w:val="24"/>
          <w:szCs w:val="24"/>
        </w:rPr>
        <w:t>not make a decision within the</w:t>
      </w:r>
      <w:r>
        <w:rPr>
          <w:rFonts w:ascii="Arial" w:hAnsi="Arial" w:cs="Arial"/>
          <w:sz w:val="24"/>
          <w:szCs w:val="24"/>
        </w:rPr>
        <w:t xml:space="preserve"> terms of the existing guidance and an exception or amendment to the guidance </w:t>
      </w:r>
      <w:r w:rsidR="00CB17BE">
        <w:rPr>
          <w:rFonts w:ascii="Arial" w:hAnsi="Arial" w:cs="Arial"/>
          <w:sz w:val="24"/>
          <w:szCs w:val="24"/>
        </w:rPr>
        <w:t>will be considered by Welsh Ministers</w:t>
      </w:r>
      <w:r>
        <w:rPr>
          <w:rFonts w:ascii="Arial" w:hAnsi="Arial" w:cs="Arial"/>
          <w:sz w:val="24"/>
          <w:szCs w:val="24"/>
        </w:rPr>
        <w:t xml:space="preserve">. </w:t>
      </w:r>
      <w:r w:rsidR="00CB17BE">
        <w:rPr>
          <w:rFonts w:ascii="Arial" w:hAnsi="Arial" w:cs="Arial"/>
          <w:sz w:val="24"/>
          <w:szCs w:val="24"/>
        </w:rPr>
        <w:br/>
      </w:r>
    </w:p>
    <w:p w:rsidR="00FE4E29" w:rsidRPr="00D3297F" w:rsidRDefault="00B96DD9" w:rsidP="00063EC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3297F">
        <w:rPr>
          <w:rFonts w:ascii="Arial" w:hAnsi="Arial" w:cs="Arial"/>
          <w:sz w:val="24"/>
          <w:szCs w:val="24"/>
        </w:rPr>
        <w:t>A</w:t>
      </w:r>
      <w:r w:rsidR="00891D0F" w:rsidRPr="00D3297F">
        <w:rPr>
          <w:rFonts w:ascii="Arial" w:hAnsi="Arial" w:cs="Arial"/>
          <w:sz w:val="24"/>
          <w:szCs w:val="24"/>
        </w:rPr>
        <w:t xml:space="preserve"> person who continues to be discontent with the </w:t>
      </w:r>
      <w:r w:rsidR="00F3620C" w:rsidRPr="00D3297F">
        <w:rPr>
          <w:rFonts w:ascii="Arial" w:hAnsi="Arial" w:cs="Arial"/>
          <w:sz w:val="24"/>
          <w:szCs w:val="24"/>
        </w:rPr>
        <w:t>decision-making</w:t>
      </w:r>
      <w:r w:rsidR="00891D0F" w:rsidRPr="00D3297F">
        <w:rPr>
          <w:rFonts w:ascii="Arial" w:hAnsi="Arial" w:cs="Arial"/>
          <w:sz w:val="24"/>
          <w:szCs w:val="24"/>
        </w:rPr>
        <w:t xml:space="preserve"> on their payment </w:t>
      </w:r>
      <w:r w:rsidR="00C66676">
        <w:rPr>
          <w:rFonts w:ascii="Arial" w:hAnsi="Arial" w:cs="Arial"/>
          <w:sz w:val="24"/>
          <w:szCs w:val="24"/>
        </w:rPr>
        <w:t>may</w:t>
      </w:r>
      <w:r w:rsidR="00C66676" w:rsidRPr="00D3297F">
        <w:rPr>
          <w:rFonts w:ascii="Arial" w:hAnsi="Arial" w:cs="Arial"/>
          <w:sz w:val="24"/>
          <w:szCs w:val="24"/>
        </w:rPr>
        <w:t xml:space="preserve"> </w:t>
      </w:r>
      <w:r w:rsidR="00891D0F" w:rsidRPr="00D3297F">
        <w:rPr>
          <w:rFonts w:ascii="Arial" w:hAnsi="Arial" w:cs="Arial"/>
          <w:sz w:val="24"/>
          <w:szCs w:val="24"/>
        </w:rPr>
        <w:t xml:space="preserve">request a </w:t>
      </w:r>
      <w:r w:rsidR="00891D0F" w:rsidRPr="00CB17BE">
        <w:rPr>
          <w:rFonts w:ascii="Arial" w:hAnsi="Arial" w:cs="Arial"/>
          <w:sz w:val="24"/>
          <w:szCs w:val="24"/>
        </w:rPr>
        <w:t>Judicial Review</w:t>
      </w:r>
      <w:r w:rsidRPr="00CB17BE">
        <w:rPr>
          <w:rFonts w:ascii="Arial" w:hAnsi="Arial" w:cs="Arial"/>
          <w:sz w:val="24"/>
          <w:szCs w:val="24"/>
        </w:rPr>
        <w:t>.</w:t>
      </w:r>
      <w:r w:rsidRPr="00D3297F">
        <w:rPr>
          <w:rFonts w:ascii="Arial" w:hAnsi="Arial" w:cs="Arial"/>
          <w:b/>
          <w:sz w:val="24"/>
          <w:szCs w:val="24"/>
        </w:rPr>
        <w:t xml:space="preserve"> </w:t>
      </w:r>
      <w:r w:rsidR="00FE4E29" w:rsidRPr="00D3297F">
        <w:rPr>
          <w:rFonts w:ascii="Arial" w:hAnsi="Arial" w:cs="Arial"/>
          <w:sz w:val="24"/>
          <w:szCs w:val="24"/>
        </w:rPr>
        <w:t xml:space="preserve"> </w:t>
      </w:r>
    </w:p>
    <w:p w:rsidR="00B96DD9" w:rsidRPr="00891D0F" w:rsidRDefault="00B96DD9" w:rsidP="00FE4E29">
      <w:pPr>
        <w:rPr>
          <w:rFonts w:ascii="Arial" w:hAnsi="Arial" w:cs="Arial"/>
          <w:b/>
          <w:sz w:val="24"/>
          <w:szCs w:val="24"/>
        </w:rPr>
      </w:pPr>
    </w:p>
    <w:sectPr w:rsidR="00B96DD9" w:rsidRPr="008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6A" w:rsidRDefault="00E5526A" w:rsidP="00CB2C93">
      <w:pPr>
        <w:spacing w:after="0" w:line="240" w:lineRule="auto"/>
      </w:pPr>
      <w:r>
        <w:separator/>
      </w:r>
    </w:p>
  </w:endnote>
  <w:endnote w:type="continuationSeparator" w:id="0">
    <w:p w:rsidR="00E5526A" w:rsidRDefault="00E5526A" w:rsidP="00C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6A" w:rsidRDefault="00E5526A" w:rsidP="00CB2C93">
      <w:pPr>
        <w:spacing w:after="0" w:line="240" w:lineRule="auto"/>
      </w:pPr>
      <w:r>
        <w:separator/>
      </w:r>
    </w:p>
  </w:footnote>
  <w:footnote w:type="continuationSeparator" w:id="0">
    <w:p w:rsidR="00E5526A" w:rsidRDefault="00E5526A" w:rsidP="00CB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2C4"/>
    <w:multiLevelType w:val="hybridMultilevel"/>
    <w:tmpl w:val="33CE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A68"/>
    <w:multiLevelType w:val="hybridMultilevel"/>
    <w:tmpl w:val="C0005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6D2"/>
    <w:multiLevelType w:val="hybridMultilevel"/>
    <w:tmpl w:val="5386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C11"/>
    <w:multiLevelType w:val="hybridMultilevel"/>
    <w:tmpl w:val="1A94D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80C"/>
    <w:multiLevelType w:val="hybridMultilevel"/>
    <w:tmpl w:val="4A5A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295"/>
    <w:multiLevelType w:val="hybridMultilevel"/>
    <w:tmpl w:val="AB14A09A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>
      <w:start w:val="1"/>
      <w:numFmt w:val="lowerLetter"/>
      <w:lvlText w:val="%2."/>
      <w:lvlJc w:val="left"/>
      <w:pPr>
        <w:ind w:left="1510" w:hanging="360"/>
      </w:pPr>
    </w:lvl>
    <w:lvl w:ilvl="2" w:tplc="0809001B">
      <w:start w:val="1"/>
      <w:numFmt w:val="lowerRoman"/>
      <w:lvlText w:val="%3."/>
      <w:lvlJc w:val="right"/>
      <w:pPr>
        <w:ind w:left="2230" w:hanging="180"/>
      </w:pPr>
    </w:lvl>
    <w:lvl w:ilvl="3" w:tplc="0809000F">
      <w:start w:val="1"/>
      <w:numFmt w:val="decimal"/>
      <w:lvlText w:val="%4."/>
      <w:lvlJc w:val="left"/>
      <w:pPr>
        <w:ind w:left="2950" w:hanging="360"/>
      </w:pPr>
    </w:lvl>
    <w:lvl w:ilvl="4" w:tplc="08090019">
      <w:start w:val="1"/>
      <w:numFmt w:val="lowerLetter"/>
      <w:lvlText w:val="%5."/>
      <w:lvlJc w:val="left"/>
      <w:pPr>
        <w:ind w:left="3670" w:hanging="360"/>
      </w:pPr>
    </w:lvl>
    <w:lvl w:ilvl="5" w:tplc="0809001B">
      <w:start w:val="1"/>
      <w:numFmt w:val="lowerRoman"/>
      <w:lvlText w:val="%6."/>
      <w:lvlJc w:val="right"/>
      <w:pPr>
        <w:ind w:left="4390" w:hanging="180"/>
      </w:pPr>
    </w:lvl>
    <w:lvl w:ilvl="6" w:tplc="0809000F">
      <w:start w:val="1"/>
      <w:numFmt w:val="decimal"/>
      <w:lvlText w:val="%7."/>
      <w:lvlJc w:val="left"/>
      <w:pPr>
        <w:ind w:left="5110" w:hanging="360"/>
      </w:pPr>
    </w:lvl>
    <w:lvl w:ilvl="7" w:tplc="08090019">
      <w:start w:val="1"/>
      <w:numFmt w:val="lowerLetter"/>
      <w:lvlText w:val="%8."/>
      <w:lvlJc w:val="left"/>
      <w:pPr>
        <w:ind w:left="5830" w:hanging="360"/>
      </w:pPr>
    </w:lvl>
    <w:lvl w:ilvl="8" w:tplc="0809001B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E61026"/>
    <w:multiLevelType w:val="hybridMultilevel"/>
    <w:tmpl w:val="7D40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7542"/>
    <w:multiLevelType w:val="hybridMultilevel"/>
    <w:tmpl w:val="7B7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DC8"/>
    <w:multiLevelType w:val="hybridMultilevel"/>
    <w:tmpl w:val="C30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281"/>
    <w:multiLevelType w:val="hybridMultilevel"/>
    <w:tmpl w:val="947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422A"/>
    <w:multiLevelType w:val="hybridMultilevel"/>
    <w:tmpl w:val="01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43EE3"/>
    <w:multiLevelType w:val="hybridMultilevel"/>
    <w:tmpl w:val="A75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6F67"/>
    <w:multiLevelType w:val="hybridMultilevel"/>
    <w:tmpl w:val="05F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09EB"/>
    <w:multiLevelType w:val="hybridMultilevel"/>
    <w:tmpl w:val="6B1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29C"/>
    <w:multiLevelType w:val="hybridMultilevel"/>
    <w:tmpl w:val="26A0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26F4E"/>
    <w:multiLevelType w:val="hybridMultilevel"/>
    <w:tmpl w:val="983A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D8"/>
    <w:rsid w:val="00026DFC"/>
    <w:rsid w:val="00040B76"/>
    <w:rsid w:val="000510CD"/>
    <w:rsid w:val="00063987"/>
    <w:rsid w:val="000F08A8"/>
    <w:rsid w:val="0011325F"/>
    <w:rsid w:val="00116BD8"/>
    <w:rsid w:val="001611F7"/>
    <w:rsid w:val="0018083E"/>
    <w:rsid w:val="001A0328"/>
    <w:rsid w:val="001C332A"/>
    <w:rsid w:val="00233DFB"/>
    <w:rsid w:val="002F183E"/>
    <w:rsid w:val="00300186"/>
    <w:rsid w:val="00320FDD"/>
    <w:rsid w:val="003307EB"/>
    <w:rsid w:val="003806B6"/>
    <w:rsid w:val="003C04BB"/>
    <w:rsid w:val="003C4B60"/>
    <w:rsid w:val="003E72F4"/>
    <w:rsid w:val="00404DAC"/>
    <w:rsid w:val="0043171E"/>
    <w:rsid w:val="004853AC"/>
    <w:rsid w:val="004F7048"/>
    <w:rsid w:val="00562E20"/>
    <w:rsid w:val="0059488C"/>
    <w:rsid w:val="006822BA"/>
    <w:rsid w:val="006D16B6"/>
    <w:rsid w:val="006E606C"/>
    <w:rsid w:val="00883121"/>
    <w:rsid w:val="00891D0F"/>
    <w:rsid w:val="008F3A56"/>
    <w:rsid w:val="009204D9"/>
    <w:rsid w:val="00921F44"/>
    <w:rsid w:val="00922AB6"/>
    <w:rsid w:val="009C56C7"/>
    <w:rsid w:val="00A6023F"/>
    <w:rsid w:val="00A84644"/>
    <w:rsid w:val="00A96EF6"/>
    <w:rsid w:val="00B62678"/>
    <w:rsid w:val="00B96DD9"/>
    <w:rsid w:val="00BB6FE7"/>
    <w:rsid w:val="00C51B5E"/>
    <w:rsid w:val="00C66676"/>
    <w:rsid w:val="00C708C5"/>
    <w:rsid w:val="00CB17BE"/>
    <w:rsid w:val="00CB2C93"/>
    <w:rsid w:val="00CD407A"/>
    <w:rsid w:val="00D01885"/>
    <w:rsid w:val="00D06BB7"/>
    <w:rsid w:val="00D3297F"/>
    <w:rsid w:val="00D436C5"/>
    <w:rsid w:val="00D92DF3"/>
    <w:rsid w:val="00E15D74"/>
    <w:rsid w:val="00E479E1"/>
    <w:rsid w:val="00E5526A"/>
    <w:rsid w:val="00EC6140"/>
    <w:rsid w:val="00F3620C"/>
    <w:rsid w:val="00F63CF7"/>
    <w:rsid w:val="00FE4E29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A90684-0C9C-4FF6-A6F0-B17538C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93"/>
  </w:style>
  <w:style w:type="paragraph" w:styleId="Footer">
    <w:name w:val="footer"/>
    <w:basedOn w:val="Normal"/>
    <w:link w:val="FooterChar"/>
    <w:uiPriority w:val="99"/>
    <w:unhideWhenUsed/>
    <w:rsid w:val="00CB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93"/>
  </w:style>
  <w:style w:type="table" w:styleId="TableGrid">
    <w:name w:val="Table Grid"/>
    <w:basedOn w:val="TableNormal"/>
    <w:uiPriority w:val="39"/>
    <w:rsid w:val="0056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A30429620</value>
    </field>
    <field name="Objective-Title">
      <value order="0">Social care workers special payment scheme - Appeals Process DRAFT DM Notes Inc.</value>
    </field>
    <field name="Objective-Description">
      <value order="0"/>
    </field>
    <field name="Objective-CreationStamp">
      <value order="0">2020-06-23T07:35:02Z</value>
    </field>
    <field name="Objective-IsApproved">
      <value order="0">false</value>
    </field>
    <field name="Objective-IsPublished">
      <value order="0">true</value>
    </field>
    <field name="Objective-DatePublished">
      <value order="0">2020-07-31T10:10:40Z</value>
    </field>
    <field name="Objective-ModificationStamp">
      <value order="0">2020-07-31T10:11:49Z</value>
    </field>
    <field name="Objective-Owner">
      <value order="0">Moultrie, Denise (CIW - Local Authority Inspection Team)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Covid-19 - Delivery</value>
    </field>
    <field name="Objective-Parent">
      <value order="0">Workforce Recognition - Covid-19 - Delivery</value>
    </field>
    <field name="Objective-State">
      <value order="0">Published</value>
    </field>
    <field name="Objective-VersionId">
      <value order="0">vA61571377</value>
    </field>
    <field name="Objective-Version">
      <value order="0">11.0</value>
    </field>
    <field name="Objective-VersionNumber">
      <value order="0">13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9AB0800-3D5A-41D7-A43D-59A877C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Moultrie, Denise (CIW - Local Authority Inspection Team)</dc:creator>
  <cp:keywords/>
  <dc:description/>
  <cp:lastModifiedBy>Sue Gorman</cp:lastModifiedBy>
  <cp:revision>4</cp:revision>
  <dcterms:created xsi:type="dcterms:W3CDTF">2020-07-31T15:05:00Z</dcterms:created>
  <dcterms:modified xsi:type="dcterms:W3CDTF">2020-10-19T15:10:00Z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A30429620</vt:lpwstr>
  </property>
  <property fmtid="{D5CDD505-2E9C-101B-9397-08002B2CF9AE}" pid="4" name="Objective-Title">
    <vt:lpwstr>Social care workers special payment scheme - Appeals Process DRAFT DM Notes Inc.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2020-06-23T07:35:08Z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2020-07-31T10:10:40Z</vt:filetime>
  </property>
  <property fmtid="{D5CDD505-2E9C-101B-9397-08002B2CF9AE}" pid="10" name="Objective-ModificationStamp">
    <vt:filetime>2020-07-31T10:11:49Z</vt:filetime>
  </property>
  <property fmtid="{D5CDD505-2E9C-101B-9397-08002B2CF9AE}" pid="11" name="Objective-Owner">
    <vt:lpwstr>Moultrie, Denise (CIW - Local Authority Inspection Team)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Covid-19 - Delivery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vA61571377</vt:lpwstr>
  </property>
  <property fmtid="{D5CDD505-2E9C-101B-9397-08002B2CF9AE}" pid="16" name="Objective-Version">
    <vt:lpwstr>11.0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qA1312497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