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21DE" w14:textId="77777777" w:rsidR="00AC667B" w:rsidRDefault="00AC667B" w:rsidP="009A715D">
      <w:pPr>
        <w:pStyle w:val="ReportTitle"/>
        <w:jc w:val="both"/>
        <w:rPr>
          <w:rFonts w:ascii="Century Gothic" w:hAnsi="Century Gothic"/>
          <w:color w:val="ED7000"/>
          <w:sz w:val="40"/>
        </w:rPr>
      </w:pPr>
      <w:r w:rsidRPr="000A32F0">
        <w:rPr>
          <w:rFonts w:ascii="Century Gothic" w:hAnsi="Century Gothic"/>
          <w:color w:val="ED7000"/>
          <w:sz w:val="40"/>
        </w:rPr>
        <w:t xml:space="preserve">Neath Port Talbot </w:t>
      </w:r>
      <w:r>
        <w:rPr>
          <w:rFonts w:ascii="Century Gothic" w:hAnsi="Century Gothic"/>
          <w:color w:val="ED7000"/>
          <w:sz w:val="40"/>
        </w:rPr>
        <w:t>Local Development Plan</w:t>
      </w:r>
      <w:r w:rsidRPr="000A32F0">
        <w:rPr>
          <w:rFonts w:ascii="Century Gothic" w:hAnsi="Century Gothic"/>
          <w:color w:val="ED7000"/>
          <w:sz w:val="40"/>
        </w:rPr>
        <w:t xml:space="preserve"> Review</w:t>
      </w:r>
    </w:p>
    <w:p w14:paraId="73772467" w14:textId="2424615B" w:rsidR="00AC667B" w:rsidRDefault="00AC667B" w:rsidP="009A715D">
      <w:pPr>
        <w:jc w:val="both"/>
        <w:rPr>
          <w:rFonts w:ascii="Century Gothic" w:eastAsia="Times New Roman" w:hAnsi="Century Gothic"/>
          <w:b/>
          <w:bCs/>
          <w:color w:val="auto"/>
          <w:sz w:val="24"/>
          <w:szCs w:val="20"/>
        </w:rPr>
      </w:pPr>
      <w:r>
        <w:rPr>
          <w:rFonts w:ascii="Century Gothic" w:eastAsia="Times New Roman" w:hAnsi="Century Gothic"/>
          <w:b/>
          <w:bCs/>
          <w:color w:val="auto"/>
          <w:sz w:val="24"/>
          <w:szCs w:val="20"/>
        </w:rPr>
        <w:t xml:space="preserve">Integrated </w:t>
      </w:r>
      <w:r w:rsidRPr="000A32F0">
        <w:rPr>
          <w:rFonts w:ascii="Century Gothic" w:eastAsia="Times New Roman" w:hAnsi="Century Gothic"/>
          <w:b/>
          <w:bCs/>
          <w:color w:val="auto"/>
          <w:sz w:val="24"/>
          <w:szCs w:val="20"/>
        </w:rPr>
        <w:t>Sustainability Appraisal Scoping Report</w:t>
      </w:r>
    </w:p>
    <w:p w14:paraId="22B7A020" w14:textId="5AD39945" w:rsidR="00AC667B" w:rsidRDefault="00AC667B" w:rsidP="009A715D">
      <w:pPr>
        <w:jc w:val="both"/>
        <w:rPr>
          <w:rFonts w:ascii="Century Gothic" w:eastAsia="Times New Roman" w:hAnsi="Century Gothic"/>
          <w:b/>
          <w:bCs/>
          <w:color w:val="auto"/>
          <w:sz w:val="24"/>
          <w:szCs w:val="20"/>
        </w:rPr>
      </w:pPr>
      <w:r>
        <w:rPr>
          <w:rFonts w:ascii="Century Gothic" w:eastAsia="Times New Roman" w:hAnsi="Century Gothic"/>
          <w:b/>
          <w:bCs/>
          <w:color w:val="auto"/>
          <w:sz w:val="24"/>
          <w:szCs w:val="20"/>
        </w:rPr>
        <w:t>Non-Technical Summary</w:t>
      </w:r>
    </w:p>
    <w:p w14:paraId="02ABC9A8" w14:textId="479CDD54" w:rsidR="00AD0D57" w:rsidRPr="00511C20" w:rsidRDefault="00AD0D57" w:rsidP="009A715D">
      <w:pPr>
        <w:jc w:val="both"/>
        <w:rPr>
          <w:rFonts w:ascii="Century Gothic" w:hAnsi="Century Gothic"/>
        </w:rPr>
      </w:pPr>
      <w:r>
        <w:rPr>
          <w:rFonts w:ascii="Century Gothic" w:eastAsia="Times New Roman" w:hAnsi="Century Gothic"/>
          <w:b/>
          <w:bCs/>
          <w:color w:val="auto"/>
          <w:sz w:val="24"/>
          <w:szCs w:val="20"/>
        </w:rPr>
        <w:t>Updated Post-Consultation November 2021</w:t>
      </w:r>
    </w:p>
    <w:p w14:paraId="3395F0AD" w14:textId="5D31CEB3" w:rsidR="00B2180B" w:rsidRDefault="00B2180B" w:rsidP="009A715D">
      <w:pPr>
        <w:jc w:val="both"/>
      </w:pPr>
    </w:p>
    <w:p w14:paraId="1A3EDC2A" w14:textId="77777777" w:rsidR="00B2180B" w:rsidRDefault="00B2180B" w:rsidP="009A715D">
      <w:pPr>
        <w:jc w:val="both"/>
      </w:pPr>
    </w:p>
    <w:p w14:paraId="7890FD63" w14:textId="77777777" w:rsidR="003D12F2" w:rsidRPr="003D12F2" w:rsidRDefault="003D12F2" w:rsidP="009A715D">
      <w:pPr>
        <w:jc w:val="both"/>
      </w:pPr>
    </w:p>
    <w:p w14:paraId="6D55BFC4" w14:textId="77777777" w:rsidR="003D12F2" w:rsidRPr="003D12F2" w:rsidRDefault="003D12F2" w:rsidP="009A715D">
      <w:pPr>
        <w:jc w:val="both"/>
      </w:pPr>
    </w:p>
    <w:p w14:paraId="0DAAA556" w14:textId="77777777" w:rsidR="003D12F2" w:rsidRPr="003D12F2" w:rsidRDefault="003D12F2" w:rsidP="009A715D">
      <w:pPr>
        <w:jc w:val="both"/>
      </w:pPr>
    </w:p>
    <w:p w14:paraId="669593B4" w14:textId="77777777" w:rsidR="003D12F2" w:rsidRPr="003D12F2" w:rsidRDefault="003D12F2" w:rsidP="009A715D">
      <w:pPr>
        <w:jc w:val="both"/>
      </w:pPr>
    </w:p>
    <w:p w14:paraId="13505AD4" w14:textId="77777777" w:rsidR="003D12F2" w:rsidRPr="003D12F2" w:rsidRDefault="003D12F2" w:rsidP="009A715D">
      <w:pPr>
        <w:jc w:val="both"/>
      </w:pPr>
    </w:p>
    <w:p w14:paraId="0CB922DA" w14:textId="77777777" w:rsidR="003D12F2" w:rsidRPr="003D12F2" w:rsidRDefault="003D12F2" w:rsidP="009A715D">
      <w:pPr>
        <w:jc w:val="both"/>
      </w:pPr>
    </w:p>
    <w:p w14:paraId="357AC2A3" w14:textId="77777777" w:rsidR="003D12F2" w:rsidRPr="003D12F2" w:rsidRDefault="003D12F2" w:rsidP="009A715D">
      <w:pPr>
        <w:jc w:val="both"/>
      </w:pPr>
    </w:p>
    <w:p w14:paraId="4189BEF5" w14:textId="77777777" w:rsidR="003D12F2" w:rsidRPr="003D12F2" w:rsidRDefault="003D12F2" w:rsidP="009A715D">
      <w:pPr>
        <w:jc w:val="both"/>
      </w:pPr>
    </w:p>
    <w:p w14:paraId="5C6F8B61" w14:textId="77777777" w:rsidR="003D12F2" w:rsidRPr="003D12F2" w:rsidRDefault="003D12F2" w:rsidP="009A715D">
      <w:pPr>
        <w:jc w:val="both"/>
      </w:pPr>
    </w:p>
    <w:p w14:paraId="3E42E1EE" w14:textId="77777777" w:rsidR="003D12F2" w:rsidRPr="003D12F2" w:rsidRDefault="003D12F2" w:rsidP="009A715D">
      <w:pPr>
        <w:jc w:val="both"/>
      </w:pPr>
    </w:p>
    <w:p w14:paraId="26E22B33" w14:textId="77777777" w:rsidR="003D12F2" w:rsidRPr="003D12F2" w:rsidRDefault="003D12F2" w:rsidP="009A715D">
      <w:pPr>
        <w:jc w:val="both"/>
      </w:pPr>
    </w:p>
    <w:p w14:paraId="4D9FFECC" w14:textId="77777777" w:rsidR="003D12F2" w:rsidRPr="003D12F2" w:rsidRDefault="003D12F2" w:rsidP="009A715D">
      <w:pPr>
        <w:jc w:val="both"/>
      </w:pPr>
    </w:p>
    <w:p w14:paraId="0DFEA597" w14:textId="77777777" w:rsidR="003D12F2" w:rsidRPr="003D12F2" w:rsidRDefault="003D12F2" w:rsidP="009A715D">
      <w:pPr>
        <w:jc w:val="both"/>
      </w:pPr>
    </w:p>
    <w:p w14:paraId="7D233E49" w14:textId="77777777" w:rsidR="003D12F2" w:rsidRPr="003D12F2" w:rsidRDefault="003D12F2" w:rsidP="009A715D">
      <w:pPr>
        <w:jc w:val="both"/>
      </w:pPr>
    </w:p>
    <w:p w14:paraId="4C196BB5" w14:textId="77777777" w:rsidR="003D12F2" w:rsidRPr="003D12F2" w:rsidRDefault="003D12F2" w:rsidP="009A715D">
      <w:pPr>
        <w:jc w:val="both"/>
      </w:pPr>
    </w:p>
    <w:p w14:paraId="0645DBE5" w14:textId="77777777" w:rsidR="003D12F2" w:rsidRPr="003D12F2" w:rsidRDefault="003D12F2" w:rsidP="009A715D">
      <w:pPr>
        <w:jc w:val="both"/>
      </w:pPr>
    </w:p>
    <w:p w14:paraId="41118B33" w14:textId="77777777" w:rsidR="003D12F2" w:rsidRPr="003D12F2" w:rsidRDefault="003D12F2" w:rsidP="009A715D">
      <w:pPr>
        <w:jc w:val="both"/>
      </w:pPr>
    </w:p>
    <w:p w14:paraId="59160768" w14:textId="77777777" w:rsidR="003D12F2" w:rsidRPr="003D12F2" w:rsidRDefault="003D12F2" w:rsidP="009A715D">
      <w:pPr>
        <w:jc w:val="both"/>
      </w:pPr>
    </w:p>
    <w:p w14:paraId="3D26FF7E" w14:textId="77777777" w:rsidR="003D12F2" w:rsidRPr="003D12F2" w:rsidRDefault="003D12F2" w:rsidP="009A715D">
      <w:pPr>
        <w:jc w:val="both"/>
        <w:sectPr w:rsidR="003D12F2" w:rsidRPr="003D12F2" w:rsidSect="00F84102">
          <w:headerReference w:type="default" r:id="rId12"/>
          <w:footerReference w:type="default" r:id="rId13"/>
          <w:pgSz w:w="11906" w:h="16838" w:code="9"/>
          <w:pgMar w:top="6663" w:right="1133" w:bottom="1418" w:left="1701" w:header="567" w:footer="592" w:gutter="0"/>
          <w:cols w:space="708"/>
          <w:docGrid w:linePitch="360"/>
        </w:sectPr>
      </w:pPr>
    </w:p>
    <w:p w14:paraId="1C244F08" w14:textId="77777777" w:rsidR="00427640" w:rsidRPr="00851E57" w:rsidRDefault="008F5EEC" w:rsidP="009A715D">
      <w:pPr>
        <w:pStyle w:val="DocumentControlHeader"/>
        <w:jc w:val="both"/>
      </w:pPr>
      <w:r w:rsidRPr="00851E57">
        <w:lastRenderedPageBreak/>
        <w:t>Document Control Sheet</w:t>
      </w:r>
    </w:p>
    <w:p w14:paraId="28023EE3" w14:textId="77777777" w:rsidR="00AC667B" w:rsidRPr="002318C2" w:rsidRDefault="00AC667B" w:rsidP="009A715D">
      <w:pPr>
        <w:pStyle w:val="DCSDetails"/>
        <w:jc w:val="both"/>
      </w:pPr>
      <w:r w:rsidRPr="002318C2">
        <w:t>Project Name:</w:t>
      </w:r>
      <w:r w:rsidRPr="002318C2">
        <w:tab/>
      </w:r>
      <w:r>
        <w:t xml:space="preserve">Neath Port Talbot LDP Review </w:t>
      </w:r>
    </w:p>
    <w:p w14:paraId="79334368" w14:textId="77777777" w:rsidR="00AC667B" w:rsidRPr="002318C2" w:rsidRDefault="00AC667B" w:rsidP="009A715D">
      <w:pPr>
        <w:pStyle w:val="DCSDetails"/>
        <w:jc w:val="both"/>
      </w:pPr>
      <w:r w:rsidRPr="002318C2">
        <w:t>Project Ref:</w:t>
      </w:r>
      <w:r w:rsidRPr="002318C2">
        <w:tab/>
      </w:r>
      <w:r>
        <w:t>43894</w:t>
      </w:r>
    </w:p>
    <w:p w14:paraId="3EADEEC8" w14:textId="4DCEC6C1" w:rsidR="00AC667B" w:rsidRPr="002318C2" w:rsidRDefault="00AC667B" w:rsidP="009A715D">
      <w:pPr>
        <w:pStyle w:val="DCSDetails"/>
        <w:jc w:val="both"/>
      </w:pPr>
      <w:r w:rsidRPr="002318C2">
        <w:t>Report Title:</w:t>
      </w:r>
      <w:r w:rsidRPr="002318C2">
        <w:tab/>
      </w:r>
      <w:r>
        <w:t>ISA Scoping Report Non-Technical Summary</w:t>
      </w:r>
    </w:p>
    <w:p w14:paraId="31AE4E31" w14:textId="77777777" w:rsidR="00AC667B" w:rsidRPr="002318C2" w:rsidRDefault="00AC667B" w:rsidP="009A715D">
      <w:pPr>
        <w:pStyle w:val="DCSDetails"/>
        <w:jc w:val="both"/>
      </w:pPr>
      <w:r w:rsidRPr="002318C2">
        <w:t>Doc Ref:</w:t>
      </w:r>
      <w:r w:rsidRPr="002318C2">
        <w:tab/>
      </w:r>
      <w:r w:rsidRPr="001D1980">
        <w:t>43894/4501/R001I</w:t>
      </w:r>
      <w:r>
        <w:t>2</w:t>
      </w:r>
    </w:p>
    <w:p w14:paraId="06FA77FC" w14:textId="03D4D415" w:rsidR="00AC667B" w:rsidRPr="002318C2" w:rsidRDefault="00AC667B" w:rsidP="009A715D">
      <w:pPr>
        <w:pStyle w:val="DCSDetails"/>
        <w:jc w:val="both"/>
      </w:pPr>
      <w:r w:rsidRPr="002318C2">
        <w:t>Date:</w:t>
      </w:r>
      <w:r w:rsidRPr="002318C2">
        <w:tab/>
      </w:r>
      <w:r w:rsidR="00AD0D57">
        <w:t>November</w:t>
      </w:r>
      <w:r>
        <w:t xml:space="preserve"> 202</w:t>
      </w:r>
      <w:r w:rsidR="00AD0D57">
        <w:t>1</w:t>
      </w:r>
    </w:p>
    <w:p w14:paraId="79227BE2" w14:textId="1E907C6E" w:rsidR="00427640" w:rsidRDefault="0073145D" w:rsidP="009A715D">
      <w:pPr>
        <w:pStyle w:val="DCSDetails"/>
        <w:jc w:val="both"/>
      </w:pPr>
      <w:r>
        <w:tab/>
      </w:r>
    </w:p>
    <w:p w14:paraId="3AF79552" w14:textId="77777777" w:rsidR="005607FD" w:rsidRPr="007E4D6F" w:rsidRDefault="005607FD" w:rsidP="009A715D">
      <w:pPr>
        <w:pStyle w:val="DCSDetails"/>
        <w:jc w:val="both"/>
      </w:pPr>
    </w:p>
    <w:tbl>
      <w:tblPr>
        <w:tblW w:w="5000" w:type="pct"/>
        <w:tblLook w:val="04A0" w:firstRow="1" w:lastRow="0" w:firstColumn="1" w:lastColumn="0" w:noHBand="0" w:noVBand="1"/>
      </w:tblPr>
      <w:tblGrid>
        <w:gridCol w:w="1505"/>
        <w:gridCol w:w="1862"/>
        <w:gridCol w:w="3174"/>
        <w:gridCol w:w="1304"/>
        <w:gridCol w:w="1217"/>
      </w:tblGrid>
      <w:tr w:rsidR="005607FD" w:rsidRPr="007E6D75" w14:paraId="13147519" w14:textId="77777777" w:rsidTr="005607FD">
        <w:trPr>
          <w:trHeight w:val="255"/>
        </w:trPr>
        <w:tc>
          <w:tcPr>
            <w:tcW w:w="853" w:type="pct"/>
            <w:tcBorders>
              <w:top w:val="single" w:sz="4" w:space="0" w:color="221F20"/>
              <w:left w:val="single" w:sz="4" w:space="0" w:color="221F20"/>
              <w:bottom w:val="nil"/>
              <w:right w:val="single" w:sz="4" w:space="0" w:color="221F20"/>
            </w:tcBorders>
            <w:shd w:val="clear" w:color="000000" w:fill="4E4C4C"/>
            <w:noWrap/>
            <w:vAlign w:val="center"/>
            <w:hideMark/>
          </w:tcPr>
          <w:p w14:paraId="47284D52" w14:textId="77777777" w:rsidR="007E6D75" w:rsidRPr="007E6D75" w:rsidRDefault="007E6D75" w:rsidP="009A715D">
            <w:pPr>
              <w:jc w:val="both"/>
              <w:rPr>
                <w:rFonts w:eastAsia="Times New Roman" w:cs="Arial"/>
                <w:b/>
                <w:bCs/>
                <w:color w:val="FFFFFF"/>
                <w:szCs w:val="20"/>
                <w:lang w:eastAsia="en-GB"/>
              </w:rPr>
            </w:pPr>
            <w:r w:rsidRPr="007E6D75">
              <w:rPr>
                <w:rFonts w:eastAsia="Times New Roman" w:cs="Arial"/>
                <w:b/>
                <w:bCs/>
                <w:color w:val="FFFFFF"/>
                <w:szCs w:val="20"/>
                <w:lang w:eastAsia="en-GB"/>
              </w:rPr>
              <w:t> </w:t>
            </w:r>
          </w:p>
        </w:tc>
        <w:tc>
          <w:tcPr>
            <w:tcW w:w="1009" w:type="pct"/>
            <w:tcBorders>
              <w:top w:val="single" w:sz="4" w:space="0" w:color="221F20"/>
              <w:left w:val="nil"/>
              <w:bottom w:val="nil"/>
              <w:right w:val="single" w:sz="4" w:space="0" w:color="221F20"/>
            </w:tcBorders>
            <w:shd w:val="clear" w:color="000000" w:fill="4E4C4C"/>
            <w:noWrap/>
            <w:vAlign w:val="center"/>
            <w:hideMark/>
          </w:tcPr>
          <w:p w14:paraId="702B1728" w14:textId="77777777" w:rsidR="007E6D75" w:rsidRPr="007E6D75" w:rsidRDefault="007E6D75" w:rsidP="009A715D">
            <w:pPr>
              <w:jc w:val="both"/>
              <w:rPr>
                <w:rFonts w:eastAsia="Times New Roman" w:cs="Arial"/>
                <w:b/>
                <w:bCs/>
                <w:color w:val="FFFFFF"/>
                <w:szCs w:val="20"/>
                <w:lang w:eastAsia="en-GB"/>
              </w:rPr>
            </w:pPr>
            <w:r w:rsidRPr="007E6D75">
              <w:rPr>
                <w:rFonts w:eastAsia="Times New Roman" w:cs="Arial"/>
                <w:b/>
                <w:bCs/>
                <w:color w:val="FFFFFF"/>
                <w:szCs w:val="20"/>
                <w:lang w:eastAsia="en-GB"/>
              </w:rPr>
              <w:t>Name</w:t>
            </w:r>
          </w:p>
        </w:tc>
        <w:tc>
          <w:tcPr>
            <w:tcW w:w="1089" w:type="pct"/>
            <w:tcBorders>
              <w:top w:val="single" w:sz="4" w:space="0" w:color="221F20"/>
              <w:left w:val="nil"/>
              <w:bottom w:val="nil"/>
              <w:right w:val="single" w:sz="4" w:space="0" w:color="221F20"/>
            </w:tcBorders>
            <w:shd w:val="clear" w:color="000000" w:fill="4E4C4C"/>
            <w:noWrap/>
            <w:vAlign w:val="center"/>
            <w:hideMark/>
          </w:tcPr>
          <w:p w14:paraId="4024479A" w14:textId="77777777" w:rsidR="007E6D75" w:rsidRPr="007E6D75" w:rsidRDefault="007E6D75" w:rsidP="009A715D">
            <w:pPr>
              <w:jc w:val="both"/>
              <w:rPr>
                <w:rFonts w:eastAsia="Times New Roman" w:cs="Arial"/>
                <w:b/>
                <w:bCs/>
                <w:color w:val="FFFFFF"/>
                <w:szCs w:val="20"/>
                <w:lang w:eastAsia="en-GB"/>
              </w:rPr>
            </w:pPr>
            <w:r w:rsidRPr="007E6D75">
              <w:rPr>
                <w:rFonts w:eastAsia="Times New Roman" w:cs="Arial"/>
                <w:b/>
                <w:bCs/>
                <w:color w:val="FFFFFF"/>
                <w:szCs w:val="20"/>
                <w:lang w:eastAsia="en-GB"/>
              </w:rPr>
              <w:t>Position</w:t>
            </w:r>
          </w:p>
        </w:tc>
        <w:tc>
          <w:tcPr>
            <w:tcW w:w="1242" w:type="pct"/>
            <w:tcBorders>
              <w:top w:val="single" w:sz="4" w:space="0" w:color="221F20"/>
              <w:left w:val="nil"/>
              <w:bottom w:val="nil"/>
              <w:right w:val="single" w:sz="4" w:space="0" w:color="221F20"/>
            </w:tcBorders>
            <w:shd w:val="clear" w:color="000000" w:fill="4E4C4C"/>
            <w:noWrap/>
            <w:vAlign w:val="center"/>
            <w:hideMark/>
          </w:tcPr>
          <w:p w14:paraId="4ADBB257" w14:textId="77777777" w:rsidR="007E6D75" w:rsidRPr="007E6D75" w:rsidRDefault="007E6D75" w:rsidP="009A715D">
            <w:pPr>
              <w:jc w:val="both"/>
              <w:rPr>
                <w:rFonts w:eastAsia="Times New Roman" w:cs="Arial"/>
                <w:b/>
                <w:bCs/>
                <w:color w:val="FFFFFF"/>
                <w:szCs w:val="20"/>
                <w:lang w:eastAsia="en-GB"/>
              </w:rPr>
            </w:pPr>
            <w:r w:rsidRPr="007E6D75">
              <w:rPr>
                <w:rFonts w:eastAsia="Times New Roman" w:cs="Arial"/>
                <w:b/>
                <w:bCs/>
                <w:color w:val="FFFFFF"/>
                <w:szCs w:val="20"/>
                <w:lang w:eastAsia="en-GB"/>
              </w:rPr>
              <w:t>Signature</w:t>
            </w:r>
          </w:p>
        </w:tc>
        <w:tc>
          <w:tcPr>
            <w:tcW w:w="807" w:type="pct"/>
            <w:tcBorders>
              <w:top w:val="single" w:sz="4" w:space="0" w:color="221F20"/>
              <w:left w:val="nil"/>
              <w:bottom w:val="nil"/>
              <w:right w:val="single" w:sz="4" w:space="0" w:color="221F20"/>
            </w:tcBorders>
            <w:shd w:val="clear" w:color="000000" w:fill="4E4C4C"/>
            <w:noWrap/>
            <w:vAlign w:val="center"/>
            <w:hideMark/>
          </w:tcPr>
          <w:p w14:paraId="695593D0" w14:textId="77777777" w:rsidR="007E6D75" w:rsidRPr="007E6D75" w:rsidRDefault="007E6D75" w:rsidP="009A715D">
            <w:pPr>
              <w:jc w:val="both"/>
              <w:rPr>
                <w:rFonts w:eastAsia="Times New Roman" w:cs="Arial"/>
                <w:b/>
                <w:bCs/>
                <w:color w:val="FFFFFF"/>
                <w:szCs w:val="20"/>
                <w:lang w:eastAsia="en-GB"/>
              </w:rPr>
            </w:pPr>
            <w:r w:rsidRPr="007E6D75">
              <w:rPr>
                <w:rFonts w:eastAsia="Times New Roman" w:cs="Arial"/>
                <w:b/>
                <w:bCs/>
                <w:color w:val="FFFFFF"/>
                <w:szCs w:val="20"/>
                <w:lang w:eastAsia="en-GB"/>
              </w:rPr>
              <w:t>Date</w:t>
            </w:r>
          </w:p>
        </w:tc>
      </w:tr>
      <w:tr w:rsidR="005607FD" w:rsidRPr="007E6D75" w14:paraId="4BCF6039" w14:textId="77777777" w:rsidTr="00B840B7">
        <w:trPr>
          <w:trHeight w:val="255"/>
        </w:trPr>
        <w:tc>
          <w:tcPr>
            <w:tcW w:w="853" w:type="pct"/>
            <w:tcBorders>
              <w:top w:val="single" w:sz="4" w:space="0" w:color="221F20"/>
              <w:left w:val="single" w:sz="4" w:space="0" w:color="221F20"/>
              <w:bottom w:val="single" w:sz="4" w:space="0" w:color="221F20"/>
              <w:right w:val="nil"/>
            </w:tcBorders>
            <w:shd w:val="clear" w:color="000000" w:fill="4E4C4C"/>
            <w:noWrap/>
            <w:vAlign w:val="center"/>
            <w:hideMark/>
          </w:tcPr>
          <w:p w14:paraId="12DCEE17" w14:textId="77777777" w:rsidR="007E6D75" w:rsidRPr="007E6D75" w:rsidRDefault="007E6D75" w:rsidP="009A715D">
            <w:pPr>
              <w:jc w:val="both"/>
              <w:rPr>
                <w:rFonts w:eastAsia="Times New Roman" w:cs="Arial"/>
                <w:b/>
                <w:bCs/>
                <w:color w:val="FFFFFF"/>
                <w:szCs w:val="20"/>
                <w:lang w:eastAsia="en-GB"/>
              </w:rPr>
            </w:pPr>
            <w:r w:rsidRPr="007E6D75">
              <w:rPr>
                <w:rFonts w:eastAsia="Times New Roman" w:cs="Arial"/>
                <w:b/>
                <w:bCs/>
                <w:color w:val="FFFFFF"/>
                <w:szCs w:val="20"/>
                <w:lang w:eastAsia="en-GB"/>
              </w:rPr>
              <w:t>Prepared by:</w:t>
            </w:r>
          </w:p>
        </w:tc>
        <w:tc>
          <w:tcPr>
            <w:tcW w:w="1009" w:type="pct"/>
            <w:tcBorders>
              <w:top w:val="single" w:sz="4" w:space="0" w:color="221F20"/>
              <w:left w:val="single" w:sz="4" w:space="0" w:color="221F20"/>
              <w:bottom w:val="single" w:sz="4" w:space="0" w:color="221F20"/>
              <w:right w:val="single" w:sz="4" w:space="0" w:color="221F20"/>
            </w:tcBorders>
            <w:shd w:val="clear" w:color="000000" w:fill="FFFFFF"/>
            <w:noWrap/>
            <w:vAlign w:val="center"/>
          </w:tcPr>
          <w:p w14:paraId="40A6B010" w14:textId="07A06C7F" w:rsidR="007E6D75" w:rsidRPr="007E6D75" w:rsidRDefault="00292962" w:rsidP="009A715D">
            <w:pPr>
              <w:jc w:val="both"/>
              <w:rPr>
                <w:rFonts w:eastAsia="Times New Roman" w:cs="Arial"/>
                <w:color w:val="000000"/>
                <w:szCs w:val="20"/>
                <w:lang w:eastAsia="en-GB"/>
              </w:rPr>
            </w:pPr>
            <w:r>
              <w:rPr>
                <w:rFonts w:eastAsia="Times New Roman" w:cs="Arial"/>
                <w:color w:val="000000"/>
                <w:szCs w:val="20"/>
                <w:lang w:eastAsia="en-GB"/>
              </w:rPr>
              <w:t>Michael O’Sullivan</w:t>
            </w:r>
          </w:p>
        </w:tc>
        <w:tc>
          <w:tcPr>
            <w:tcW w:w="1089" w:type="pct"/>
            <w:tcBorders>
              <w:top w:val="single" w:sz="4" w:space="0" w:color="221F20"/>
              <w:left w:val="nil"/>
              <w:bottom w:val="single" w:sz="4" w:space="0" w:color="221F20"/>
              <w:right w:val="single" w:sz="4" w:space="0" w:color="221F20"/>
            </w:tcBorders>
            <w:shd w:val="clear" w:color="000000" w:fill="FFFFFF"/>
            <w:noWrap/>
            <w:vAlign w:val="center"/>
          </w:tcPr>
          <w:p w14:paraId="55BD2922" w14:textId="72A649D3" w:rsidR="007E6D75" w:rsidRPr="007E6D75" w:rsidRDefault="00292962" w:rsidP="009A715D">
            <w:pPr>
              <w:jc w:val="both"/>
              <w:rPr>
                <w:rFonts w:eastAsia="Times New Roman" w:cs="Arial"/>
                <w:color w:val="000000"/>
                <w:szCs w:val="20"/>
                <w:lang w:eastAsia="en-GB"/>
              </w:rPr>
            </w:pPr>
            <w:r>
              <w:rPr>
                <w:rFonts w:eastAsia="Times New Roman" w:cs="Arial"/>
                <w:color w:val="000000"/>
                <w:szCs w:val="20"/>
                <w:lang w:eastAsia="en-GB"/>
              </w:rPr>
              <w:t>Senior Planner</w:t>
            </w:r>
          </w:p>
        </w:tc>
        <w:tc>
          <w:tcPr>
            <w:tcW w:w="1242" w:type="pct"/>
            <w:tcBorders>
              <w:top w:val="single" w:sz="4" w:space="0" w:color="221F20"/>
              <w:left w:val="nil"/>
              <w:bottom w:val="single" w:sz="4" w:space="0" w:color="221F20"/>
              <w:right w:val="single" w:sz="4" w:space="0" w:color="221F20"/>
            </w:tcBorders>
            <w:shd w:val="clear" w:color="000000" w:fill="FFFFFF"/>
            <w:noWrap/>
            <w:vAlign w:val="center"/>
            <w:hideMark/>
          </w:tcPr>
          <w:p w14:paraId="54DFD697" w14:textId="29A53FB5" w:rsidR="007E6D75" w:rsidRPr="007E6D75" w:rsidRDefault="00292962" w:rsidP="009A715D">
            <w:pPr>
              <w:jc w:val="both"/>
              <w:rPr>
                <w:rFonts w:eastAsia="Times New Roman" w:cs="Arial"/>
                <w:color w:val="000000"/>
                <w:szCs w:val="20"/>
                <w:lang w:eastAsia="en-GB"/>
              </w:rPr>
            </w:pPr>
            <w:r>
              <w:rPr>
                <w:rFonts w:eastAsia="Times New Roman" w:cs="Arial"/>
                <w:color w:val="000000"/>
                <w:szCs w:val="20"/>
                <w:lang w:eastAsia="en-GB"/>
              </w:rPr>
              <w:t>MO</w:t>
            </w:r>
          </w:p>
        </w:tc>
        <w:tc>
          <w:tcPr>
            <w:tcW w:w="807" w:type="pct"/>
            <w:tcBorders>
              <w:top w:val="single" w:sz="4" w:space="0" w:color="221F20"/>
              <w:left w:val="nil"/>
              <w:bottom w:val="single" w:sz="4" w:space="0" w:color="221F20"/>
              <w:right w:val="single" w:sz="4" w:space="0" w:color="221F20"/>
            </w:tcBorders>
            <w:shd w:val="clear" w:color="000000" w:fill="FFFFFF"/>
            <w:noWrap/>
            <w:vAlign w:val="center"/>
            <w:hideMark/>
          </w:tcPr>
          <w:p w14:paraId="2A384582" w14:textId="524D2947" w:rsidR="007E6D75" w:rsidRPr="007E6D75" w:rsidRDefault="00292962" w:rsidP="009A715D">
            <w:pPr>
              <w:jc w:val="both"/>
              <w:rPr>
                <w:rFonts w:eastAsia="Times New Roman" w:cs="Arial"/>
                <w:color w:val="000000"/>
                <w:szCs w:val="20"/>
                <w:lang w:eastAsia="en-GB"/>
              </w:rPr>
            </w:pPr>
            <w:r>
              <w:rPr>
                <w:rFonts w:eastAsia="Times New Roman" w:cs="Arial"/>
                <w:color w:val="000000"/>
                <w:szCs w:val="20"/>
                <w:lang w:eastAsia="en-GB"/>
              </w:rPr>
              <w:t>1</w:t>
            </w:r>
            <w:r w:rsidR="00E16D84">
              <w:rPr>
                <w:rFonts w:eastAsia="Times New Roman" w:cs="Arial"/>
                <w:color w:val="000000"/>
                <w:szCs w:val="20"/>
                <w:lang w:eastAsia="en-GB"/>
              </w:rPr>
              <w:t>7</w:t>
            </w:r>
            <w:r>
              <w:rPr>
                <w:rFonts w:eastAsia="Times New Roman" w:cs="Arial"/>
                <w:color w:val="000000"/>
                <w:szCs w:val="20"/>
                <w:lang w:eastAsia="en-GB"/>
              </w:rPr>
              <w:t>.08.2020</w:t>
            </w:r>
          </w:p>
        </w:tc>
      </w:tr>
      <w:tr w:rsidR="005607FD" w:rsidRPr="007E6D75" w14:paraId="2BD09410" w14:textId="77777777" w:rsidTr="00B840B7">
        <w:trPr>
          <w:trHeight w:val="255"/>
        </w:trPr>
        <w:tc>
          <w:tcPr>
            <w:tcW w:w="853" w:type="pct"/>
            <w:tcBorders>
              <w:top w:val="nil"/>
              <w:left w:val="single" w:sz="4" w:space="0" w:color="221F20"/>
              <w:bottom w:val="single" w:sz="4" w:space="0" w:color="221F20"/>
              <w:right w:val="nil"/>
            </w:tcBorders>
            <w:shd w:val="clear" w:color="000000" w:fill="4E4C4C"/>
            <w:noWrap/>
            <w:vAlign w:val="center"/>
            <w:hideMark/>
          </w:tcPr>
          <w:p w14:paraId="6DAB35EF" w14:textId="77777777" w:rsidR="007E6D75" w:rsidRPr="007E6D75" w:rsidRDefault="007E6D75" w:rsidP="009A715D">
            <w:pPr>
              <w:jc w:val="both"/>
              <w:rPr>
                <w:rFonts w:eastAsia="Times New Roman" w:cs="Arial"/>
                <w:b/>
                <w:bCs/>
                <w:color w:val="FFFFFF"/>
                <w:szCs w:val="20"/>
                <w:lang w:eastAsia="en-GB"/>
              </w:rPr>
            </w:pPr>
            <w:r w:rsidRPr="007E6D75">
              <w:rPr>
                <w:rFonts w:eastAsia="Times New Roman" w:cs="Arial"/>
                <w:b/>
                <w:bCs/>
                <w:color w:val="FFFFFF"/>
                <w:szCs w:val="20"/>
                <w:lang w:eastAsia="en-GB"/>
              </w:rPr>
              <w:t>Reviewed by:</w:t>
            </w:r>
          </w:p>
        </w:tc>
        <w:tc>
          <w:tcPr>
            <w:tcW w:w="1009" w:type="pct"/>
            <w:tcBorders>
              <w:top w:val="nil"/>
              <w:left w:val="single" w:sz="4" w:space="0" w:color="221F20"/>
              <w:bottom w:val="single" w:sz="4" w:space="0" w:color="221F20"/>
              <w:right w:val="single" w:sz="4" w:space="0" w:color="221F20"/>
            </w:tcBorders>
            <w:shd w:val="clear" w:color="000000" w:fill="FFFFFF"/>
            <w:noWrap/>
            <w:vAlign w:val="center"/>
          </w:tcPr>
          <w:p w14:paraId="5C40F9C0" w14:textId="380F6D09" w:rsidR="007E6D75" w:rsidRPr="007E6D75" w:rsidRDefault="00E16D84" w:rsidP="009A715D">
            <w:pPr>
              <w:jc w:val="both"/>
              <w:rPr>
                <w:rFonts w:eastAsia="Times New Roman" w:cs="Arial"/>
                <w:color w:val="000000"/>
                <w:szCs w:val="20"/>
                <w:lang w:eastAsia="en-GB"/>
              </w:rPr>
            </w:pPr>
            <w:r>
              <w:rPr>
                <w:rFonts w:eastAsia="Times New Roman" w:cs="Arial"/>
                <w:color w:val="000000"/>
                <w:szCs w:val="20"/>
                <w:lang w:eastAsia="en-GB"/>
              </w:rPr>
              <w:t>Duncan Smart</w:t>
            </w:r>
          </w:p>
        </w:tc>
        <w:tc>
          <w:tcPr>
            <w:tcW w:w="1089" w:type="pct"/>
            <w:tcBorders>
              <w:top w:val="nil"/>
              <w:left w:val="nil"/>
              <w:bottom w:val="single" w:sz="4" w:space="0" w:color="221F20"/>
              <w:right w:val="single" w:sz="4" w:space="0" w:color="221F20"/>
            </w:tcBorders>
            <w:shd w:val="clear" w:color="000000" w:fill="FFFFFF"/>
            <w:noWrap/>
            <w:vAlign w:val="center"/>
          </w:tcPr>
          <w:p w14:paraId="43BA1231" w14:textId="33AEFB23" w:rsidR="007E6D75" w:rsidRPr="007E6D75" w:rsidRDefault="00E16D84" w:rsidP="009A715D">
            <w:pPr>
              <w:jc w:val="both"/>
              <w:rPr>
                <w:rFonts w:eastAsia="Times New Roman" w:cs="Arial"/>
                <w:color w:val="000000"/>
                <w:szCs w:val="20"/>
                <w:lang w:eastAsia="en-GB"/>
              </w:rPr>
            </w:pPr>
            <w:r>
              <w:rPr>
                <w:rFonts w:eastAsia="Times New Roman" w:cs="Arial"/>
                <w:color w:val="000000"/>
                <w:szCs w:val="20"/>
                <w:lang w:eastAsia="en-GB"/>
              </w:rPr>
              <w:t>Associate Planner</w:t>
            </w:r>
          </w:p>
        </w:tc>
        <w:tc>
          <w:tcPr>
            <w:tcW w:w="1242" w:type="pct"/>
            <w:tcBorders>
              <w:top w:val="nil"/>
              <w:left w:val="nil"/>
              <w:bottom w:val="single" w:sz="4" w:space="0" w:color="221F20"/>
              <w:right w:val="single" w:sz="4" w:space="0" w:color="221F20"/>
            </w:tcBorders>
            <w:shd w:val="clear" w:color="000000" w:fill="FFFFFF"/>
            <w:noWrap/>
            <w:vAlign w:val="center"/>
            <w:hideMark/>
          </w:tcPr>
          <w:p w14:paraId="5458BAAA" w14:textId="7771B7C8" w:rsidR="007E6D75" w:rsidRPr="007E6D75" w:rsidRDefault="00E16D84" w:rsidP="009A715D">
            <w:pPr>
              <w:jc w:val="both"/>
              <w:rPr>
                <w:rFonts w:eastAsia="Times New Roman" w:cs="Arial"/>
                <w:color w:val="000000"/>
                <w:szCs w:val="20"/>
                <w:lang w:eastAsia="en-GB"/>
              </w:rPr>
            </w:pPr>
            <w:r>
              <w:rPr>
                <w:rFonts w:eastAsia="Times New Roman" w:cs="Arial"/>
                <w:color w:val="000000"/>
                <w:szCs w:val="20"/>
                <w:lang w:eastAsia="en-GB"/>
              </w:rPr>
              <w:t>DS</w:t>
            </w:r>
          </w:p>
        </w:tc>
        <w:tc>
          <w:tcPr>
            <w:tcW w:w="807" w:type="pct"/>
            <w:tcBorders>
              <w:top w:val="nil"/>
              <w:left w:val="nil"/>
              <w:bottom w:val="single" w:sz="4" w:space="0" w:color="221F20"/>
              <w:right w:val="single" w:sz="4" w:space="0" w:color="221F20"/>
            </w:tcBorders>
            <w:shd w:val="clear" w:color="000000" w:fill="FFFFFF"/>
            <w:noWrap/>
            <w:vAlign w:val="center"/>
            <w:hideMark/>
          </w:tcPr>
          <w:p w14:paraId="6AFDF5EE" w14:textId="02EEB461" w:rsidR="007E6D75" w:rsidRPr="007E6D75" w:rsidRDefault="00E16D84" w:rsidP="009A715D">
            <w:pPr>
              <w:jc w:val="both"/>
              <w:rPr>
                <w:rFonts w:eastAsia="Times New Roman" w:cs="Arial"/>
                <w:color w:val="000000"/>
                <w:szCs w:val="20"/>
                <w:lang w:eastAsia="en-GB"/>
              </w:rPr>
            </w:pPr>
            <w:r>
              <w:rPr>
                <w:rFonts w:eastAsia="Times New Roman" w:cs="Arial"/>
                <w:color w:val="000000"/>
                <w:szCs w:val="20"/>
                <w:lang w:eastAsia="en-GB"/>
              </w:rPr>
              <w:t>20.08.2020</w:t>
            </w:r>
          </w:p>
        </w:tc>
      </w:tr>
      <w:tr w:rsidR="005607FD" w:rsidRPr="007E6D75" w14:paraId="3BC957DC" w14:textId="77777777" w:rsidTr="005607FD">
        <w:trPr>
          <w:trHeight w:val="255"/>
        </w:trPr>
        <w:tc>
          <w:tcPr>
            <w:tcW w:w="853" w:type="pct"/>
            <w:tcBorders>
              <w:top w:val="nil"/>
              <w:left w:val="single" w:sz="4" w:space="0" w:color="221F20"/>
              <w:bottom w:val="nil"/>
              <w:right w:val="nil"/>
            </w:tcBorders>
            <w:shd w:val="clear" w:color="000000" w:fill="4E4C4C"/>
            <w:noWrap/>
            <w:vAlign w:val="center"/>
            <w:hideMark/>
          </w:tcPr>
          <w:p w14:paraId="7BCCF32A" w14:textId="77777777" w:rsidR="007E6D75" w:rsidRPr="007E6D75" w:rsidRDefault="007E6D75" w:rsidP="009A715D">
            <w:pPr>
              <w:jc w:val="both"/>
              <w:rPr>
                <w:rFonts w:eastAsia="Times New Roman" w:cs="Arial"/>
                <w:b/>
                <w:bCs/>
                <w:color w:val="FFFFFF"/>
                <w:szCs w:val="20"/>
                <w:lang w:eastAsia="en-GB"/>
              </w:rPr>
            </w:pPr>
            <w:r w:rsidRPr="007E6D75">
              <w:rPr>
                <w:rFonts w:eastAsia="Times New Roman" w:cs="Arial"/>
                <w:b/>
                <w:bCs/>
                <w:color w:val="FFFFFF"/>
                <w:szCs w:val="20"/>
                <w:lang w:eastAsia="en-GB"/>
              </w:rPr>
              <w:t>Approved by:</w:t>
            </w:r>
          </w:p>
        </w:tc>
        <w:tc>
          <w:tcPr>
            <w:tcW w:w="1009" w:type="pct"/>
            <w:tcBorders>
              <w:top w:val="nil"/>
              <w:left w:val="single" w:sz="4" w:space="0" w:color="221F20"/>
              <w:bottom w:val="nil"/>
              <w:right w:val="single" w:sz="4" w:space="0" w:color="221F20"/>
            </w:tcBorders>
            <w:shd w:val="clear" w:color="000000" w:fill="FFFFFF"/>
            <w:noWrap/>
            <w:vAlign w:val="center"/>
            <w:hideMark/>
          </w:tcPr>
          <w:p w14:paraId="00998BCC" w14:textId="3511AC36" w:rsidR="007E6D75" w:rsidRPr="007E6D75" w:rsidRDefault="00E16D84" w:rsidP="009A715D">
            <w:pPr>
              <w:jc w:val="both"/>
              <w:rPr>
                <w:rFonts w:eastAsia="Times New Roman" w:cs="Arial"/>
                <w:color w:val="000000"/>
                <w:szCs w:val="20"/>
                <w:lang w:eastAsia="en-GB"/>
              </w:rPr>
            </w:pPr>
            <w:r>
              <w:rPr>
                <w:rFonts w:eastAsia="Times New Roman" w:cs="Arial"/>
                <w:color w:val="000000"/>
                <w:szCs w:val="20"/>
                <w:lang w:eastAsia="en-GB"/>
              </w:rPr>
              <w:t>Nick Skelton</w:t>
            </w:r>
          </w:p>
        </w:tc>
        <w:tc>
          <w:tcPr>
            <w:tcW w:w="1089" w:type="pct"/>
            <w:tcBorders>
              <w:top w:val="nil"/>
              <w:left w:val="nil"/>
              <w:bottom w:val="nil"/>
              <w:right w:val="single" w:sz="4" w:space="0" w:color="221F20"/>
            </w:tcBorders>
            <w:shd w:val="clear" w:color="000000" w:fill="FFFFFF"/>
            <w:noWrap/>
            <w:vAlign w:val="center"/>
            <w:hideMark/>
          </w:tcPr>
          <w:p w14:paraId="1D94B634" w14:textId="4F9788C5" w:rsidR="007E6D75" w:rsidRPr="007E6D75" w:rsidRDefault="00E16D84" w:rsidP="009A715D">
            <w:pPr>
              <w:jc w:val="both"/>
              <w:rPr>
                <w:rFonts w:eastAsia="Times New Roman" w:cs="Arial"/>
                <w:color w:val="000000"/>
                <w:szCs w:val="20"/>
                <w:lang w:eastAsia="en-GB"/>
              </w:rPr>
            </w:pPr>
            <w:r>
              <w:rPr>
                <w:rFonts w:eastAsia="Times New Roman" w:cs="Arial"/>
                <w:color w:val="000000"/>
                <w:szCs w:val="20"/>
                <w:lang w:eastAsia="en-GB"/>
              </w:rPr>
              <w:t>Director Planning and Economics</w:t>
            </w:r>
          </w:p>
        </w:tc>
        <w:tc>
          <w:tcPr>
            <w:tcW w:w="1242" w:type="pct"/>
            <w:tcBorders>
              <w:top w:val="nil"/>
              <w:left w:val="nil"/>
              <w:bottom w:val="nil"/>
              <w:right w:val="single" w:sz="4" w:space="0" w:color="221F20"/>
            </w:tcBorders>
            <w:shd w:val="clear" w:color="000000" w:fill="FFFFFF"/>
            <w:noWrap/>
            <w:vAlign w:val="center"/>
            <w:hideMark/>
          </w:tcPr>
          <w:p w14:paraId="6D1E98FE" w14:textId="4E5AB6EA" w:rsidR="007E6D75" w:rsidRPr="007E6D75" w:rsidRDefault="00E16D84" w:rsidP="009A715D">
            <w:pPr>
              <w:jc w:val="both"/>
              <w:rPr>
                <w:rFonts w:eastAsia="Times New Roman" w:cs="Arial"/>
                <w:color w:val="000000"/>
                <w:szCs w:val="20"/>
                <w:lang w:eastAsia="en-GB"/>
              </w:rPr>
            </w:pPr>
            <w:r>
              <w:rPr>
                <w:rFonts w:eastAsia="Times New Roman" w:cs="Arial"/>
                <w:color w:val="000000"/>
                <w:szCs w:val="20"/>
                <w:lang w:eastAsia="en-GB"/>
              </w:rPr>
              <w:t>NS</w:t>
            </w:r>
          </w:p>
        </w:tc>
        <w:tc>
          <w:tcPr>
            <w:tcW w:w="807" w:type="pct"/>
            <w:tcBorders>
              <w:top w:val="nil"/>
              <w:left w:val="nil"/>
              <w:bottom w:val="nil"/>
              <w:right w:val="single" w:sz="4" w:space="0" w:color="221F20"/>
            </w:tcBorders>
            <w:shd w:val="clear" w:color="000000" w:fill="FFFFFF"/>
            <w:noWrap/>
            <w:vAlign w:val="center"/>
            <w:hideMark/>
          </w:tcPr>
          <w:p w14:paraId="49E04524" w14:textId="2437A91A" w:rsidR="007E6D75" w:rsidRPr="007E6D75" w:rsidRDefault="00E16D84" w:rsidP="009A715D">
            <w:pPr>
              <w:jc w:val="both"/>
              <w:rPr>
                <w:rFonts w:eastAsia="Times New Roman" w:cs="Arial"/>
                <w:color w:val="000000"/>
                <w:szCs w:val="20"/>
                <w:lang w:eastAsia="en-GB"/>
              </w:rPr>
            </w:pPr>
            <w:r>
              <w:rPr>
                <w:rFonts w:eastAsia="Times New Roman" w:cs="Arial"/>
                <w:color w:val="000000"/>
                <w:szCs w:val="20"/>
                <w:lang w:eastAsia="en-GB"/>
              </w:rPr>
              <w:t>21.08.2020</w:t>
            </w:r>
          </w:p>
        </w:tc>
      </w:tr>
      <w:tr w:rsidR="007E6D75" w:rsidRPr="007E6D75" w14:paraId="4761A3CC" w14:textId="77777777" w:rsidTr="005607FD">
        <w:trPr>
          <w:trHeight w:val="255"/>
        </w:trPr>
        <w:tc>
          <w:tcPr>
            <w:tcW w:w="5000" w:type="pct"/>
            <w:gridSpan w:val="5"/>
            <w:tcBorders>
              <w:top w:val="single" w:sz="4" w:space="0" w:color="221F20"/>
              <w:left w:val="single" w:sz="4" w:space="0" w:color="221F20"/>
              <w:bottom w:val="single" w:sz="4" w:space="0" w:color="221F20"/>
              <w:right w:val="single" w:sz="4" w:space="0" w:color="221F20"/>
            </w:tcBorders>
            <w:shd w:val="clear" w:color="000000" w:fill="FFFFFF"/>
            <w:noWrap/>
            <w:vAlign w:val="center"/>
            <w:hideMark/>
          </w:tcPr>
          <w:p w14:paraId="363C6E56" w14:textId="77777777" w:rsidR="007E6D75" w:rsidRPr="007E6D75" w:rsidRDefault="007E6D75" w:rsidP="009A715D">
            <w:pPr>
              <w:jc w:val="both"/>
              <w:rPr>
                <w:rFonts w:eastAsia="Times New Roman" w:cs="Arial"/>
                <w:b/>
                <w:bCs/>
                <w:color w:val="000000"/>
                <w:szCs w:val="20"/>
                <w:lang w:eastAsia="en-GB"/>
              </w:rPr>
            </w:pPr>
            <w:r w:rsidRPr="007E6D75">
              <w:rPr>
                <w:rFonts w:eastAsia="Times New Roman" w:cs="Arial"/>
                <w:b/>
                <w:bCs/>
                <w:color w:val="000000"/>
                <w:szCs w:val="20"/>
                <w:lang w:eastAsia="en-GB"/>
              </w:rPr>
              <w:t xml:space="preserve">For and on behalf of </w:t>
            </w:r>
            <w:r w:rsidR="00735403">
              <w:rPr>
                <w:rFonts w:eastAsia="Times New Roman" w:cs="Arial"/>
                <w:b/>
                <w:bCs/>
                <w:color w:val="000000"/>
                <w:szCs w:val="20"/>
                <w:lang w:eastAsia="en-GB"/>
              </w:rPr>
              <w:t>Stantec UK Limited</w:t>
            </w:r>
          </w:p>
        </w:tc>
      </w:tr>
    </w:tbl>
    <w:p w14:paraId="07D598B0" w14:textId="77777777" w:rsidR="00827C07" w:rsidRDefault="00827C07" w:rsidP="009A715D">
      <w:pPr>
        <w:pStyle w:val="NonTOCHeading"/>
        <w:jc w:val="both"/>
      </w:pPr>
    </w:p>
    <w:tbl>
      <w:tblPr>
        <w:tblW w:w="5000" w:type="pct"/>
        <w:tblLook w:val="04A0" w:firstRow="1" w:lastRow="0" w:firstColumn="1" w:lastColumn="0" w:noHBand="0" w:noVBand="1"/>
      </w:tblPr>
      <w:tblGrid>
        <w:gridCol w:w="1456"/>
        <w:gridCol w:w="1516"/>
        <w:gridCol w:w="1560"/>
        <w:gridCol w:w="1560"/>
        <w:gridCol w:w="1560"/>
        <w:gridCol w:w="1410"/>
      </w:tblGrid>
      <w:tr w:rsidR="00FF3A03" w:rsidRPr="005607FD" w14:paraId="24DBFDE0" w14:textId="77777777" w:rsidTr="005607FD">
        <w:trPr>
          <w:trHeight w:val="255"/>
        </w:trPr>
        <w:tc>
          <w:tcPr>
            <w:tcW w:w="803" w:type="pct"/>
            <w:tcBorders>
              <w:top w:val="single" w:sz="4" w:space="0" w:color="221F20"/>
              <w:left w:val="single" w:sz="4" w:space="0" w:color="221F20"/>
              <w:bottom w:val="single" w:sz="4" w:space="0" w:color="221F20"/>
              <w:right w:val="single" w:sz="4" w:space="0" w:color="221F20"/>
            </w:tcBorders>
            <w:shd w:val="clear" w:color="000000" w:fill="4E4C4C"/>
            <w:noWrap/>
            <w:vAlign w:val="center"/>
            <w:hideMark/>
          </w:tcPr>
          <w:p w14:paraId="284F47AB" w14:textId="77777777" w:rsidR="005607FD" w:rsidRPr="005607FD" w:rsidRDefault="005607FD" w:rsidP="009A715D">
            <w:pPr>
              <w:jc w:val="both"/>
              <w:rPr>
                <w:rFonts w:eastAsia="Times New Roman" w:cs="Arial"/>
                <w:b/>
                <w:bCs/>
                <w:color w:val="FFFFFF"/>
                <w:szCs w:val="20"/>
                <w:lang w:eastAsia="en-GB"/>
              </w:rPr>
            </w:pPr>
            <w:r w:rsidRPr="005607FD">
              <w:rPr>
                <w:rFonts w:eastAsia="Times New Roman" w:cs="Arial"/>
                <w:b/>
                <w:bCs/>
                <w:color w:val="FFFFFF"/>
                <w:szCs w:val="20"/>
                <w:lang w:eastAsia="en-GB"/>
              </w:rPr>
              <w:t>Revision</w:t>
            </w:r>
          </w:p>
        </w:tc>
        <w:tc>
          <w:tcPr>
            <w:tcW w:w="836" w:type="pct"/>
            <w:tcBorders>
              <w:top w:val="single" w:sz="4" w:space="0" w:color="221F20"/>
              <w:left w:val="nil"/>
              <w:bottom w:val="single" w:sz="4" w:space="0" w:color="221F20"/>
              <w:right w:val="single" w:sz="4" w:space="0" w:color="221F20"/>
            </w:tcBorders>
            <w:shd w:val="clear" w:color="000000" w:fill="4E4C4C"/>
            <w:noWrap/>
            <w:vAlign w:val="center"/>
            <w:hideMark/>
          </w:tcPr>
          <w:p w14:paraId="047D39A6" w14:textId="77777777" w:rsidR="005607FD" w:rsidRPr="005607FD" w:rsidRDefault="005607FD" w:rsidP="009A715D">
            <w:pPr>
              <w:jc w:val="both"/>
              <w:rPr>
                <w:rFonts w:eastAsia="Times New Roman" w:cs="Arial"/>
                <w:b/>
                <w:bCs/>
                <w:color w:val="FFFFFF"/>
                <w:szCs w:val="20"/>
                <w:lang w:eastAsia="en-GB"/>
              </w:rPr>
            </w:pPr>
            <w:r w:rsidRPr="005607FD">
              <w:rPr>
                <w:rFonts w:eastAsia="Times New Roman" w:cs="Arial"/>
                <w:b/>
                <w:bCs/>
                <w:color w:val="FFFFFF"/>
                <w:szCs w:val="20"/>
                <w:lang w:eastAsia="en-GB"/>
              </w:rPr>
              <w:t>Date</w:t>
            </w:r>
          </w:p>
        </w:tc>
        <w:tc>
          <w:tcPr>
            <w:tcW w:w="861" w:type="pct"/>
            <w:tcBorders>
              <w:top w:val="single" w:sz="4" w:space="0" w:color="221F20"/>
              <w:left w:val="nil"/>
              <w:bottom w:val="single" w:sz="4" w:space="0" w:color="221F20"/>
              <w:right w:val="single" w:sz="4" w:space="0" w:color="221F20"/>
            </w:tcBorders>
            <w:shd w:val="clear" w:color="000000" w:fill="4E4C4C"/>
            <w:noWrap/>
            <w:vAlign w:val="center"/>
            <w:hideMark/>
          </w:tcPr>
          <w:p w14:paraId="53195691" w14:textId="77777777" w:rsidR="005607FD" w:rsidRPr="005607FD" w:rsidRDefault="005607FD" w:rsidP="009A715D">
            <w:pPr>
              <w:jc w:val="both"/>
              <w:rPr>
                <w:rFonts w:eastAsia="Times New Roman" w:cs="Arial"/>
                <w:b/>
                <w:bCs/>
                <w:color w:val="FFFFFF"/>
                <w:szCs w:val="20"/>
                <w:lang w:eastAsia="en-GB"/>
              </w:rPr>
            </w:pPr>
            <w:r w:rsidRPr="005607FD">
              <w:rPr>
                <w:rFonts w:eastAsia="Times New Roman" w:cs="Arial"/>
                <w:b/>
                <w:bCs/>
                <w:color w:val="FFFFFF"/>
                <w:szCs w:val="20"/>
                <w:lang w:eastAsia="en-GB"/>
              </w:rPr>
              <w:t>Description</w:t>
            </w:r>
          </w:p>
        </w:tc>
        <w:tc>
          <w:tcPr>
            <w:tcW w:w="861" w:type="pct"/>
            <w:tcBorders>
              <w:top w:val="single" w:sz="4" w:space="0" w:color="221F20"/>
              <w:left w:val="nil"/>
              <w:bottom w:val="single" w:sz="4" w:space="0" w:color="221F20"/>
              <w:right w:val="single" w:sz="4" w:space="0" w:color="221F20"/>
            </w:tcBorders>
            <w:shd w:val="clear" w:color="000000" w:fill="4E4C4C"/>
            <w:noWrap/>
            <w:vAlign w:val="center"/>
            <w:hideMark/>
          </w:tcPr>
          <w:p w14:paraId="0E1ADA89" w14:textId="77777777" w:rsidR="005607FD" w:rsidRPr="005607FD" w:rsidRDefault="005607FD" w:rsidP="009A715D">
            <w:pPr>
              <w:jc w:val="both"/>
              <w:rPr>
                <w:rFonts w:eastAsia="Times New Roman" w:cs="Arial"/>
                <w:b/>
                <w:bCs/>
                <w:color w:val="FFFFFF"/>
                <w:szCs w:val="20"/>
                <w:lang w:eastAsia="en-GB"/>
              </w:rPr>
            </w:pPr>
            <w:r w:rsidRPr="005607FD">
              <w:rPr>
                <w:rFonts w:eastAsia="Times New Roman" w:cs="Arial"/>
                <w:b/>
                <w:bCs/>
                <w:color w:val="FFFFFF"/>
                <w:szCs w:val="20"/>
                <w:lang w:eastAsia="en-GB"/>
              </w:rPr>
              <w:t>Prepared</w:t>
            </w:r>
          </w:p>
        </w:tc>
        <w:tc>
          <w:tcPr>
            <w:tcW w:w="861" w:type="pct"/>
            <w:tcBorders>
              <w:top w:val="single" w:sz="4" w:space="0" w:color="221F20"/>
              <w:left w:val="nil"/>
              <w:bottom w:val="single" w:sz="4" w:space="0" w:color="221F20"/>
              <w:right w:val="single" w:sz="4" w:space="0" w:color="221F20"/>
            </w:tcBorders>
            <w:shd w:val="clear" w:color="000000" w:fill="4E4C4C"/>
            <w:noWrap/>
            <w:vAlign w:val="center"/>
            <w:hideMark/>
          </w:tcPr>
          <w:p w14:paraId="373E75CA" w14:textId="77777777" w:rsidR="005607FD" w:rsidRPr="005607FD" w:rsidRDefault="005607FD" w:rsidP="009A715D">
            <w:pPr>
              <w:jc w:val="both"/>
              <w:rPr>
                <w:rFonts w:eastAsia="Times New Roman" w:cs="Arial"/>
                <w:b/>
                <w:bCs/>
                <w:color w:val="FFFFFF"/>
                <w:szCs w:val="20"/>
                <w:lang w:eastAsia="en-GB"/>
              </w:rPr>
            </w:pPr>
            <w:r w:rsidRPr="005607FD">
              <w:rPr>
                <w:rFonts w:eastAsia="Times New Roman" w:cs="Arial"/>
                <w:b/>
                <w:bCs/>
                <w:color w:val="FFFFFF"/>
                <w:szCs w:val="20"/>
                <w:lang w:eastAsia="en-GB"/>
              </w:rPr>
              <w:t>Reviewed</w:t>
            </w:r>
          </w:p>
        </w:tc>
        <w:tc>
          <w:tcPr>
            <w:tcW w:w="778" w:type="pct"/>
            <w:tcBorders>
              <w:top w:val="single" w:sz="4" w:space="0" w:color="221F20"/>
              <w:left w:val="nil"/>
              <w:bottom w:val="single" w:sz="4" w:space="0" w:color="221F20"/>
              <w:right w:val="single" w:sz="4" w:space="0" w:color="221F20"/>
            </w:tcBorders>
            <w:shd w:val="clear" w:color="000000" w:fill="4E4C4C"/>
            <w:noWrap/>
            <w:vAlign w:val="center"/>
            <w:hideMark/>
          </w:tcPr>
          <w:p w14:paraId="72398CD0" w14:textId="77777777" w:rsidR="005607FD" w:rsidRPr="005607FD" w:rsidRDefault="005607FD" w:rsidP="009A715D">
            <w:pPr>
              <w:jc w:val="both"/>
              <w:rPr>
                <w:rFonts w:eastAsia="Times New Roman" w:cs="Arial"/>
                <w:b/>
                <w:bCs/>
                <w:color w:val="FFFFFF"/>
                <w:szCs w:val="20"/>
                <w:lang w:eastAsia="en-GB"/>
              </w:rPr>
            </w:pPr>
            <w:r w:rsidRPr="005607FD">
              <w:rPr>
                <w:rFonts w:eastAsia="Times New Roman" w:cs="Arial"/>
                <w:b/>
                <w:bCs/>
                <w:color w:val="FFFFFF"/>
                <w:szCs w:val="20"/>
                <w:lang w:eastAsia="en-GB"/>
              </w:rPr>
              <w:t>Approved</w:t>
            </w:r>
          </w:p>
        </w:tc>
      </w:tr>
      <w:tr w:rsidR="005607FD" w:rsidRPr="005607FD" w14:paraId="56AE32FE" w14:textId="77777777" w:rsidTr="005607FD">
        <w:trPr>
          <w:trHeight w:val="255"/>
        </w:trPr>
        <w:tc>
          <w:tcPr>
            <w:tcW w:w="803" w:type="pct"/>
            <w:tcBorders>
              <w:top w:val="nil"/>
              <w:left w:val="single" w:sz="4" w:space="0" w:color="4E4C4C"/>
              <w:bottom w:val="single" w:sz="4" w:space="0" w:color="4E4C4C"/>
              <w:right w:val="single" w:sz="4" w:space="0" w:color="4E4C4C"/>
            </w:tcBorders>
            <w:shd w:val="clear" w:color="auto" w:fill="auto"/>
            <w:vAlign w:val="center"/>
            <w:hideMark/>
          </w:tcPr>
          <w:p w14:paraId="26A74D06" w14:textId="3E2B0CBA"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r w:rsidR="00FF3A03">
              <w:rPr>
                <w:rFonts w:eastAsia="Times New Roman" w:cs="Arial"/>
                <w:szCs w:val="20"/>
                <w:lang w:eastAsia="en-GB"/>
              </w:rPr>
              <w:t>A</w:t>
            </w:r>
          </w:p>
        </w:tc>
        <w:tc>
          <w:tcPr>
            <w:tcW w:w="836" w:type="pct"/>
            <w:tcBorders>
              <w:top w:val="nil"/>
              <w:left w:val="nil"/>
              <w:bottom w:val="single" w:sz="4" w:space="0" w:color="4E4C4C"/>
              <w:right w:val="single" w:sz="4" w:space="0" w:color="4E4C4C"/>
            </w:tcBorders>
            <w:shd w:val="clear" w:color="auto" w:fill="auto"/>
            <w:vAlign w:val="center"/>
            <w:hideMark/>
          </w:tcPr>
          <w:p w14:paraId="7B42A010" w14:textId="7C6D838B"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r w:rsidR="00FF3A03">
              <w:rPr>
                <w:rFonts w:eastAsia="Times New Roman" w:cs="Arial"/>
                <w:szCs w:val="20"/>
                <w:lang w:eastAsia="en-GB"/>
              </w:rPr>
              <w:t>Nov 2021</w:t>
            </w:r>
          </w:p>
        </w:tc>
        <w:tc>
          <w:tcPr>
            <w:tcW w:w="861" w:type="pct"/>
            <w:tcBorders>
              <w:top w:val="nil"/>
              <w:left w:val="nil"/>
              <w:bottom w:val="single" w:sz="4" w:space="0" w:color="4E4C4C"/>
              <w:right w:val="single" w:sz="4" w:space="0" w:color="4E4C4C"/>
            </w:tcBorders>
            <w:shd w:val="clear" w:color="auto" w:fill="auto"/>
            <w:vAlign w:val="center"/>
            <w:hideMark/>
          </w:tcPr>
          <w:p w14:paraId="4603918E" w14:textId="294D326B" w:rsidR="005607FD" w:rsidRPr="005607FD" w:rsidRDefault="00FF3A03" w:rsidP="009A715D">
            <w:pPr>
              <w:jc w:val="both"/>
              <w:rPr>
                <w:rFonts w:eastAsia="Times New Roman" w:cs="Arial"/>
                <w:szCs w:val="20"/>
                <w:lang w:eastAsia="en-GB"/>
              </w:rPr>
            </w:pPr>
            <w:r>
              <w:rPr>
                <w:rFonts w:eastAsia="Times New Roman" w:cs="Arial"/>
                <w:szCs w:val="20"/>
                <w:lang w:eastAsia="en-GB"/>
              </w:rPr>
              <w:t xml:space="preserve">Updated Post Consultation to address matters raised by consultees </w:t>
            </w:r>
          </w:p>
        </w:tc>
        <w:tc>
          <w:tcPr>
            <w:tcW w:w="861" w:type="pct"/>
            <w:tcBorders>
              <w:top w:val="nil"/>
              <w:left w:val="nil"/>
              <w:bottom w:val="single" w:sz="4" w:space="0" w:color="4E4C4C"/>
              <w:right w:val="single" w:sz="4" w:space="0" w:color="4E4C4C"/>
            </w:tcBorders>
            <w:shd w:val="clear" w:color="auto" w:fill="auto"/>
            <w:vAlign w:val="center"/>
            <w:hideMark/>
          </w:tcPr>
          <w:p w14:paraId="11F3C549" w14:textId="163A873E"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r w:rsidR="00FF3A03">
              <w:rPr>
                <w:rFonts w:eastAsia="Times New Roman" w:cs="Arial"/>
                <w:szCs w:val="20"/>
                <w:lang w:eastAsia="en-GB"/>
              </w:rPr>
              <w:t>Helen Turnbull</w:t>
            </w:r>
          </w:p>
        </w:tc>
        <w:tc>
          <w:tcPr>
            <w:tcW w:w="861" w:type="pct"/>
            <w:tcBorders>
              <w:top w:val="nil"/>
              <w:left w:val="nil"/>
              <w:bottom w:val="single" w:sz="4" w:space="0" w:color="4E4C4C"/>
              <w:right w:val="single" w:sz="4" w:space="0" w:color="4E4C4C"/>
            </w:tcBorders>
            <w:shd w:val="clear" w:color="auto" w:fill="auto"/>
            <w:vAlign w:val="center"/>
            <w:hideMark/>
          </w:tcPr>
          <w:p w14:paraId="4FE44D0C" w14:textId="191A214F"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r w:rsidR="00AD0D57">
              <w:rPr>
                <w:rFonts w:eastAsia="Times New Roman" w:cs="Arial"/>
                <w:szCs w:val="20"/>
                <w:lang w:eastAsia="en-GB"/>
              </w:rPr>
              <w:t>MJ</w:t>
            </w:r>
          </w:p>
        </w:tc>
        <w:tc>
          <w:tcPr>
            <w:tcW w:w="778" w:type="pct"/>
            <w:tcBorders>
              <w:top w:val="nil"/>
              <w:left w:val="nil"/>
              <w:bottom w:val="single" w:sz="4" w:space="0" w:color="4E4C4C"/>
              <w:right w:val="single" w:sz="4" w:space="0" w:color="4E4C4C"/>
            </w:tcBorders>
            <w:shd w:val="clear" w:color="auto" w:fill="auto"/>
            <w:vAlign w:val="center"/>
            <w:hideMark/>
          </w:tcPr>
          <w:p w14:paraId="046CA2CD" w14:textId="3A542D3D"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r w:rsidR="00AD0D57">
              <w:rPr>
                <w:rFonts w:eastAsia="Times New Roman" w:cs="Arial"/>
                <w:szCs w:val="20"/>
                <w:lang w:eastAsia="en-GB"/>
              </w:rPr>
              <w:t>MJ</w:t>
            </w:r>
          </w:p>
        </w:tc>
      </w:tr>
      <w:tr w:rsidR="005607FD" w:rsidRPr="005607FD" w14:paraId="208E47FE" w14:textId="77777777" w:rsidTr="005607FD">
        <w:trPr>
          <w:trHeight w:val="255"/>
        </w:trPr>
        <w:tc>
          <w:tcPr>
            <w:tcW w:w="803" w:type="pct"/>
            <w:tcBorders>
              <w:top w:val="nil"/>
              <w:left w:val="single" w:sz="4" w:space="0" w:color="4E4C4C"/>
              <w:bottom w:val="single" w:sz="4" w:space="0" w:color="4E4C4C"/>
              <w:right w:val="single" w:sz="4" w:space="0" w:color="4E4C4C"/>
            </w:tcBorders>
            <w:shd w:val="clear" w:color="auto" w:fill="auto"/>
            <w:vAlign w:val="center"/>
            <w:hideMark/>
          </w:tcPr>
          <w:p w14:paraId="73E70DAA" w14:textId="77777777"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p>
        </w:tc>
        <w:tc>
          <w:tcPr>
            <w:tcW w:w="836" w:type="pct"/>
            <w:tcBorders>
              <w:top w:val="nil"/>
              <w:left w:val="nil"/>
              <w:bottom w:val="single" w:sz="4" w:space="0" w:color="4E4C4C"/>
              <w:right w:val="single" w:sz="4" w:space="0" w:color="4E4C4C"/>
            </w:tcBorders>
            <w:shd w:val="clear" w:color="auto" w:fill="auto"/>
            <w:vAlign w:val="center"/>
            <w:hideMark/>
          </w:tcPr>
          <w:p w14:paraId="02043955" w14:textId="77777777"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p>
        </w:tc>
        <w:tc>
          <w:tcPr>
            <w:tcW w:w="861" w:type="pct"/>
            <w:tcBorders>
              <w:top w:val="nil"/>
              <w:left w:val="nil"/>
              <w:bottom w:val="single" w:sz="4" w:space="0" w:color="4E4C4C"/>
              <w:right w:val="single" w:sz="4" w:space="0" w:color="4E4C4C"/>
            </w:tcBorders>
            <w:shd w:val="clear" w:color="auto" w:fill="auto"/>
            <w:vAlign w:val="center"/>
            <w:hideMark/>
          </w:tcPr>
          <w:p w14:paraId="77182E0B" w14:textId="77777777"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p>
        </w:tc>
        <w:tc>
          <w:tcPr>
            <w:tcW w:w="861" w:type="pct"/>
            <w:tcBorders>
              <w:top w:val="nil"/>
              <w:left w:val="nil"/>
              <w:bottom w:val="single" w:sz="4" w:space="0" w:color="4E4C4C"/>
              <w:right w:val="single" w:sz="4" w:space="0" w:color="4E4C4C"/>
            </w:tcBorders>
            <w:shd w:val="clear" w:color="auto" w:fill="auto"/>
            <w:vAlign w:val="center"/>
            <w:hideMark/>
          </w:tcPr>
          <w:p w14:paraId="75AB56BA" w14:textId="77777777"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p>
        </w:tc>
        <w:tc>
          <w:tcPr>
            <w:tcW w:w="861" w:type="pct"/>
            <w:tcBorders>
              <w:top w:val="nil"/>
              <w:left w:val="nil"/>
              <w:bottom w:val="single" w:sz="4" w:space="0" w:color="4E4C4C"/>
              <w:right w:val="single" w:sz="4" w:space="0" w:color="4E4C4C"/>
            </w:tcBorders>
            <w:shd w:val="clear" w:color="auto" w:fill="auto"/>
            <w:vAlign w:val="center"/>
            <w:hideMark/>
          </w:tcPr>
          <w:p w14:paraId="492B22B8" w14:textId="77777777"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p>
        </w:tc>
        <w:tc>
          <w:tcPr>
            <w:tcW w:w="778" w:type="pct"/>
            <w:tcBorders>
              <w:top w:val="nil"/>
              <w:left w:val="nil"/>
              <w:bottom w:val="single" w:sz="4" w:space="0" w:color="4E4C4C"/>
              <w:right w:val="single" w:sz="4" w:space="0" w:color="4E4C4C"/>
            </w:tcBorders>
            <w:shd w:val="clear" w:color="auto" w:fill="auto"/>
            <w:vAlign w:val="center"/>
            <w:hideMark/>
          </w:tcPr>
          <w:p w14:paraId="16DFBE25" w14:textId="77777777" w:rsidR="005607FD" w:rsidRPr="005607FD" w:rsidRDefault="005607FD" w:rsidP="009A715D">
            <w:pPr>
              <w:jc w:val="both"/>
              <w:rPr>
                <w:rFonts w:eastAsia="Times New Roman" w:cs="Arial"/>
                <w:szCs w:val="20"/>
                <w:lang w:eastAsia="en-GB"/>
              </w:rPr>
            </w:pPr>
            <w:r w:rsidRPr="005607FD">
              <w:rPr>
                <w:rFonts w:eastAsia="Times New Roman" w:cs="Arial"/>
                <w:szCs w:val="20"/>
                <w:lang w:eastAsia="en-GB"/>
              </w:rPr>
              <w:t> </w:t>
            </w:r>
          </w:p>
        </w:tc>
      </w:tr>
    </w:tbl>
    <w:p w14:paraId="0D6C97BE" w14:textId="77777777" w:rsidR="00427640" w:rsidRPr="00D955D4" w:rsidRDefault="00427640" w:rsidP="009A715D">
      <w:pPr>
        <w:pStyle w:val="BodyText"/>
        <w:jc w:val="both"/>
      </w:pPr>
    </w:p>
    <w:p w14:paraId="1A061DE8" w14:textId="77777777" w:rsidR="00427640" w:rsidRPr="00D955D4" w:rsidRDefault="00735403" w:rsidP="009A715D">
      <w:pPr>
        <w:jc w:val="both"/>
      </w:pPr>
      <w:r>
        <w:t>Stantec UK Limited</w:t>
      </w:r>
      <w:r w:rsidR="008F5EEC" w:rsidRPr="00D955D4">
        <w:t xml:space="preserve"> disclaims any responsibility to the Client and others in respect of any matters outside the scope of this report.  This report has been prepared with reasonable skill, </w:t>
      </w:r>
      <w:proofErr w:type="gramStart"/>
      <w:r w:rsidR="008F5EEC" w:rsidRPr="00D955D4">
        <w:t>care</w:t>
      </w:r>
      <w:proofErr w:type="gramEnd"/>
      <w:r w:rsidR="008F5EEC" w:rsidRPr="00D955D4">
        <w:t xml:space="preserve"> and diligence within the terms of the Contract with the Client and generally in accordance with </w:t>
      </w:r>
      <w:r w:rsidR="008F5EEC">
        <w:t>the appropriate ACE Agreement</w:t>
      </w:r>
      <w:r w:rsidR="008F5EEC" w:rsidRPr="00D955D4">
        <w:t xml:space="preserve"> and taking account of the manpower, resources, investigations and testing devoted to it by agreement with the Client.  This report is confidential to the Client and </w:t>
      </w:r>
      <w:r>
        <w:t>Stantec UK Limited</w:t>
      </w:r>
      <w:r w:rsidR="008F5EEC" w:rsidRPr="00D955D4">
        <w:t xml:space="preserve"> accepts no responsibility of whatsoever nature to third parties to whom this report or any part thereof is made known.  Any such party relies upon the report at their own risk.</w:t>
      </w:r>
    </w:p>
    <w:p w14:paraId="77B60480" w14:textId="77777777" w:rsidR="00427640" w:rsidRDefault="00427640" w:rsidP="009A715D">
      <w:pPr>
        <w:pStyle w:val="BodyText"/>
        <w:jc w:val="both"/>
      </w:pPr>
    </w:p>
    <w:p w14:paraId="1CD79DAF" w14:textId="6C24215B" w:rsidR="00427640" w:rsidRDefault="008F5EEC" w:rsidP="009A715D">
      <w:pPr>
        <w:jc w:val="both"/>
      </w:pPr>
      <w:r w:rsidRPr="00393DF8">
        <w:t xml:space="preserve">© </w:t>
      </w:r>
      <w:r w:rsidR="00735403">
        <w:t>Stantec UK Limited</w:t>
      </w:r>
      <w:r w:rsidRPr="00393DF8">
        <w:t xml:space="preserve"> </w:t>
      </w:r>
      <w:r w:rsidR="00C230FE">
        <w:t>20</w:t>
      </w:r>
      <w:r w:rsidR="00292962">
        <w:t>2</w:t>
      </w:r>
      <w:r w:rsidR="00252C52">
        <w:t>1</w:t>
      </w:r>
    </w:p>
    <w:p w14:paraId="16C90DBB" w14:textId="77777777" w:rsidR="00427640" w:rsidRPr="00CA778F" w:rsidRDefault="00427640" w:rsidP="009A715D">
      <w:pPr>
        <w:jc w:val="both"/>
        <w:sectPr w:rsidR="00427640" w:rsidRPr="00CA778F" w:rsidSect="009B557C">
          <w:headerReference w:type="default" r:id="rId14"/>
          <w:footerReference w:type="default" r:id="rId15"/>
          <w:pgSz w:w="11907" w:h="16840" w:code="9"/>
          <w:pgMar w:top="2268" w:right="1417" w:bottom="1418" w:left="1418" w:header="794" w:footer="634" w:gutter="0"/>
          <w:pgNumType w:fmt="lowerRoman"/>
          <w:cols w:space="708"/>
          <w:docGrid w:linePitch="360"/>
        </w:sectPr>
      </w:pPr>
    </w:p>
    <w:p w14:paraId="3A207987" w14:textId="77777777" w:rsidR="00D05D33" w:rsidRPr="00CF27DC" w:rsidRDefault="008F5EEC" w:rsidP="009A715D">
      <w:pPr>
        <w:pStyle w:val="TOCHeading"/>
        <w:jc w:val="both"/>
        <w:rPr>
          <w:color w:val="auto"/>
        </w:rPr>
      </w:pPr>
      <w:r w:rsidRPr="00CF27DC">
        <w:rPr>
          <w:color w:val="auto"/>
        </w:rPr>
        <w:lastRenderedPageBreak/>
        <w:t>Contents</w:t>
      </w:r>
    </w:p>
    <w:p w14:paraId="22035ED8" w14:textId="27902B07" w:rsidR="00AD0D57" w:rsidRDefault="008F5EEC">
      <w:pPr>
        <w:pStyle w:val="TOC1"/>
        <w:rPr>
          <w:rFonts w:asciiTheme="minorHAnsi" w:eastAsiaTheme="minorEastAsia" w:hAnsiTheme="minorHAnsi" w:cstheme="minorBidi"/>
          <w:b w:val="0"/>
          <w:noProof/>
          <w:color w:val="auto"/>
          <w:sz w:val="22"/>
          <w:lang w:eastAsia="en-GB"/>
        </w:rPr>
      </w:pPr>
      <w:r>
        <w:fldChar w:fldCharType="begin"/>
      </w:r>
      <w:r>
        <w:instrText xml:space="preserve"> TOC \h \z \u \t "Heading 1,1,Heading 2,2,Heading 3,3" </w:instrText>
      </w:r>
      <w:r>
        <w:fldChar w:fldCharType="separate"/>
      </w:r>
      <w:hyperlink w:anchor="_Toc88056961" w:history="1">
        <w:r w:rsidR="00AD0D57" w:rsidRPr="00960740">
          <w:rPr>
            <w:rStyle w:val="Hyperlink"/>
            <w:rFonts w:ascii="Arial Bold" w:hAnsi="Arial Bold"/>
            <w:noProof/>
          </w:rPr>
          <w:t>1</w:t>
        </w:r>
        <w:r w:rsidR="00AD0D57">
          <w:rPr>
            <w:rFonts w:asciiTheme="minorHAnsi" w:eastAsiaTheme="minorEastAsia" w:hAnsiTheme="minorHAnsi" w:cstheme="minorBidi"/>
            <w:b w:val="0"/>
            <w:noProof/>
            <w:color w:val="auto"/>
            <w:sz w:val="22"/>
            <w:lang w:eastAsia="en-GB"/>
          </w:rPr>
          <w:tab/>
        </w:r>
        <w:r w:rsidR="00AD0D57" w:rsidRPr="00960740">
          <w:rPr>
            <w:rStyle w:val="Hyperlink"/>
            <w:noProof/>
          </w:rPr>
          <w:t>Introduction</w:t>
        </w:r>
        <w:r w:rsidR="00AD0D57">
          <w:rPr>
            <w:noProof/>
            <w:webHidden/>
          </w:rPr>
          <w:tab/>
        </w:r>
        <w:r w:rsidR="00AD0D57">
          <w:rPr>
            <w:noProof/>
            <w:webHidden/>
          </w:rPr>
          <w:fldChar w:fldCharType="begin"/>
        </w:r>
        <w:r w:rsidR="00AD0D57">
          <w:rPr>
            <w:noProof/>
            <w:webHidden/>
          </w:rPr>
          <w:instrText xml:space="preserve"> PAGEREF _Toc88056961 \h </w:instrText>
        </w:r>
        <w:r w:rsidR="00AD0D57">
          <w:rPr>
            <w:noProof/>
            <w:webHidden/>
          </w:rPr>
        </w:r>
        <w:r w:rsidR="00AD0D57">
          <w:rPr>
            <w:noProof/>
            <w:webHidden/>
          </w:rPr>
          <w:fldChar w:fldCharType="separate"/>
        </w:r>
        <w:r w:rsidR="00AD0D57">
          <w:rPr>
            <w:noProof/>
            <w:webHidden/>
          </w:rPr>
          <w:t>1</w:t>
        </w:r>
        <w:r w:rsidR="00AD0D57">
          <w:rPr>
            <w:noProof/>
            <w:webHidden/>
          </w:rPr>
          <w:fldChar w:fldCharType="end"/>
        </w:r>
      </w:hyperlink>
    </w:p>
    <w:p w14:paraId="765A535E" w14:textId="4CA7A3F8" w:rsidR="00AD0D57" w:rsidRDefault="00252C52">
      <w:pPr>
        <w:pStyle w:val="TOC1"/>
        <w:rPr>
          <w:rFonts w:asciiTheme="minorHAnsi" w:eastAsiaTheme="minorEastAsia" w:hAnsiTheme="minorHAnsi" w:cstheme="minorBidi"/>
          <w:b w:val="0"/>
          <w:noProof/>
          <w:color w:val="auto"/>
          <w:sz w:val="22"/>
          <w:lang w:eastAsia="en-GB"/>
        </w:rPr>
      </w:pPr>
      <w:hyperlink w:anchor="_Toc88056962" w:history="1">
        <w:r w:rsidR="00AD0D57" w:rsidRPr="00960740">
          <w:rPr>
            <w:rStyle w:val="Hyperlink"/>
            <w:rFonts w:ascii="Arial Bold" w:hAnsi="Arial Bold"/>
            <w:noProof/>
          </w:rPr>
          <w:t>2</w:t>
        </w:r>
        <w:r w:rsidR="00AD0D57">
          <w:rPr>
            <w:rFonts w:asciiTheme="minorHAnsi" w:eastAsiaTheme="minorEastAsia" w:hAnsiTheme="minorHAnsi" w:cstheme="minorBidi"/>
            <w:b w:val="0"/>
            <w:noProof/>
            <w:color w:val="auto"/>
            <w:sz w:val="22"/>
            <w:lang w:eastAsia="en-GB"/>
          </w:rPr>
          <w:tab/>
        </w:r>
        <w:r w:rsidR="00AD0D57" w:rsidRPr="00960740">
          <w:rPr>
            <w:rStyle w:val="Hyperlink"/>
            <w:noProof/>
          </w:rPr>
          <w:t>Scoping Report</w:t>
        </w:r>
        <w:r w:rsidR="00AD0D57">
          <w:rPr>
            <w:noProof/>
            <w:webHidden/>
          </w:rPr>
          <w:tab/>
        </w:r>
        <w:r w:rsidR="00AD0D57">
          <w:rPr>
            <w:noProof/>
            <w:webHidden/>
          </w:rPr>
          <w:fldChar w:fldCharType="begin"/>
        </w:r>
        <w:r w:rsidR="00AD0D57">
          <w:rPr>
            <w:noProof/>
            <w:webHidden/>
          </w:rPr>
          <w:instrText xml:space="preserve"> PAGEREF _Toc88056962 \h </w:instrText>
        </w:r>
        <w:r w:rsidR="00AD0D57">
          <w:rPr>
            <w:noProof/>
            <w:webHidden/>
          </w:rPr>
        </w:r>
        <w:r w:rsidR="00AD0D57">
          <w:rPr>
            <w:noProof/>
            <w:webHidden/>
          </w:rPr>
          <w:fldChar w:fldCharType="separate"/>
        </w:r>
        <w:r w:rsidR="00AD0D57">
          <w:rPr>
            <w:noProof/>
            <w:webHidden/>
          </w:rPr>
          <w:t>2</w:t>
        </w:r>
        <w:r w:rsidR="00AD0D57">
          <w:rPr>
            <w:noProof/>
            <w:webHidden/>
          </w:rPr>
          <w:fldChar w:fldCharType="end"/>
        </w:r>
      </w:hyperlink>
    </w:p>
    <w:p w14:paraId="023D2142" w14:textId="590AF214" w:rsidR="00AD0D57" w:rsidRDefault="00252C52">
      <w:pPr>
        <w:pStyle w:val="TOC1"/>
        <w:rPr>
          <w:rFonts w:asciiTheme="minorHAnsi" w:eastAsiaTheme="minorEastAsia" w:hAnsiTheme="minorHAnsi" w:cstheme="minorBidi"/>
          <w:b w:val="0"/>
          <w:noProof/>
          <w:color w:val="auto"/>
          <w:sz w:val="22"/>
          <w:lang w:eastAsia="en-GB"/>
        </w:rPr>
      </w:pPr>
      <w:hyperlink w:anchor="_Toc88056963" w:history="1">
        <w:r w:rsidR="00AD0D57" w:rsidRPr="00960740">
          <w:rPr>
            <w:rStyle w:val="Hyperlink"/>
            <w:rFonts w:ascii="Arial Bold" w:hAnsi="Arial Bold"/>
            <w:noProof/>
          </w:rPr>
          <w:t>3</w:t>
        </w:r>
        <w:r w:rsidR="00AD0D57">
          <w:rPr>
            <w:rFonts w:asciiTheme="minorHAnsi" w:eastAsiaTheme="minorEastAsia" w:hAnsiTheme="minorHAnsi" w:cstheme="minorBidi"/>
            <w:b w:val="0"/>
            <w:noProof/>
            <w:color w:val="auto"/>
            <w:sz w:val="22"/>
            <w:lang w:eastAsia="en-GB"/>
          </w:rPr>
          <w:tab/>
        </w:r>
        <w:r w:rsidR="00AD0D57" w:rsidRPr="00960740">
          <w:rPr>
            <w:rStyle w:val="Hyperlink"/>
            <w:noProof/>
          </w:rPr>
          <w:t>ISA Scoping Consultation Responses &amp; Next Steps</w:t>
        </w:r>
        <w:r w:rsidR="00AD0D57">
          <w:rPr>
            <w:noProof/>
            <w:webHidden/>
          </w:rPr>
          <w:tab/>
        </w:r>
        <w:r w:rsidR="00AD0D57">
          <w:rPr>
            <w:noProof/>
            <w:webHidden/>
          </w:rPr>
          <w:fldChar w:fldCharType="begin"/>
        </w:r>
        <w:r w:rsidR="00AD0D57">
          <w:rPr>
            <w:noProof/>
            <w:webHidden/>
          </w:rPr>
          <w:instrText xml:space="preserve"> PAGEREF _Toc88056963 \h </w:instrText>
        </w:r>
        <w:r w:rsidR="00AD0D57">
          <w:rPr>
            <w:noProof/>
            <w:webHidden/>
          </w:rPr>
        </w:r>
        <w:r w:rsidR="00AD0D57">
          <w:rPr>
            <w:noProof/>
            <w:webHidden/>
          </w:rPr>
          <w:fldChar w:fldCharType="separate"/>
        </w:r>
        <w:r w:rsidR="00AD0D57">
          <w:rPr>
            <w:noProof/>
            <w:webHidden/>
          </w:rPr>
          <w:t>8</w:t>
        </w:r>
        <w:r w:rsidR="00AD0D57">
          <w:rPr>
            <w:noProof/>
            <w:webHidden/>
          </w:rPr>
          <w:fldChar w:fldCharType="end"/>
        </w:r>
      </w:hyperlink>
    </w:p>
    <w:p w14:paraId="7E3187DC" w14:textId="15E28D2C" w:rsidR="00AD0D57" w:rsidRDefault="00252C52">
      <w:pPr>
        <w:pStyle w:val="TOC2"/>
        <w:rPr>
          <w:rFonts w:asciiTheme="minorHAnsi" w:eastAsiaTheme="minorEastAsia" w:hAnsiTheme="minorHAnsi" w:cstheme="minorBidi"/>
          <w:noProof/>
          <w:color w:val="auto"/>
          <w:sz w:val="22"/>
          <w:lang w:eastAsia="en-GB"/>
        </w:rPr>
      </w:pPr>
      <w:hyperlink w:anchor="_Toc88056964" w:history="1">
        <w:r w:rsidR="00AD0D57" w:rsidRPr="00960740">
          <w:rPr>
            <w:rStyle w:val="Hyperlink"/>
            <w:noProof/>
          </w:rPr>
          <w:t>3.1</w:t>
        </w:r>
        <w:r w:rsidR="00AD0D57">
          <w:rPr>
            <w:rFonts w:asciiTheme="minorHAnsi" w:eastAsiaTheme="minorEastAsia" w:hAnsiTheme="minorHAnsi" w:cstheme="minorBidi"/>
            <w:noProof/>
            <w:color w:val="auto"/>
            <w:sz w:val="22"/>
            <w:lang w:eastAsia="en-GB"/>
          </w:rPr>
          <w:tab/>
        </w:r>
        <w:r w:rsidR="00AD0D57" w:rsidRPr="00960740">
          <w:rPr>
            <w:rStyle w:val="Hyperlink"/>
            <w:noProof/>
          </w:rPr>
          <w:t>ISA Scoping Consultation Responses</w:t>
        </w:r>
        <w:r w:rsidR="00AD0D57">
          <w:rPr>
            <w:noProof/>
            <w:webHidden/>
          </w:rPr>
          <w:tab/>
        </w:r>
        <w:r w:rsidR="00AD0D57">
          <w:rPr>
            <w:noProof/>
            <w:webHidden/>
          </w:rPr>
          <w:fldChar w:fldCharType="begin"/>
        </w:r>
        <w:r w:rsidR="00AD0D57">
          <w:rPr>
            <w:noProof/>
            <w:webHidden/>
          </w:rPr>
          <w:instrText xml:space="preserve"> PAGEREF _Toc88056964 \h </w:instrText>
        </w:r>
        <w:r w:rsidR="00AD0D57">
          <w:rPr>
            <w:noProof/>
            <w:webHidden/>
          </w:rPr>
        </w:r>
        <w:r w:rsidR="00AD0D57">
          <w:rPr>
            <w:noProof/>
            <w:webHidden/>
          </w:rPr>
          <w:fldChar w:fldCharType="separate"/>
        </w:r>
        <w:r w:rsidR="00AD0D57">
          <w:rPr>
            <w:noProof/>
            <w:webHidden/>
          </w:rPr>
          <w:t>8</w:t>
        </w:r>
        <w:r w:rsidR="00AD0D57">
          <w:rPr>
            <w:noProof/>
            <w:webHidden/>
          </w:rPr>
          <w:fldChar w:fldCharType="end"/>
        </w:r>
      </w:hyperlink>
    </w:p>
    <w:p w14:paraId="4D360D8B" w14:textId="4750EDCE" w:rsidR="00AD0D57" w:rsidRDefault="00252C52">
      <w:pPr>
        <w:pStyle w:val="TOC2"/>
        <w:rPr>
          <w:rFonts w:asciiTheme="minorHAnsi" w:eastAsiaTheme="minorEastAsia" w:hAnsiTheme="minorHAnsi" w:cstheme="minorBidi"/>
          <w:noProof/>
          <w:color w:val="auto"/>
          <w:sz w:val="22"/>
          <w:lang w:eastAsia="en-GB"/>
        </w:rPr>
      </w:pPr>
      <w:hyperlink w:anchor="_Toc88056965" w:history="1">
        <w:r w:rsidR="00AD0D57" w:rsidRPr="00960740">
          <w:rPr>
            <w:rStyle w:val="Hyperlink"/>
            <w:noProof/>
          </w:rPr>
          <w:t>3.2</w:t>
        </w:r>
        <w:r w:rsidR="00AD0D57">
          <w:rPr>
            <w:rFonts w:asciiTheme="minorHAnsi" w:eastAsiaTheme="minorEastAsia" w:hAnsiTheme="minorHAnsi" w:cstheme="minorBidi"/>
            <w:noProof/>
            <w:color w:val="auto"/>
            <w:sz w:val="22"/>
            <w:lang w:eastAsia="en-GB"/>
          </w:rPr>
          <w:tab/>
        </w:r>
        <w:r w:rsidR="00AD0D57" w:rsidRPr="00960740">
          <w:rPr>
            <w:rStyle w:val="Hyperlink"/>
            <w:noProof/>
          </w:rPr>
          <w:t>Next Steps</w:t>
        </w:r>
        <w:r w:rsidR="00AD0D57">
          <w:rPr>
            <w:noProof/>
            <w:webHidden/>
          </w:rPr>
          <w:tab/>
        </w:r>
        <w:r w:rsidR="00AD0D57">
          <w:rPr>
            <w:noProof/>
            <w:webHidden/>
          </w:rPr>
          <w:fldChar w:fldCharType="begin"/>
        </w:r>
        <w:r w:rsidR="00AD0D57">
          <w:rPr>
            <w:noProof/>
            <w:webHidden/>
          </w:rPr>
          <w:instrText xml:space="preserve"> PAGEREF _Toc88056965 \h </w:instrText>
        </w:r>
        <w:r w:rsidR="00AD0D57">
          <w:rPr>
            <w:noProof/>
            <w:webHidden/>
          </w:rPr>
        </w:r>
        <w:r w:rsidR="00AD0D57">
          <w:rPr>
            <w:noProof/>
            <w:webHidden/>
          </w:rPr>
          <w:fldChar w:fldCharType="separate"/>
        </w:r>
        <w:r w:rsidR="00AD0D57">
          <w:rPr>
            <w:noProof/>
            <w:webHidden/>
          </w:rPr>
          <w:t>8</w:t>
        </w:r>
        <w:r w:rsidR="00AD0D57">
          <w:rPr>
            <w:noProof/>
            <w:webHidden/>
          </w:rPr>
          <w:fldChar w:fldCharType="end"/>
        </w:r>
      </w:hyperlink>
    </w:p>
    <w:p w14:paraId="433E31EE" w14:textId="2DB25966" w:rsidR="005607FD" w:rsidRDefault="008F5EEC" w:rsidP="009A715D">
      <w:pPr>
        <w:pStyle w:val="HighlightedText"/>
        <w:ind w:left="0"/>
        <w:jc w:val="both"/>
      </w:pPr>
      <w:r>
        <w:fldChar w:fldCharType="end"/>
      </w:r>
    </w:p>
    <w:p w14:paraId="4BBBD053" w14:textId="77777777" w:rsidR="00D05D33" w:rsidRPr="00CF27DC" w:rsidRDefault="008F5EEC" w:rsidP="009A715D">
      <w:pPr>
        <w:pStyle w:val="HighlightedText"/>
        <w:ind w:left="0"/>
        <w:jc w:val="both"/>
      </w:pPr>
      <w:r w:rsidRPr="00710AAB">
        <w:t>Tables</w:t>
      </w:r>
    </w:p>
    <w:p w14:paraId="03109944" w14:textId="0AE080DC" w:rsidR="00AD0D57" w:rsidRDefault="008F5EEC">
      <w:pPr>
        <w:pStyle w:val="TableofFigures"/>
        <w:rPr>
          <w:rFonts w:asciiTheme="minorHAnsi" w:eastAsiaTheme="minorEastAsia" w:hAnsiTheme="minorHAnsi" w:cstheme="minorBidi"/>
          <w:noProof/>
          <w:color w:val="auto"/>
          <w:sz w:val="22"/>
          <w:lang w:eastAsia="en-GB"/>
        </w:rPr>
      </w:pPr>
      <w:r w:rsidRPr="005607FD">
        <w:rPr>
          <w:b/>
          <w:noProof/>
        </w:rPr>
        <w:fldChar w:fldCharType="begin"/>
      </w:r>
      <w:r w:rsidRPr="005607FD">
        <w:rPr>
          <w:noProof/>
        </w:rPr>
        <w:instrText xml:space="preserve"> TOC \h \z \t "Table Caption" \c </w:instrText>
      </w:r>
      <w:r w:rsidRPr="005607FD">
        <w:rPr>
          <w:b/>
          <w:noProof/>
        </w:rPr>
        <w:fldChar w:fldCharType="separate"/>
      </w:r>
      <w:hyperlink w:anchor="_Toc88056966" w:history="1">
        <w:r w:rsidR="00AD0D57" w:rsidRPr="000011E5">
          <w:rPr>
            <w:rStyle w:val="Hyperlink"/>
            <w:b/>
            <w:noProof/>
          </w:rPr>
          <w:t>Table 1: Proposed ISA Objectives for the LDP Review</w:t>
        </w:r>
        <w:r w:rsidR="00AD0D57">
          <w:rPr>
            <w:noProof/>
            <w:webHidden/>
          </w:rPr>
          <w:tab/>
        </w:r>
        <w:r w:rsidR="00AD0D57">
          <w:rPr>
            <w:noProof/>
            <w:webHidden/>
          </w:rPr>
          <w:fldChar w:fldCharType="begin"/>
        </w:r>
        <w:r w:rsidR="00AD0D57">
          <w:rPr>
            <w:noProof/>
            <w:webHidden/>
          </w:rPr>
          <w:instrText xml:space="preserve"> PAGEREF _Toc88056966 \h </w:instrText>
        </w:r>
        <w:r w:rsidR="00AD0D57">
          <w:rPr>
            <w:noProof/>
            <w:webHidden/>
          </w:rPr>
        </w:r>
        <w:r w:rsidR="00AD0D57">
          <w:rPr>
            <w:noProof/>
            <w:webHidden/>
          </w:rPr>
          <w:fldChar w:fldCharType="separate"/>
        </w:r>
        <w:r w:rsidR="00AD0D57">
          <w:rPr>
            <w:noProof/>
            <w:webHidden/>
          </w:rPr>
          <w:t>5</w:t>
        </w:r>
        <w:r w:rsidR="00AD0D57">
          <w:rPr>
            <w:noProof/>
            <w:webHidden/>
          </w:rPr>
          <w:fldChar w:fldCharType="end"/>
        </w:r>
      </w:hyperlink>
    </w:p>
    <w:p w14:paraId="7F33D33F" w14:textId="2ED47390" w:rsidR="005607FD" w:rsidRDefault="008F5EEC" w:rsidP="009A715D">
      <w:pPr>
        <w:pStyle w:val="HighlightedText"/>
        <w:ind w:left="0"/>
        <w:jc w:val="both"/>
        <w:rPr>
          <w:b w:val="0"/>
          <w:noProof/>
        </w:rPr>
      </w:pPr>
      <w:r w:rsidRPr="005607FD">
        <w:rPr>
          <w:b w:val="0"/>
          <w:noProof/>
        </w:rPr>
        <w:fldChar w:fldCharType="end"/>
      </w:r>
    </w:p>
    <w:p w14:paraId="023C0297" w14:textId="77777777" w:rsidR="00D05D33" w:rsidRPr="005607FD" w:rsidRDefault="008F5EEC" w:rsidP="009A715D">
      <w:pPr>
        <w:pStyle w:val="HighlightedText"/>
        <w:ind w:left="0"/>
        <w:jc w:val="both"/>
        <w:rPr>
          <w:bCs/>
        </w:rPr>
      </w:pPr>
      <w:r w:rsidRPr="005607FD">
        <w:rPr>
          <w:bCs/>
        </w:rPr>
        <w:t>Appendices</w:t>
      </w:r>
    </w:p>
    <w:p w14:paraId="4BB04560" w14:textId="77777777" w:rsidR="00017C6B" w:rsidRDefault="008F5EEC" w:rsidP="009A715D">
      <w:pPr>
        <w:pStyle w:val="TOC4"/>
        <w:jc w:val="both"/>
        <w:rPr>
          <w:rFonts w:asciiTheme="minorHAnsi" w:eastAsiaTheme="minorEastAsia" w:hAnsiTheme="minorHAnsi" w:cstheme="minorBidi"/>
          <w:noProof/>
          <w:color w:val="auto"/>
          <w:sz w:val="22"/>
          <w:lang w:eastAsia="en-GB"/>
        </w:rPr>
      </w:pPr>
      <w:r>
        <w:fldChar w:fldCharType="begin"/>
      </w:r>
      <w:r>
        <w:instrText xml:space="preserve"> TOC \n \p " " \t "Appendix Heading 1,4" </w:instrText>
      </w:r>
      <w:r>
        <w:fldChar w:fldCharType="separate"/>
      </w:r>
      <w:r w:rsidR="00017C6B">
        <w:rPr>
          <w:noProof/>
        </w:rPr>
        <w:t>Appendix A</w:t>
      </w:r>
      <w:r w:rsidR="00017C6B">
        <w:rPr>
          <w:rFonts w:asciiTheme="minorHAnsi" w:eastAsiaTheme="minorEastAsia" w:hAnsiTheme="minorHAnsi" w:cstheme="minorBidi"/>
          <w:noProof/>
          <w:color w:val="auto"/>
          <w:sz w:val="22"/>
          <w:lang w:eastAsia="en-GB"/>
        </w:rPr>
        <w:tab/>
      </w:r>
      <w:r w:rsidR="00017C6B">
        <w:rPr>
          <w:noProof/>
        </w:rPr>
        <w:t>Detailed ISA Framework</w:t>
      </w:r>
    </w:p>
    <w:p w14:paraId="4004BB51" w14:textId="44624D90" w:rsidR="004322F2" w:rsidRDefault="008F5EEC" w:rsidP="009A715D">
      <w:pPr>
        <w:pStyle w:val="BodyText"/>
        <w:ind w:left="0"/>
        <w:jc w:val="both"/>
      </w:pPr>
      <w:r>
        <w:fldChar w:fldCharType="end"/>
      </w:r>
    </w:p>
    <w:p w14:paraId="1092D8DD" w14:textId="77777777" w:rsidR="005607FD" w:rsidRDefault="005607FD" w:rsidP="009A715D">
      <w:pPr>
        <w:jc w:val="both"/>
        <w:rPr>
          <w:rFonts w:ascii="Century Gothic" w:eastAsia="Times New Roman" w:hAnsi="Century Gothic" w:cs="Arial"/>
          <w:b/>
          <w:bCs/>
          <w:color w:val="FFFFFF" w:themeColor="background1"/>
          <w:sz w:val="36"/>
          <w:szCs w:val="28"/>
        </w:rPr>
      </w:pPr>
      <w:r>
        <w:br w:type="page"/>
      </w:r>
    </w:p>
    <w:p w14:paraId="6C963FDE" w14:textId="77777777" w:rsidR="00C5670E" w:rsidRDefault="00C5670E" w:rsidP="009A715D">
      <w:pPr>
        <w:pStyle w:val="Heading1"/>
        <w:jc w:val="both"/>
        <w:sectPr w:rsidR="00C5670E" w:rsidSect="00D15A15">
          <w:headerReference w:type="even" r:id="rId16"/>
          <w:pgSz w:w="11906" w:h="16838" w:code="9"/>
          <w:pgMar w:top="1418" w:right="1418" w:bottom="1418" w:left="1418" w:header="284" w:footer="778" w:gutter="0"/>
          <w:pgNumType w:fmt="lowerRoman"/>
          <w:cols w:space="708"/>
          <w:docGrid w:linePitch="360"/>
        </w:sectPr>
      </w:pPr>
    </w:p>
    <w:bookmarkStart w:id="3" w:name="_Toc348016545"/>
    <w:bookmarkStart w:id="4" w:name="_Toc348016126"/>
    <w:bookmarkStart w:id="5" w:name="_Toc348016547"/>
    <w:bookmarkStart w:id="6" w:name="_Toc348682132"/>
    <w:bookmarkEnd w:id="3"/>
    <w:bookmarkEnd w:id="4"/>
    <w:bookmarkEnd w:id="5"/>
    <w:bookmarkEnd w:id="6"/>
    <w:p w14:paraId="5B1D2095" w14:textId="77777777" w:rsidR="00D31D13" w:rsidRDefault="00D31D13" w:rsidP="009A715D">
      <w:pPr>
        <w:pStyle w:val="BodyText"/>
        <w:ind w:left="0"/>
        <w:jc w:val="both"/>
        <w:sectPr w:rsidR="00D31D13" w:rsidSect="00D31D13">
          <w:footerReference w:type="default" r:id="rId17"/>
          <w:pgSz w:w="11906" w:h="16838" w:code="9"/>
          <w:pgMar w:top="1702" w:right="1418" w:bottom="1418" w:left="1418" w:header="567" w:footer="635" w:gutter="0"/>
          <w:pgNumType w:fmt="lowerRoman"/>
          <w:cols w:space="708"/>
          <w:docGrid w:linePitch="360"/>
        </w:sectPr>
      </w:pPr>
      <w:r>
        <w:rPr>
          <w:noProof/>
        </w:rPr>
        <w:lastRenderedPageBreak/>
        <mc:AlternateContent>
          <mc:Choice Requires="wps">
            <w:drawing>
              <wp:anchor distT="0" distB="0" distL="114300" distR="114300" simplePos="0" relativeHeight="251660800" behindDoc="1" locked="0" layoutInCell="0" allowOverlap="1" wp14:anchorId="1A11934A" wp14:editId="2F4C46A4">
                <wp:simplePos x="0" y="0"/>
                <wp:positionH relativeFrom="margin">
                  <wp:align>center</wp:align>
                </wp:positionH>
                <wp:positionV relativeFrom="margin">
                  <wp:align>center</wp:align>
                </wp:positionV>
                <wp:extent cx="7519670" cy="601345"/>
                <wp:effectExtent l="0" t="2447925" r="0" b="23799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19670" cy="6013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4A5F04" w14:textId="77777777" w:rsidR="00453010" w:rsidRDefault="00453010" w:rsidP="00D31D13">
                            <w:pPr>
                              <w:jc w:val="center"/>
                              <w:rPr>
                                <w:sz w:val="24"/>
                                <w:szCs w:val="24"/>
                              </w:rPr>
                            </w:pPr>
                            <w:r>
                              <w:rPr>
                                <w:rFonts w:cs="Arial"/>
                                <w:color w:val="C0C0C0"/>
                                <w:sz w:val="72"/>
                                <w:szCs w:val="72"/>
                                <w14:textFill>
                                  <w14:solidFill>
                                    <w14:srgbClr w14:val="C0C0C0">
                                      <w14:alpha w14:val="30000"/>
                                    </w14:srgbClr>
                                  </w14:solidFill>
                                </w14:textFill>
                              </w:rPr>
                              <w:t>This page is intentionally blank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11934A" id="_x0000_t202" coordsize="21600,21600" o:spt="202" path="m,l,21600r21600,l21600,xe">
                <v:stroke joinstyle="miter"/>
                <v:path gradientshapeok="t" o:connecttype="rect"/>
              </v:shapetype>
              <v:shape id="Text Box 30" o:spid="_x0000_s1026" type="#_x0000_t202" style="position:absolute;left:0;text-align:left;margin-left:0;margin-top:0;width:592.1pt;height:47.3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" o:allowincell="f" filled="f" stroked="f">
                <v:stroke joinstyle="round"/>
                <o:lock v:ext="edit" shapetype="t"/>
                <v:textbox style="mso-fit-shape-to-text:t">
                  <w:txbxContent>
                    <w:p w14:paraId="174A5F04" w14:textId="77777777" w:rsidR="00453010" w:rsidRDefault="00453010" w:rsidP="00D31D13">
                      <w:pPr>
                        <w:jc w:val="center"/>
                        <w:rPr>
                          <w:sz w:val="24"/>
                          <w:szCs w:val="24"/>
                        </w:rPr>
                      </w:pPr>
                      <w:r>
                        <w:rPr>
                          <w:rFonts w:cs="Arial"/>
                          <w:color w:val="C0C0C0"/>
                          <w:sz w:val="72"/>
                          <w:szCs w:val="72"/>
                          <w14:textFill>
                            <w14:solidFill>
                              <w14:srgbClr w14:val="C0C0C0">
                                <w14:alpha w14:val="30000"/>
                              </w14:srgbClr>
                            </w14:solidFill>
                          </w14:textFill>
                        </w:rPr>
                        <w:t>This page is intentionally blank</w:t>
                      </w:r>
                    </w:p>
                  </w:txbxContent>
                </v:textbox>
                <w10:wrap anchorx="margin" anchory="margin"/>
              </v:shape>
            </w:pict>
          </mc:Fallback>
        </mc:AlternateContent>
      </w:r>
    </w:p>
    <w:p w14:paraId="0777D491" w14:textId="77777777" w:rsidR="00F35220" w:rsidRDefault="00D31D13" w:rsidP="009A715D">
      <w:pPr>
        <w:pStyle w:val="Heading1"/>
        <w:jc w:val="both"/>
      </w:pPr>
      <w:bookmarkStart w:id="7" w:name="_Toc88056961"/>
      <w:r>
        <w:lastRenderedPageBreak/>
        <w:t>Introduction</w:t>
      </w:r>
      <w:bookmarkEnd w:id="7"/>
    </w:p>
    <w:p w14:paraId="443F1C5B" w14:textId="77777777" w:rsidR="00292962" w:rsidRDefault="00292962" w:rsidP="009A715D">
      <w:pPr>
        <w:pStyle w:val="Heading2NoNumber"/>
        <w:jc w:val="both"/>
      </w:pPr>
      <w:r>
        <w:t>The Replacement Local Development Plan</w:t>
      </w:r>
    </w:p>
    <w:p w14:paraId="6EB20045" w14:textId="51A56BAD" w:rsidR="00092893" w:rsidRDefault="00292962" w:rsidP="009A715D">
      <w:pPr>
        <w:pStyle w:val="NumberedParagraph"/>
        <w:numPr>
          <w:ilvl w:val="2"/>
          <w:numId w:val="57"/>
        </w:numPr>
        <w:tabs>
          <w:tab w:val="clear" w:pos="2411"/>
          <w:tab w:val="num" w:pos="1134"/>
          <w:tab w:val="num" w:pos="1986"/>
        </w:tabs>
        <w:spacing w:line="257" w:lineRule="auto"/>
        <w:ind w:left="720"/>
        <w:jc w:val="both"/>
      </w:pPr>
      <w:r>
        <w:t>Neath Port Talbot Council</w:t>
      </w:r>
      <w:r w:rsidR="00E16D84">
        <w:t xml:space="preserve"> (NPTC)</w:t>
      </w:r>
      <w:r>
        <w:t xml:space="preserve"> </w:t>
      </w:r>
      <w:r w:rsidR="00017C6B">
        <w:t>has started to</w:t>
      </w:r>
      <w:r w:rsidR="0065092A">
        <w:t xml:space="preserve"> </w:t>
      </w:r>
      <w:r w:rsidR="00092893">
        <w:t>prepar</w:t>
      </w:r>
      <w:r w:rsidR="00017C6B">
        <w:t>e</w:t>
      </w:r>
      <w:r w:rsidR="00092893">
        <w:t xml:space="preserve"> a new Local Development Plan (LDP). </w:t>
      </w:r>
      <w:r w:rsidR="00892148">
        <w:t>Developed with the local community and stakeholders, the</w:t>
      </w:r>
      <w:r w:rsidR="00092893" w:rsidRPr="00820D6C">
        <w:t xml:space="preserve"> replacement LDP</w:t>
      </w:r>
      <w:r w:rsidR="00892148">
        <w:t xml:space="preserve"> (RLDP)</w:t>
      </w:r>
      <w:r w:rsidR="00092893" w:rsidRPr="00820D6C">
        <w:t xml:space="preserve"> will </w:t>
      </w:r>
      <w:r w:rsidR="00092893" w:rsidRPr="00092893">
        <w:t xml:space="preserve">set out a </w:t>
      </w:r>
      <w:r w:rsidR="00017C6B">
        <w:t>V</w:t>
      </w:r>
      <w:r w:rsidR="00092893" w:rsidRPr="00092893">
        <w:t xml:space="preserve">ision for how </w:t>
      </w:r>
      <w:r w:rsidR="00092893">
        <w:t>the area is</w:t>
      </w:r>
      <w:r w:rsidR="00092893" w:rsidRPr="00092893">
        <w:t xml:space="preserve"> expected to change in land-use term</w:t>
      </w:r>
      <w:r w:rsidR="00017C6B">
        <w:t>s</w:t>
      </w:r>
      <w:r w:rsidR="00092893">
        <w:t xml:space="preserve">. </w:t>
      </w:r>
      <w:r w:rsidR="00892148">
        <w:t>It</w:t>
      </w:r>
      <w:r w:rsidR="00092893">
        <w:t xml:space="preserve"> will provide a framework </w:t>
      </w:r>
      <w:r w:rsidR="00092893" w:rsidRPr="00820D6C">
        <w:t xml:space="preserve">to tackle key sustainability and regeneration issues and </w:t>
      </w:r>
      <w:r w:rsidR="00D50584">
        <w:t xml:space="preserve">help to </w:t>
      </w:r>
      <w:r w:rsidR="00017C6B">
        <w:t xml:space="preserve">deliver </w:t>
      </w:r>
      <w:r w:rsidR="00092893" w:rsidRPr="00820D6C">
        <w:t>development opportunities.</w:t>
      </w:r>
      <w:r w:rsidR="00892148">
        <w:t xml:space="preserve"> Showing how and where development will occur,</w:t>
      </w:r>
      <w:r w:rsidR="00CE5897">
        <w:t xml:space="preserve"> with clear proposals maps,</w:t>
      </w:r>
      <w:r w:rsidR="00892148">
        <w:t xml:space="preserve"> it will provide </w:t>
      </w:r>
      <w:r w:rsidR="00892148" w:rsidRPr="00892148">
        <w:t xml:space="preserve">certainty for developers and the public about the type of development that will be permitted at </w:t>
      </w:r>
      <w:proofErr w:type="gramStart"/>
      <w:r w:rsidR="00892148" w:rsidRPr="00892148">
        <w:t>particular location</w:t>
      </w:r>
      <w:r w:rsidR="0065092A">
        <w:t>s</w:t>
      </w:r>
      <w:proofErr w:type="gramEnd"/>
      <w:r w:rsidR="00892148">
        <w:t>.</w:t>
      </w:r>
      <w:r w:rsidR="00092893" w:rsidRPr="00820D6C">
        <w:t xml:space="preserve"> It will cover a wide range of topics, including </w:t>
      </w:r>
      <w:r w:rsidR="00092893">
        <w:t xml:space="preserve">but not limited to </w:t>
      </w:r>
      <w:r w:rsidR="00092893" w:rsidRPr="00820D6C">
        <w:t>housing land, economic development, regeneration, sustainable design, renewable energy, town centres, tourism, infrastructure provision</w:t>
      </w:r>
      <w:r w:rsidR="00092893">
        <w:t xml:space="preserve"> and </w:t>
      </w:r>
      <w:r w:rsidR="00092893" w:rsidRPr="00820D6C">
        <w:t>transport</w:t>
      </w:r>
      <w:r w:rsidR="00092893">
        <w:t>.</w:t>
      </w:r>
    </w:p>
    <w:p w14:paraId="7DB1EC1E" w14:textId="2EC907DE" w:rsidR="005F20A2" w:rsidRDefault="005F20A2" w:rsidP="00710AAF">
      <w:pPr>
        <w:pStyle w:val="NumberedParagraph"/>
        <w:numPr>
          <w:ilvl w:val="2"/>
          <w:numId w:val="57"/>
        </w:numPr>
        <w:tabs>
          <w:tab w:val="clear" w:pos="2411"/>
          <w:tab w:val="num" w:pos="1134"/>
          <w:tab w:val="num" w:pos="1986"/>
        </w:tabs>
        <w:spacing w:line="257" w:lineRule="auto"/>
        <w:ind w:left="720"/>
        <w:jc w:val="both"/>
      </w:pPr>
      <w:r>
        <w:t>The expected date of adoption for the Replacement Plan is July 2025. The Plan will cover a period of 15 years (2021-2036).</w:t>
      </w:r>
    </w:p>
    <w:p w14:paraId="0FA6B35D" w14:textId="4958A7B5" w:rsidR="00892148" w:rsidRDefault="00892148" w:rsidP="009A715D">
      <w:pPr>
        <w:pStyle w:val="Heading2NoNumber"/>
        <w:jc w:val="both"/>
      </w:pPr>
      <w:r>
        <w:t>Integrated Sustainability Appraisal</w:t>
      </w:r>
    </w:p>
    <w:p w14:paraId="2D2B56FB" w14:textId="3616AF93" w:rsidR="0065092A" w:rsidRDefault="007F5A78" w:rsidP="009A715D">
      <w:pPr>
        <w:pStyle w:val="NumberedParagraph"/>
        <w:jc w:val="both"/>
      </w:pPr>
      <w:r>
        <w:t>Given the importance of the RLDP in shaping the area,</w:t>
      </w:r>
      <w:r w:rsidR="00CE5897">
        <w:t xml:space="preserve"> when producing the </w:t>
      </w:r>
      <w:r w:rsidR="00D50584">
        <w:t>RLDP</w:t>
      </w:r>
      <w:r>
        <w:t xml:space="preserve"> </w:t>
      </w:r>
      <w:r w:rsidR="00CE5897">
        <w:t xml:space="preserve">it is essential to consider its potential </w:t>
      </w:r>
      <w:r w:rsidR="00892148">
        <w:t>impact</w:t>
      </w:r>
      <w:r w:rsidR="00CE5897">
        <w:t>s</w:t>
      </w:r>
      <w:r w:rsidR="00892148">
        <w:t xml:space="preserve"> on the people of </w:t>
      </w:r>
      <w:r w:rsidR="0065092A">
        <w:t>Neath Port Talbot</w:t>
      </w:r>
      <w:r w:rsidR="00C93EBD">
        <w:t xml:space="preserve"> (NPT)</w:t>
      </w:r>
      <w:r w:rsidR="00892148">
        <w:t>, their wellbeing</w:t>
      </w:r>
      <w:r w:rsidR="0065092A">
        <w:t>,</w:t>
      </w:r>
      <w:r w:rsidR="00892148">
        <w:t xml:space="preserve"> and the environment. </w:t>
      </w:r>
      <w:r w:rsidR="0065092A">
        <w:t xml:space="preserve">A range of supporting assessments </w:t>
      </w:r>
      <w:r w:rsidR="009B6FEA">
        <w:t>will be</w:t>
      </w:r>
      <w:r w:rsidR="0065092A">
        <w:t xml:space="preserve"> carried out to ensure this</w:t>
      </w:r>
      <w:r w:rsidR="00E16D84">
        <w:t>.</w:t>
      </w:r>
    </w:p>
    <w:p w14:paraId="380B0DBC" w14:textId="2CF69EA0" w:rsidR="00E873D8" w:rsidRDefault="00892148" w:rsidP="009A715D">
      <w:pPr>
        <w:pStyle w:val="Bullets-Square"/>
        <w:jc w:val="both"/>
      </w:pPr>
      <w:r w:rsidRPr="009C20ED">
        <w:rPr>
          <w:b/>
          <w:bCs/>
        </w:rPr>
        <w:t>Sustainability Appraisal (SA)</w:t>
      </w:r>
      <w:r>
        <w:t xml:space="preserve"> </w:t>
      </w:r>
      <w:r w:rsidR="00E873D8">
        <w:t>of the</w:t>
      </w:r>
      <w:r w:rsidR="007F5A78">
        <w:t xml:space="preserve"> Plan’s</w:t>
      </w:r>
      <w:r w:rsidR="00E873D8">
        <w:t xml:space="preserve"> potential social, </w:t>
      </w:r>
      <w:r w:rsidR="007F5A78">
        <w:t>environmental,</w:t>
      </w:r>
      <w:r w:rsidR="00E873D8">
        <w:t xml:space="preserve"> and economic effects</w:t>
      </w:r>
      <w:r w:rsidR="00CE5897">
        <w:t>.</w:t>
      </w:r>
    </w:p>
    <w:p w14:paraId="5FF16861" w14:textId="7D7E5747" w:rsidR="0065092A" w:rsidRDefault="00892148" w:rsidP="009A715D">
      <w:pPr>
        <w:pStyle w:val="Bullets-Square"/>
        <w:jc w:val="both"/>
      </w:pPr>
      <w:r w:rsidRPr="009C20ED">
        <w:rPr>
          <w:b/>
          <w:bCs/>
        </w:rPr>
        <w:t>Strategic Environmental Assessment (SEA)</w:t>
      </w:r>
      <w:r w:rsidR="0065092A">
        <w:t xml:space="preserve"> </w:t>
      </w:r>
      <w:r w:rsidR="009C20ED">
        <w:t>to assess the likely significant environmental effects of implementing relevant plans and programmes</w:t>
      </w:r>
      <w:r w:rsidR="00CE5897">
        <w:t xml:space="preserve"> and to</w:t>
      </w:r>
      <w:r w:rsidR="009C20ED">
        <w:t xml:space="preserve"> examine the likely significant environmental effects of reasonable alternatives to the plan.</w:t>
      </w:r>
    </w:p>
    <w:p w14:paraId="2DF5AE2F" w14:textId="03B80F6B" w:rsidR="0065092A" w:rsidRDefault="00E873D8" w:rsidP="009A715D">
      <w:pPr>
        <w:pStyle w:val="Bullets-Square"/>
        <w:jc w:val="both"/>
      </w:pPr>
      <w:r>
        <w:t xml:space="preserve">Demonstrating how the Plan will deliver </w:t>
      </w:r>
      <w:r w:rsidR="0065092A">
        <w:t>sustainab</w:t>
      </w:r>
      <w:r>
        <w:t>le development for future generations</w:t>
      </w:r>
      <w:r w:rsidR="0065092A">
        <w:t xml:space="preserve"> and </w:t>
      </w:r>
      <w:r>
        <w:t xml:space="preserve">achieve </w:t>
      </w:r>
      <w:r w:rsidR="00E16D84">
        <w:t xml:space="preserve">national and </w:t>
      </w:r>
      <w:r w:rsidR="0065092A">
        <w:t>local wellbeing</w:t>
      </w:r>
      <w:r w:rsidR="00E16D84">
        <w:t xml:space="preserve"> goals and objectives</w:t>
      </w:r>
      <w:r w:rsidR="0065092A">
        <w:t xml:space="preserve"> </w:t>
      </w:r>
      <w:r>
        <w:t xml:space="preserve">in line with </w:t>
      </w:r>
      <w:r w:rsidR="0065092A" w:rsidRPr="009C20ED">
        <w:rPr>
          <w:b/>
          <w:bCs/>
        </w:rPr>
        <w:t>The Well-being of Future Generations (Wales) Act</w:t>
      </w:r>
      <w:r w:rsidR="00CE5897" w:rsidRPr="00CE5897">
        <w:t>.</w:t>
      </w:r>
    </w:p>
    <w:p w14:paraId="20ACE68F" w14:textId="1BBAC003" w:rsidR="0065092A" w:rsidRPr="009C20ED" w:rsidRDefault="00E16D84" w:rsidP="009A715D">
      <w:pPr>
        <w:pStyle w:val="Bullets-Square"/>
        <w:jc w:val="both"/>
        <w:rPr>
          <w:b/>
          <w:bCs/>
        </w:rPr>
      </w:pPr>
      <w:r w:rsidRPr="009C20ED">
        <w:rPr>
          <w:b/>
          <w:bCs/>
        </w:rPr>
        <w:t>Equalities Impact Assessment</w:t>
      </w:r>
      <w:r>
        <w:rPr>
          <w:b/>
          <w:bCs/>
        </w:rPr>
        <w:t xml:space="preserve"> (</w:t>
      </w:r>
      <w:proofErr w:type="spellStart"/>
      <w:r>
        <w:rPr>
          <w:b/>
          <w:bCs/>
        </w:rPr>
        <w:t>EqIA</w:t>
      </w:r>
      <w:proofErr w:type="spellEnd"/>
      <w:r>
        <w:rPr>
          <w:b/>
          <w:bCs/>
        </w:rPr>
        <w:t xml:space="preserve">). </w:t>
      </w:r>
      <w:r>
        <w:t>This will m</w:t>
      </w:r>
      <w:r w:rsidR="00E873D8">
        <w:t>eet statutory requirements to avoid discrimination and to assess the likely equalities impacts</w:t>
      </w:r>
      <w:r w:rsidR="00CE5897" w:rsidRPr="00CE5897">
        <w:t>.</w:t>
      </w:r>
    </w:p>
    <w:p w14:paraId="00708974" w14:textId="575B35C4" w:rsidR="00E873D8" w:rsidRDefault="00E16D84" w:rsidP="009A715D">
      <w:pPr>
        <w:pStyle w:val="Bullets-Square"/>
        <w:jc w:val="both"/>
      </w:pPr>
      <w:r w:rsidRPr="007F5A78">
        <w:rPr>
          <w:b/>
          <w:bCs/>
        </w:rPr>
        <w:t>Health Impact Assessment</w:t>
      </w:r>
      <w:r>
        <w:rPr>
          <w:b/>
          <w:bCs/>
        </w:rPr>
        <w:t xml:space="preserve"> (HIA).</w:t>
      </w:r>
      <w:r>
        <w:t xml:space="preserve"> T</w:t>
      </w:r>
      <w:r w:rsidR="007F5A78">
        <w:t xml:space="preserve">he SEA and </w:t>
      </w:r>
      <w:proofErr w:type="spellStart"/>
      <w:r w:rsidR="007F5A78">
        <w:t>EqIA</w:t>
      </w:r>
      <w:proofErr w:type="spellEnd"/>
      <w:r w:rsidR="007F5A78">
        <w:t xml:space="preserve"> each partly consider health impacts</w:t>
      </w:r>
      <w:r w:rsidR="008C4927">
        <w:t xml:space="preserve">, but </w:t>
      </w:r>
      <w:r>
        <w:t>HIA</w:t>
      </w:r>
      <w:r w:rsidR="007F5A78">
        <w:t xml:space="preserve"> brings these together to ensure the RLDP </w:t>
      </w:r>
      <w:r w:rsidR="009B6FEA">
        <w:t>best supports improved</w:t>
      </w:r>
      <w:r w:rsidR="007F5A78">
        <w:t xml:space="preserve"> health outcomes</w:t>
      </w:r>
      <w:r w:rsidR="00544968">
        <w:t xml:space="preserve"> in the area</w:t>
      </w:r>
      <w:r>
        <w:t>.</w:t>
      </w:r>
    </w:p>
    <w:p w14:paraId="6AA1F52C" w14:textId="05F3F99B" w:rsidR="00E873D8" w:rsidRDefault="007F5A78" w:rsidP="009A715D">
      <w:pPr>
        <w:pStyle w:val="Bullets-Square"/>
        <w:jc w:val="both"/>
      </w:pPr>
      <w:r w:rsidRPr="007F5A78">
        <w:rPr>
          <w:b/>
          <w:bCs/>
        </w:rPr>
        <w:t>Welsh Language Impact Assessment</w:t>
      </w:r>
      <w:r w:rsidR="00E16D84">
        <w:rPr>
          <w:b/>
          <w:bCs/>
        </w:rPr>
        <w:t xml:space="preserve"> (WLIA)</w:t>
      </w:r>
      <w:r w:rsidR="009B6FEA" w:rsidRPr="00E16D84">
        <w:t>, to</w:t>
      </w:r>
      <w:r w:rsidR="009B6FEA">
        <w:rPr>
          <w:b/>
          <w:bCs/>
        </w:rPr>
        <w:t xml:space="preserve"> </w:t>
      </w:r>
      <w:r>
        <w:t xml:space="preserve">consider how the RLDP could </w:t>
      </w:r>
      <w:r w:rsidR="00CE5897">
        <w:t>a</w:t>
      </w:r>
      <w:r>
        <w:t>ffect</w:t>
      </w:r>
      <w:r w:rsidR="008C4927">
        <w:t xml:space="preserve"> </w:t>
      </w:r>
      <w:r>
        <w:t>the</w:t>
      </w:r>
      <w:r w:rsidRPr="00800A61">
        <w:t xml:space="preserve"> use of the </w:t>
      </w:r>
      <w:r>
        <w:t>Welsh</w:t>
      </w:r>
      <w:r w:rsidRPr="00800A61">
        <w:t xml:space="preserve"> language</w:t>
      </w:r>
      <w:r w:rsidR="008C4927">
        <w:t xml:space="preserve"> in the area.</w:t>
      </w:r>
    </w:p>
    <w:p w14:paraId="12F97982" w14:textId="13D2C88F" w:rsidR="00E873D8" w:rsidRDefault="00E873D8" w:rsidP="009A715D">
      <w:pPr>
        <w:pStyle w:val="Bullets-Square"/>
        <w:numPr>
          <w:ilvl w:val="0"/>
          <w:numId w:val="0"/>
        </w:numPr>
        <w:ind w:left="1134"/>
        <w:jc w:val="both"/>
      </w:pPr>
    </w:p>
    <w:p w14:paraId="3C15F90D" w14:textId="3EEBCB03" w:rsidR="00E873D8" w:rsidRDefault="008C4927" w:rsidP="009A715D">
      <w:pPr>
        <w:pStyle w:val="NumberedParagraph"/>
        <w:jc w:val="both"/>
      </w:pPr>
      <w:r>
        <w:t>These are all tools that will enable an objective, evidence-based</w:t>
      </w:r>
      <w:r w:rsidR="00544968">
        <w:t>,</w:t>
      </w:r>
      <w:r>
        <w:t xml:space="preserve"> assessment of the RLDP's effects. Combining these </w:t>
      </w:r>
      <w:r w:rsidR="00E873D8" w:rsidRPr="00E873D8">
        <w:t xml:space="preserve">into a single </w:t>
      </w:r>
      <w:r w:rsidR="00E873D8" w:rsidRPr="000C1AC1">
        <w:rPr>
          <w:b/>
          <w:bCs/>
          <w:color w:val="ED7000"/>
        </w:rPr>
        <w:t>Integrated Sustainability Appraisal (ISA)</w:t>
      </w:r>
      <w:r w:rsidR="00E873D8" w:rsidRPr="000C1AC1">
        <w:rPr>
          <w:color w:val="ED7000"/>
        </w:rPr>
        <w:t xml:space="preserve"> </w:t>
      </w:r>
      <w:r w:rsidR="00E873D8" w:rsidRPr="00E873D8">
        <w:t xml:space="preserve">will enable a </w:t>
      </w:r>
      <w:r w:rsidR="000C1AC1">
        <w:t>clearer, more</w:t>
      </w:r>
      <w:r w:rsidR="00CE5897">
        <w:t xml:space="preserve"> accessible, and</w:t>
      </w:r>
      <w:r w:rsidR="000C1AC1">
        <w:t xml:space="preserve"> </w:t>
      </w:r>
      <w:r w:rsidR="00E873D8" w:rsidRPr="00E873D8">
        <w:t xml:space="preserve">rounded assessment of </w:t>
      </w:r>
      <w:r>
        <w:t xml:space="preserve">the </w:t>
      </w:r>
      <w:r w:rsidR="00E16D84">
        <w:t>RLDP</w:t>
      </w:r>
      <w:r w:rsidR="000C1AC1">
        <w:t>.</w:t>
      </w:r>
    </w:p>
    <w:p w14:paraId="29F83E5F" w14:textId="3098C24F" w:rsidR="0065092A" w:rsidRPr="00E660C6" w:rsidRDefault="0065092A" w:rsidP="009A715D">
      <w:pPr>
        <w:pStyle w:val="Heading1"/>
        <w:jc w:val="both"/>
      </w:pPr>
      <w:bookmarkStart w:id="8" w:name="_Toc88056962"/>
      <w:r w:rsidRPr="00E660C6">
        <w:lastRenderedPageBreak/>
        <w:t>Scoping Report</w:t>
      </w:r>
      <w:bookmarkEnd w:id="8"/>
    </w:p>
    <w:p w14:paraId="46C75D4D" w14:textId="62EF724D" w:rsidR="00CC52E5" w:rsidRDefault="00CC52E5" w:rsidP="009A715D">
      <w:pPr>
        <w:pStyle w:val="NumberedParagraph"/>
        <w:jc w:val="both"/>
      </w:pPr>
      <w:r>
        <w:t xml:space="preserve">The Scoping Report is the first document to be produced for </w:t>
      </w:r>
      <w:r w:rsidR="00444808">
        <w:t>the ISA</w:t>
      </w:r>
      <w:r>
        <w:t>. It describes the</w:t>
      </w:r>
      <w:r w:rsidR="00444808">
        <w:t xml:space="preserve"> </w:t>
      </w:r>
      <w:r>
        <w:t xml:space="preserve">current situation in the </w:t>
      </w:r>
      <w:r w:rsidR="00E16D84">
        <w:t>NPTC</w:t>
      </w:r>
      <w:r>
        <w:t xml:space="preserve"> </w:t>
      </w:r>
      <w:r w:rsidR="00444808">
        <w:t>area and</w:t>
      </w:r>
      <w:r>
        <w:t xml:space="preserve"> sets up a framework for testing how </w:t>
      </w:r>
      <w:r w:rsidR="00E16D84">
        <w:t>NPTC</w:t>
      </w:r>
      <w:r>
        <w:t xml:space="preserve"> will</w:t>
      </w:r>
      <w:r w:rsidR="00444808">
        <w:t xml:space="preserve"> </w:t>
      </w:r>
      <w:r>
        <w:t xml:space="preserve">deliver sustainable development through future stages of RLDP preparation. The </w:t>
      </w:r>
      <w:r w:rsidR="00544968">
        <w:t>S</w:t>
      </w:r>
      <w:r>
        <w:t>coping</w:t>
      </w:r>
      <w:r w:rsidR="00444808">
        <w:t xml:space="preserve"> </w:t>
      </w:r>
      <w:r>
        <w:t>stage:</w:t>
      </w:r>
    </w:p>
    <w:p w14:paraId="38E2029A" w14:textId="6F42432C" w:rsidR="00CC52E5" w:rsidRDefault="00CC52E5" w:rsidP="009A715D">
      <w:pPr>
        <w:pStyle w:val="Bullets-Square"/>
        <w:jc w:val="both"/>
      </w:pPr>
      <w:r>
        <w:t xml:space="preserve">Identifies other relevant policy documents to ensure that the </w:t>
      </w:r>
      <w:r w:rsidR="00444808">
        <w:t>R</w:t>
      </w:r>
      <w:r>
        <w:t xml:space="preserve">LDP is consistent with the current </w:t>
      </w:r>
      <w:r w:rsidR="00444808">
        <w:t xml:space="preserve">international, UK, Welsh, and local </w:t>
      </w:r>
      <w:r>
        <w:t xml:space="preserve">government policy context </w:t>
      </w:r>
    </w:p>
    <w:p w14:paraId="518AAF0D" w14:textId="0A5403B6" w:rsidR="00CC52E5" w:rsidRDefault="00CC52E5" w:rsidP="009A715D">
      <w:pPr>
        <w:pStyle w:val="Bullets-Square"/>
        <w:jc w:val="both"/>
      </w:pPr>
      <w:r>
        <w:t xml:space="preserve">Describes the environmental, </w:t>
      </w:r>
      <w:r w:rsidR="00544968">
        <w:t>social,</w:t>
      </w:r>
      <w:r>
        <w:t xml:space="preserve"> and economic situation of Neath Port Talbot </w:t>
      </w:r>
    </w:p>
    <w:p w14:paraId="506A6F25" w14:textId="1B0E1A2D" w:rsidR="00CC52E5" w:rsidRDefault="00CC52E5" w:rsidP="009A715D">
      <w:pPr>
        <w:pStyle w:val="Bullets-Square"/>
        <w:jc w:val="both"/>
      </w:pPr>
      <w:r>
        <w:t xml:space="preserve">Discusses key environmental, </w:t>
      </w:r>
      <w:r w:rsidR="00544968">
        <w:t>social,</w:t>
      </w:r>
      <w:r>
        <w:t xml:space="preserve"> and economic issues affecting Neath Port Talbot</w:t>
      </w:r>
    </w:p>
    <w:p w14:paraId="6F631D50" w14:textId="2D5AAD83" w:rsidR="0065092A" w:rsidRPr="0065092A" w:rsidRDefault="00CC52E5" w:rsidP="009A715D">
      <w:pPr>
        <w:pStyle w:val="Bullets-Square"/>
        <w:jc w:val="both"/>
      </w:pPr>
      <w:r>
        <w:t>Sets out the objectives and indicators that will be used to test the RLDP's effects</w:t>
      </w:r>
    </w:p>
    <w:p w14:paraId="33CCC267" w14:textId="3FEF480A" w:rsidR="00092893" w:rsidRDefault="00444808" w:rsidP="009A715D">
      <w:pPr>
        <w:pStyle w:val="Heading2NoNumber"/>
        <w:jc w:val="both"/>
      </w:pPr>
      <w:r>
        <w:t xml:space="preserve">Policy Context </w:t>
      </w:r>
    </w:p>
    <w:p w14:paraId="59AB6EA0" w14:textId="39758DED" w:rsidR="00444808" w:rsidRDefault="00FF63A5" w:rsidP="009A715D">
      <w:pPr>
        <w:pStyle w:val="NumberedParagraph"/>
        <w:jc w:val="both"/>
      </w:pPr>
      <w:r w:rsidRPr="00FF63A5">
        <w:t xml:space="preserve">The RLDP will need to take account of a range of new Acts, policy frameworks, initiatives, </w:t>
      </w:r>
      <w:proofErr w:type="gramStart"/>
      <w:r w:rsidRPr="00FF63A5">
        <w:t>evidence</w:t>
      </w:r>
      <w:proofErr w:type="gramEnd"/>
      <w:r w:rsidRPr="00FF63A5">
        <w:t xml:space="preserve"> and spatial issues at national, regional and local levels since the adoption of the current LDP</w:t>
      </w:r>
      <w:r>
        <w:t>.</w:t>
      </w:r>
    </w:p>
    <w:p w14:paraId="46BC6F55" w14:textId="113242FC" w:rsidR="009960D5" w:rsidRDefault="00FF63A5" w:rsidP="009A715D">
      <w:pPr>
        <w:pStyle w:val="Bullets-Square"/>
        <w:jc w:val="both"/>
      </w:pPr>
      <w:r>
        <w:t>In 2019 the W</w:t>
      </w:r>
      <w:r w:rsidRPr="00FF63A5">
        <w:t>elsh Government declared a climate crisis and a nature crisis</w:t>
      </w:r>
      <w:r w:rsidR="00C9636C">
        <w:t>. U</w:t>
      </w:r>
      <w:r w:rsidRPr="00FF63A5">
        <w:t xml:space="preserve">rgent action is needed to deal with the loss of species and habitats and the rise of storms and floods that threaten </w:t>
      </w:r>
      <w:r w:rsidR="00C9636C">
        <w:t>communities.</w:t>
      </w:r>
      <w:r>
        <w:t xml:space="preserve"> </w:t>
      </w:r>
      <w:r w:rsidR="00C93EBD">
        <w:t>New targets have</w:t>
      </w:r>
      <w:r w:rsidR="00544968">
        <w:t xml:space="preserve"> </w:t>
      </w:r>
      <w:proofErr w:type="gramStart"/>
      <w:r w:rsidR="00C93EBD">
        <w:t>require</w:t>
      </w:r>
      <w:proofErr w:type="gramEnd"/>
      <w:r w:rsidR="00C93EBD">
        <w:t xml:space="preserve"> a</w:t>
      </w:r>
      <w:r w:rsidRPr="00FF63A5">
        <w:t xml:space="preserve"> 95% reduction in greenhouse gas emissions by 2050 with an ambition to reach net-zero</w:t>
      </w:r>
      <w:r>
        <w:t>.</w:t>
      </w:r>
      <w:r w:rsidR="009960D5">
        <w:t xml:space="preserve"> Wider environmental legislation continues to set targets for water quality, waste recycling, nature conservation protection and other topics.</w:t>
      </w:r>
    </w:p>
    <w:p w14:paraId="6DD287E0" w14:textId="179B7289" w:rsidR="00FF63A5" w:rsidRDefault="0017079A" w:rsidP="009A715D">
      <w:pPr>
        <w:pStyle w:val="Bullets-Square"/>
        <w:jc w:val="both"/>
      </w:pPr>
      <w:r>
        <w:t>The</w:t>
      </w:r>
      <w:r w:rsidR="009960D5" w:rsidRPr="00DC3176">
        <w:t xml:space="preserve"> economic and social fallout from the Covid-19 pandemic</w:t>
      </w:r>
      <w:r w:rsidR="009960D5">
        <w:t xml:space="preserve"> and ongoing impacts of</w:t>
      </w:r>
      <w:r w:rsidR="009960D5" w:rsidRPr="00DC3176">
        <w:t xml:space="preserve"> </w:t>
      </w:r>
      <w:r w:rsidR="00544968">
        <w:t xml:space="preserve">the </w:t>
      </w:r>
      <w:r w:rsidR="009960D5" w:rsidRPr="00DC3176">
        <w:t>Brexit</w:t>
      </w:r>
      <w:r w:rsidR="009960D5">
        <w:t xml:space="preserve"> process</w:t>
      </w:r>
      <w:r w:rsidR="00C93EBD">
        <w:t xml:space="preserve"> has changed the context in which the RLDP is being prepared. T</w:t>
      </w:r>
      <w:r>
        <w:t>he Welsh Government’s Economic Action Plan (2019),</w:t>
      </w:r>
      <w:r w:rsidR="005F20A2">
        <w:t xml:space="preserve"> the Future Wales 2040 National Development Framework (NDF)</w:t>
      </w:r>
      <w:r w:rsidR="00C9636C" w:rsidRPr="00163C0F">
        <w:t>; the Swansea Bay City Deal (SBCD); and the designation of the Port Talbot Waterfront Enterprise Zone and the work of the Valleys Taskforce</w:t>
      </w:r>
      <w:r w:rsidR="00C9636C">
        <w:t xml:space="preserve"> will </w:t>
      </w:r>
      <w:r w:rsidR="00C93EBD">
        <w:t xml:space="preserve">all </w:t>
      </w:r>
      <w:r w:rsidR="00C9636C">
        <w:t>shape the RLDP</w:t>
      </w:r>
      <w:r w:rsidR="00544968">
        <w:t>. These</w:t>
      </w:r>
      <w:r w:rsidR="00404E50">
        <w:t xml:space="preserve"> aim to achieve stronger </w:t>
      </w:r>
      <w:r w:rsidR="00F45859">
        <w:t xml:space="preserve">and </w:t>
      </w:r>
      <w:r w:rsidR="00404E50">
        <w:t>more inclusive growth</w:t>
      </w:r>
      <w:r w:rsidR="00F45859">
        <w:t xml:space="preserve"> than has been experienced over the course of the existing LDP</w:t>
      </w:r>
      <w:r w:rsidR="00404E50">
        <w:t>.</w:t>
      </w:r>
    </w:p>
    <w:p w14:paraId="1A276B24" w14:textId="4185AF10" w:rsidR="00544968" w:rsidRDefault="00D81D70" w:rsidP="009A715D">
      <w:pPr>
        <w:pStyle w:val="Bullets-Square"/>
        <w:jc w:val="both"/>
        <w:rPr>
          <w:rStyle w:val="CommentReference"/>
          <w:rFonts w:cs="Arial"/>
          <w:sz w:val="20"/>
          <w:szCs w:val="20"/>
        </w:rPr>
      </w:pPr>
      <w:r>
        <w:t>The Welsh Government’s Planning Policy Wales</w:t>
      </w:r>
      <w:r w:rsidR="009960D5" w:rsidRPr="00662D8F">
        <w:t xml:space="preserve"> </w:t>
      </w:r>
      <w:r>
        <w:t>(</w:t>
      </w:r>
      <w:r w:rsidR="009960D5" w:rsidRPr="00662D8F">
        <w:t>1</w:t>
      </w:r>
      <w:r w:rsidR="005F20A2">
        <w:t>1</w:t>
      </w:r>
      <w:r w:rsidR="009960D5" w:rsidRPr="00662D8F">
        <w:t>th Edition</w:t>
      </w:r>
      <w:r>
        <w:t>)</w:t>
      </w:r>
      <w:r w:rsidR="009960D5" w:rsidRPr="00662D8F">
        <w:t xml:space="preserve"> </w:t>
      </w:r>
      <w:r w:rsidR="00C93EBD">
        <w:t xml:space="preserve">now </w:t>
      </w:r>
      <w:r w:rsidR="009960D5" w:rsidRPr="00662D8F">
        <w:t xml:space="preserve">sets out principles </w:t>
      </w:r>
      <w:r w:rsidR="00645753">
        <w:t>to</w:t>
      </w:r>
      <w:r w:rsidR="009960D5" w:rsidRPr="00662D8F">
        <w:t xml:space="preserve"> </w:t>
      </w:r>
      <w:r w:rsidR="00544968">
        <w:t xml:space="preserve">build better places for </w:t>
      </w:r>
      <w:r w:rsidR="00645753">
        <w:t xml:space="preserve">people through a </w:t>
      </w:r>
      <w:r w:rsidR="00544968">
        <w:t>low carbon, resilient society, providing secure and well-paid jobs, and building</w:t>
      </w:r>
      <w:r w:rsidR="00544968" w:rsidRPr="00544968">
        <w:t xml:space="preserve"> </w:t>
      </w:r>
      <w:r w:rsidR="00544968">
        <w:t xml:space="preserve">well-connected </w:t>
      </w:r>
      <w:r w:rsidR="00645753">
        <w:t xml:space="preserve">healthier </w:t>
      </w:r>
      <w:r w:rsidR="00544968">
        <w:t>environmen</w:t>
      </w:r>
      <w:r w:rsidR="00645753">
        <w:t>ts</w:t>
      </w:r>
      <w:r w:rsidR="00544968">
        <w:t>. The RLDP must take account of the wellbeing objectives within the ‘T</w:t>
      </w:r>
      <w:r w:rsidR="00544968" w:rsidRPr="00AB2D00">
        <w:rPr>
          <w:rStyle w:val="CommentReference"/>
          <w:rFonts w:cs="Arial"/>
          <w:sz w:val="20"/>
          <w:szCs w:val="20"/>
        </w:rPr>
        <w:t>he Neath Port Talbot We Want (Well-being Plan</w:t>
      </w:r>
      <w:r w:rsidR="00544968">
        <w:rPr>
          <w:rStyle w:val="CommentReference"/>
          <w:rFonts w:cs="Arial"/>
          <w:sz w:val="20"/>
          <w:szCs w:val="20"/>
        </w:rPr>
        <w:t xml:space="preserve"> 2018-2023) by</w:t>
      </w:r>
      <w:r w:rsidR="00544968" w:rsidRPr="009960D5">
        <w:t xml:space="preserve"> </w:t>
      </w:r>
      <w:r w:rsidR="00544968">
        <w:rPr>
          <w:rStyle w:val="CommentReference"/>
          <w:rFonts w:cs="Arial"/>
          <w:sz w:val="20"/>
          <w:szCs w:val="20"/>
        </w:rPr>
        <w:t>i</w:t>
      </w:r>
      <w:r w:rsidR="00544968" w:rsidRPr="009960D5">
        <w:rPr>
          <w:rStyle w:val="CommentReference"/>
          <w:rFonts w:cs="Arial"/>
          <w:sz w:val="20"/>
          <w:szCs w:val="20"/>
        </w:rPr>
        <w:t>mprov</w:t>
      </w:r>
      <w:r w:rsidR="00544968">
        <w:rPr>
          <w:rStyle w:val="CommentReference"/>
          <w:rFonts w:cs="Arial"/>
          <w:sz w:val="20"/>
          <w:szCs w:val="20"/>
        </w:rPr>
        <w:t xml:space="preserve">ing </w:t>
      </w:r>
      <w:r w:rsidR="00544968" w:rsidRPr="009960D5">
        <w:rPr>
          <w:rStyle w:val="CommentReference"/>
          <w:rFonts w:cs="Arial"/>
          <w:sz w:val="20"/>
          <w:szCs w:val="20"/>
        </w:rPr>
        <w:t>the well-being of children and young people;</w:t>
      </w:r>
      <w:r w:rsidR="00544968">
        <w:rPr>
          <w:rStyle w:val="CommentReference"/>
          <w:rFonts w:cs="Arial"/>
          <w:sz w:val="20"/>
          <w:szCs w:val="20"/>
        </w:rPr>
        <w:t xml:space="preserve"> i</w:t>
      </w:r>
      <w:r w:rsidR="00544968" w:rsidRPr="009960D5">
        <w:rPr>
          <w:rStyle w:val="CommentReference"/>
          <w:rFonts w:cs="Arial"/>
          <w:sz w:val="20"/>
          <w:szCs w:val="20"/>
        </w:rPr>
        <w:t>mprov</w:t>
      </w:r>
      <w:r w:rsidR="00544968">
        <w:rPr>
          <w:rStyle w:val="CommentReference"/>
          <w:rFonts w:cs="Arial"/>
          <w:sz w:val="20"/>
          <w:szCs w:val="20"/>
        </w:rPr>
        <w:t>ing</w:t>
      </w:r>
      <w:r w:rsidR="00544968" w:rsidRPr="009960D5">
        <w:rPr>
          <w:rStyle w:val="CommentReference"/>
          <w:rFonts w:cs="Arial"/>
          <w:sz w:val="20"/>
          <w:szCs w:val="20"/>
        </w:rPr>
        <w:t xml:space="preserve"> the well-being of all adults; </w:t>
      </w:r>
      <w:proofErr w:type="gramStart"/>
      <w:r w:rsidR="00544968" w:rsidRPr="009960D5">
        <w:rPr>
          <w:rStyle w:val="CommentReference"/>
          <w:rFonts w:cs="Arial"/>
          <w:sz w:val="20"/>
          <w:szCs w:val="20"/>
        </w:rPr>
        <w:t>and,</w:t>
      </w:r>
      <w:proofErr w:type="gramEnd"/>
      <w:r w:rsidR="00544968">
        <w:rPr>
          <w:rStyle w:val="CommentReference"/>
          <w:rFonts w:cs="Arial"/>
          <w:sz w:val="20"/>
          <w:szCs w:val="20"/>
        </w:rPr>
        <w:t xml:space="preserve"> d</w:t>
      </w:r>
      <w:r w:rsidR="00544968" w:rsidRPr="009960D5">
        <w:rPr>
          <w:rStyle w:val="CommentReference"/>
          <w:rFonts w:cs="Arial"/>
          <w:sz w:val="20"/>
          <w:szCs w:val="20"/>
        </w:rPr>
        <w:t>evelop</w:t>
      </w:r>
      <w:r w:rsidR="00544968">
        <w:rPr>
          <w:rStyle w:val="CommentReference"/>
          <w:rFonts w:cs="Arial"/>
          <w:sz w:val="20"/>
          <w:szCs w:val="20"/>
        </w:rPr>
        <w:t>ing</w:t>
      </w:r>
      <w:r w:rsidR="00544968" w:rsidRPr="009960D5">
        <w:rPr>
          <w:rStyle w:val="CommentReference"/>
          <w:rFonts w:cs="Arial"/>
          <w:sz w:val="20"/>
          <w:szCs w:val="20"/>
        </w:rPr>
        <w:t xml:space="preserve"> the local economy and environment. </w:t>
      </w:r>
      <w:r w:rsidR="005F20A2">
        <w:rPr>
          <w:rStyle w:val="CommentReference"/>
          <w:rFonts w:cs="Arial"/>
          <w:sz w:val="20"/>
          <w:szCs w:val="20"/>
        </w:rPr>
        <w:t xml:space="preserve">In September 2021, the Welsh Government published an update to TAN15 setting out new guidance </w:t>
      </w:r>
      <w:proofErr w:type="gramStart"/>
      <w:r w:rsidR="005F20A2">
        <w:rPr>
          <w:rStyle w:val="CommentReference"/>
          <w:rFonts w:cs="Arial"/>
          <w:sz w:val="20"/>
          <w:szCs w:val="20"/>
        </w:rPr>
        <w:t>with regard to</w:t>
      </w:r>
      <w:proofErr w:type="gramEnd"/>
      <w:r w:rsidR="005F20A2">
        <w:rPr>
          <w:rStyle w:val="CommentReference"/>
          <w:rFonts w:cs="Arial"/>
          <w:sz w:val="20"/>
          <w:szCs w:val="20"/>
        </w:rPr>
        <w:t xml:space="preserve"> development, flooding and coastal erosion. This new guidance will take effect from 1</w:t>
      </w:r>
      <w:r w:rsidR="005F20A2" w:rsidRPr="00710AAF">
        <w:rPr>
          <w:rStyle w:val="CommentReference"/>
          <w:rFonts w:cs="Arial"/>
          <w:sz w:val="20"/>
          <w:szCs w:val="20"/>
          <w:vertAlign w:val="superscript"/>
        </w:rPr>
        <w:t>st</w:t>
      </w:r>
      <w:r w:rsidR="005F20A2">
        <w:rPr>
          <w:rStyle w:val="CommentReference"/>
          <w:rFonts w:cs="Arial"/>
          <w:sz w:val="20"/>
          <w:szCs w:val="20"/>
        </w:rPr>
        <w:t xml:space="preserve"> December 2021. </w:t>
      </w:r>
    </w:p>
    <w:p w14:paraId="12163A58" w14:textId="22ABCCE7" w:rsidR="00D81D70" w:rsidRDefault="00D81D70" w:rsidP="009A715D">
      <w:pPr>
        <w:pStyle w:val="NumberedParagraph"/>
        <w:jc w:val="both"/>
      </w:pPr>
      <w:r>
        <w:t xml:space="preserve">The ISA will show how these sustainability objectives and policies have been </w:t>
      </w:r>
      <w:r w:rsidR="00C93EBD">
        <w:t>considered</w:t>
      </w:r>
      <w:r>
        <w:t xml:space="preserve"> in preparing the RLDP.</w:t>
      </w:r>
    </w:p>
    <w:p w14:paraId="1B226963" w14:textId="3D2218C1" w:rsidR="00674B89" w:rsidRDefault="00D81D70" w:rsidP="009A715D">
      <w:pPr>
        <w:pStyle w:val="Heading2NoNumber"/>
        <w:jc w:val="both"/>
      </w:pPr>
      <w:r>
        <w:t>Environmental, social</w:t>
      </w:r>
      <w:r w:rsidR="0017079A">
        <w:t>,</w:t>
      </w:r>
      <w:r>
        <w:t xml:space="preserve"> and economic situation and issues</w:t>
      </w:r>
    </w:p>
    <w:p w14:paraId="75A6C343" w14:textId="353112E7" w:rsidR="00D81D70" w:rsidRDefault="0017079A" w:rsidP="009A715D">
      <w:pPr>
        <w:pStyle w:val="NumberedParagraph"/>
        <w:jc w:val="both"/>
      </w:pPr>
      <w:r>
        <w:t>Section 4 and Appendix A of the Scoping Report bring together information about NPT’s environmental, social</w:t>
      </w:r>
      <w:r w:rsidR="00404E50">
        <w:t>,</w:t>
      </w:r>
      <w:r>
        <w:t xml:space="preserve"> and economic situation</w:t>
      </w:r>
      <w:r w:rsidR="00404E50">
        <w:t xml:space="preserve"> using a range of indicators. </w:t>
      </w:r>
    </w:p>
    <w:p w14:paraId="2D8FD108" w14:textId="0161A22A" w:rsidR="009C72CB" w:rsidRPr="00FC0786" w:rsidRDefault="00AD07EC" w:rsidP="009A715D">
      <w:pPr>
        <w:pStyle w:val="NumberedParagraph"/>
        <w:numPr>
          <w:ilvl w:val="0"/>
          <w:numId w:val="0"/>
        </w:numPr>
        <w:ind w:left="720"/>
        <w:jc w:val="both"/>
        <w:rPr>
          <w:b/>
          <w:bCs/>
        </w:rPr>
      </w:pPr>
      <w:r w:rsidRPr="00FC0786">
        <w:rPr>
          <w:b/>
          <w:bCs/>
        </w:rPr>
        <w:t>Environmental Factors</w:t>
      </w:r>
    </w:p>
    <w:p w14:paraId="5F4C8C6A" w14:textId="592E52F0" w:rsidR="0093580D" w:rsidRPr="0093580D" w:rsidRDefault="009C72CB" w:rsidP="009A715D">
      <w:pPr>
        <w:pStyle w:val="NumberedParagraph"/>
        <w:jc w:val="both"/>
        <w:rPr>
          <w:rFonts w:cs="Arial"/>
          <w:szCs w:val="18"/>
        </w:rPr>
      </w:pPr>
      <w:r w:rsidRPr="009C72CB">
        <w:t xml:space="preserve">Welsh </w:t>
      </w:r>
      <w:r w:rsidR="009A715D">
        <w:t>CO</w:t>
      </w:r>
      <w:r w:rsidR="00F33DAC" w:rsidRPr="009A715D">
        <w:rPr>
          <w:vertAlign w:val="subscript"/>
        </w:rPr>
        <w:t>2</w:t>
      </w:r>
      <w:r w:rsidR="00F33DAC">
        <w:t xml:space="preserve"> </w:t>
      </w:r>
      <w:r w:rsidRPr="009C72CB">
        <w:t>emissions have shown some decline between 1990 and 201</w:t>
      </w:r>
      <w:r>
        <w:t>8</w:t>
      </w:r>
      <w:r w:rsidRPr="009C72CB">
        <w:t>. Within Wales by far the biggest emitting sector is business and industry</w:t>
      </w:r>
      <w:r>
        <w:t xml:space="preserve">. </w:t>
      </w:r>
      <w:r w:rsidRPr="009C72CB">
        <w:t xml:space="preserve">Total </w:t>
      </w:r>
      <w:r w:rsidR="009A715D">
        <w:t>CO</w:t>
      </w:r>
      <w:r w:rsidR="009A715D" w:rsidRPr="009A715D">
        <w:rPr>
          <w:vertAlign w:val="subscript"/>
        </w:rPr>
        <w:t>2</w:t>
      </w:r>
      <w:r w:rsidRPr="009C72CB">
        <w:t xml:space="preserve"> emissions in</w:t>
      </w:r>
      <w:r w:rsidR="00C93EBD">
        <w:t xml:space="preserve"> </w:t>
      </w:r>
      <w:r w:rsidRPr="009C72CB">
        <w:t xml:space="preserve">NPT are </w:t>
      </w:r>
      <w:r>
        <w:t xml:space="preserve">the </w:t>
      </w:r>
      <w:r w:rsidRPr="009C72CB">
        <w:t xml:space="preserve">highest in Wales and some of the highest in the UK </w:t>
      </w:r>
      <w:r w:rsidR="00F33DAC">
        <w:t xml:space="preserve">mainly </w:t>
      </w:r>
      <w:r w:rsidRPr="009C72CB">
        <w:t>due to the Port Talbot integrated steel plant</w:t>
      </w:r>
      <w:r w:rsidR="00645753">
        <w:t xml:space="preserve">. The plant is </w:t>
      </w:r>
      <w:r>
        <w:t xml:space="preserve">the </w:t>
      </w:r>
      <w:r w:rsidRPr="009C72CB">
        <w:t>largest in the UK</w:t>
      </w:r>
      <w:r>
        <w:t>,</w:t>
      </w:r>
      <w:r w:rsidR="00F33DAC">
        <w:t xml:space="preserve"> a</w:t>
      </w:r>
      <w:r w:rsidRPr="009C72CB">
        <w:t xml:space="preserve"> </w:t>
      </w:r>
      <w:r w:rsidR="00F33DAC">
        <w:t>national</w:t>
      </w:r>
      <w:r w:rsidRPr="009C72CB">
        <w:t xml:space="preserve"> </w:t>
      </w:r>
      <w:r w:rsidR="0093580D">
        <w:t xml:space="preserve">industrial </w:t>
      </w:r>
      <w:r w:rsidR="00F33DAC">
        <w:t>asset</w:t>
      </w:r>
      <w:r>
        <w:t>,</w:t>
      </w:r>
      <w:r w:rsidRPr="009C72CB">
        <w:t xml:space="preserve"> and </w:t>
      </w:r>
      <w:r w:rsidR="00C93EBD">
        <w:t xml:space="preserve">a </w:t>
      </w:r>
      <w:r w:rsidR="00F33DAC">
        <w:t>regional</w:t>
      </w:r>
      <w:r w:rsidRPr="009C72CB">
        <w:t xml:space="preserve"> employer. Per </w:t>
      </w:r>
      <w:r w:rsidR="009A715D">
        <w:t>c</w:t>
      </w:r>
      <w:r w:rsidRPr="009C72CB">
        <w:t xml:space="preserve">apita </w:t>
      </w:r>
      <w:r w:rsidRPr="009C72CB">
        <w:lastRenderedPageBreak/>
        <w:t>emissions within the scope of the local authority are around the national average.</w:t>
      </w:r>
      <w:r>
        <w:t xml:space="preserve"> </w:t>
      </w:r>
      <w:r w:rsidR="00C93EBD">
        <w:t>NPT</w:t>
      </w:r>
      <w:r w:rsidR="00AD07EC">
        <w:t xml:space="preserve"> is identified as having the highest renewable energy generation in Wales. </w:t>
      </w:r>
    </w:p>
    <w:p w14:paraId="70F1FEFE" w14:textId="4099C29E" w:rsidR="009A715D" w:rsidRDefault="00C93EBD" w:rsidP="009A715D">
      <w:pPr>
        <w:pStyle w:val="NumberedParagraph"/>
        <w:jc w:val="both"/>
        <w:rPr>
          <w:rFonts w:cs="Arial"/>
          <w:szCs w:val="18"/>
        </w:rPr>
      </w:pPr>
      <w:r>
        <w:rPr>
          <w:rFonts w:cs="Arial"/>
          <w:szCs w:val="18"/>
        </w:rPr>
        <w:t>NPT</w:t>
      </w:r>
      <w:r w:rsidR="00FC0786">
        <w:rPr>
          <w:rFonts w:cs="Arial"/>
          <w:szCs w:val="18"/>
        </w:rPr>
        <w:t xml:space="preserve"> hosts </w:t>
      </w:r>
      <w:proofErr w:type="gramStart"/>
      <w:r w:rsidR="00FC0786">
        <w:rPr>
          <w:rFonts w:cs="Arial"/>
          <w:szCs w:val="18"/>
        </w:rPr>
        <w:t>a number of</w:t>
      </w:r>
      <w:proofErr w:type="gramEnd"/>
      <w:r w:rsidR="00FC0786">
        <w:rPr>
          <w:rFonts w:cs="Arial"/>
          <w:szCs w:val="18"/>
        </w:rPr>
        <w:t xml:space="preserve"> designated sites at </w:t>
      </w:r>
      <w:r w:rsidR="007E149B">
        <w:rPr>
          <w:rFonts w:cs="Arial"/>
          <w:szCs w:val="18"/>
        </w:rPr>
        <w:t>international</w:t>
      </w:r>
      <w:r w:rsidR="00FC0786">
        <w:rPr>
          <w:rFonts w:cs="Arial"/>
          <w:szCs w:val="18"/>
        </w:rPr>
        <w:t xml:space="preserve">, national and local levels for biodiversity conservation and value. There are </w:t>
      </w:r>
      <w:r w:rsidR="00645753">
        <w:rPr>
          <w:rFonts w:cs="Arial"/>
          <w:szCs w:val="18"/>
        </w:rPr>
        <w:t xml:space="preserve">also </w:t>
      </w:r>
      <w:r w:rsidR="00FC0786" w:rsidRPr="00FC0786">
        <w:rPr>
          <w:rFonts w:cs="Arial"/>
          <w:szCs w:val="18"/>
        </w:rPr>
        <w:t xml:space="preserve">undesignated areas </w:t>
      </w:r>
      <w:r w:rsidR="00FC0786">
        <w:rPr>
          <w:rFonts w:cs="Arial"/>
          <w:szCs w:val="18"/>
        </w:rPr>
        <w:t xml:space="preserve">which </w:t>
      </w:r>
      <w:r w:rsidR="00FC0786" w:rsidRPr="00FC0786">
        <w:rPr>
          <w:rFonts w:cs="Arial"/>
          <w:szCs w:val="18"/>
        </w:rPr>
        <w:t>contain a wide range of habitats and species that have important functions and roles</w:t>
      </w:r>
      <w:r w:rsidR="00F33DAC">
        <w:rPr>
          <w:rFonts w:cs="Arial"/>
          <w:szCs w:val="18"/>
        </w:rPr>
        <w:t xml:space="preserve">. </w:t>
      </w:r>
      <w:r w:rsidR="00FC0786" w:rsidRPr="00F33DAC">
        <w:rPr>
          <w:rFonts w:cs="Arial"/>
          <w:szCs w:val="18"/>
        </w:rPr>
        <w:t xml:space="preserve">While there have been some improvements, overall biodiversity loss continues </w:t>
      </w:r>
      <w:r w:rsidR="00645753">
        <w:rPr>
          <w:rFonts w:cs="Arial"/>
          <w:szCs w:val="18"/>
        </w:rPr>
        <w:t xml:space="preserve">in NPT and </w:t>
      </w:r>
      <w:r w:rsidR="00FC0786" w:rsidRPr="00F33DAC">
        <w:rPr>
          <w:rFonts w:cs="Arial"/>
          <w:szCs w:val="18"/>
        </w:rPr>
        <w:t xml:space="preserve">South-West Wales. </w:t>
      </w:r>
    </w:p>
    <w:p w14:paraId="36AEE895" w14:textId="099E17E5" w:rsidR="009C72CB" w:rsidRPr="00F33DAC" w:rsidRDefault="00FC0786" w:rsidP="009A715D">
      <w:pPr>
        <w:pStyle w:val="NumberedParagraph"/>
        <w:jc w:val="both"/>
        <w:rPr>
          <w:rFonts w:cs="Arial"/>
          <w:szCs w:val="18"/>
        </w:rPr>
      </w:pPr>
      <w:r w:rsidRPr="00F33DAC">
        <w:rPr>
          <w:rFonts w:cs="Arial"/>
          <w:szCs w:val="18"/>
        </w:rPr>
        <w:t xml:space="preserve">Pressures on biodiversity include changes in land use and climate change. </w:t>
      </w:r>
      <w:r w:rsidR="00645753" w:rsidRPr="00F33DAC">
        <w:rPr>
          <w:rFonts w:cs="Arial"/>
          <w:szCs w:val="18"/>
        </w:rPr>
        <w:t>Several</w:t>
      </w:r>
      <w:r w:rsidR="00AD07EC" w:rsidRPr="00F33DAC">
        <w:rPr>
          <w:rFonts w:cs="Arial"/>
          <w:szCs w:val="18"/>
        </w:rPr>
        <w:t xml:space="preserve"> waterbodies within NPT are at risk of having poor water quality owing </w:t>
      </w:r>
      <w:r w:rsidR="00C93EBD">
        <w:rPr>
          <w:rFonts w:cs="Arial"/>
          <w:szCs w:val="18"/>
        </w:rPr>
        <w:t xml:space="preserve">largely </w:t>
      </w:r>
      <w:r w:rsidR="00AD07EC" w:rsidRPr="00F33DAC">
        <w:rPr>
          <w:rFonts w:cs="Arial"/>
          <w:szCs w:val="18"/>
        </w:rPr>
        <w:t xml:space="preserve">to </w:t>
      </w:r>
      <w:r w:rsidR="00F33DAC">
        <w:rPr>
          <w:rFonts w:cs="Arial"/>
          <w:szCs w:val="18"/>
        </w:rPr>
        <w:t>agricultural, utilities, and industrial activity</w:t>
      </w:r>
      <w:r w:rsidR="00C93EBD">
        <w:rPr>
          <w:rFonts w:cs="Arial"/>
          <w:szCs w:val="18"/>
        </w:rPr>
        <w:t xml:space="preserve"> and impacts</w:t>
      </w:r>
      <w:r w:rsidR="00AD07EC" w:rsidRPr="00F33DAC">
        <w:rPr>
          <w:rFonts w:cs="Arial"/>
          <w:szCs w:val="18"/>
        </w:rPr>
        <w:t>. There are large areas of contaminated vacant and derelict land a</w:t>
      </w:r>
      <w:r w:rsidR="009A3134">
        <w:rPr>
          <w:rFonts w:cs="Arial"/>
          <w:szCs w:val="18"/>
        </w:rPr>
        <w:t xml:space="preserve">s well as </w:t>
      </w:r>
      <w:r w:rsidR="00AD07EC" w:rsidRPr="00F33DAC">
        <w:rPr>
          <w:rFonts w:cs="Arial"/>
          <w:szCs w:val="18"/>
        </w:rPr>
        <w:t>unstable land</w:t>
      </w:r>
      <w:r w:rsidRPr="00F33DAC">
        <w:rPr>
          <w:rFonts w:cs="Arial"/>
          <w:szCs w:val="18"/>
        </w:rPr>
        <w:t xml:space="preserve">. </w:t>
      </w:r>
      <w:r w:rsidR="0093580D" w:rsidRPr="00F33DAC">
        <w:rPr>
          <w:rFonts w:cs="Arial"/>
          <w:szCs w:val="18"/>
        </w:rPr>
        <w:t>These issues often</w:t>
      </w:r>
      <w:r w:rsidR="00AD07EC" w:rsidRPr="00F33DAC">
        <w:rPr>
          <w:rFonts w:cs="Arial"/>
          <w:szCs w:val="18"/>
        </w:rPr>
        <w:t xml:space="preserve"> relate to the legacy of heavy industry in the area. Flood risk is an ongoing issue due to the valley and coastal setting of </w:t>
      </w:r>
      <w:r w:rsidR="00C93EBD">
        <w:rPr>
          <w:rFonts w:cs="Arial"/>
          <w:szCs w:val="18"/>
        </w:rPr>
        <w:t>NPT</w:t>
      </w:r>
      <w:r w:rsidR="00AD07EC" w:rsidRPr="00F33DAC">
        <w:rPr>
          <w:rFonts w:cs="Arial"/>
          <w:szCs w:val="18"/>
        </w:rPr>
        <w:t>.</w:t>
      </w:r>
      <w:r w:rsidR="00AD07EC" w:rsidRPr="00AD07EC">
        <w:t xml:space="preserve"> </w:t>
      </w:r>
      <w:r w:rsidR="00AD07EC" w:rsidRPr="00F33DAC">
        <w:rPr>
          <w:rFonts w:cs="Arial"/>
          <w:szCs w:val="18"/>
        </w:rPr>
        <w:t xml:space="preserve">Impacts of climate change mean more intense rainfall, more flooding, as well as hotter, drier summers. The projections </w:t>
      </w:r>
      <w:r w:rsidR="00C93EBD">
        <w:rPr>
          <w:rFonts w:cs="Arial"/>
          <w:szCs w:val="18"/>
        </w:rPr>
        <w:t xml:space="preserve">are </w:t>
      </w:r>
      <w:r w:rsidR="00AD07EC" w:rsidRPr="00F33DAC">
        <w:rPr>
          <w:rFonts w:cs="Arial"/>
          <w:szCs w:val="18"/>
        </w:rPr>
        <w:t xml:space="preserve">also </w:t>
      </w:r>
      <w:r w:rsidR="00645753">
        <w:rPr>
          <w:rFonts w:cs="Arial"/>
          <w:szCs w:val="18"/>
        </w:rPr>
        <w:t xml:space="preserve">for more </w:t>
      </w:r>
      <w:r w:rsidR="00AD07EC" w:rsidRPr="00F33DAC">
        <w:rPr>
          <w:rFonts w:cs="Arial"/>
          <w:szCs w:val="18"/>
        </w:rPr>
        <w:t xml:space="preserve">extremely warm days, </w:t>
      </w:r>
      <w:r w:rsidR="00645753">
        <w:rPr>
          <w:rFonts w:cs="Arial"/>
          <w:szCs w:val="18"/>
        </w:rPr>
        <w:t xml:space="preserve">and </w:t>
      </w:r>
      <w:r w:rsidR="00AD07EC" w:rsidRPr="00F33DAC">
        <w:rPr>
          <w:rFonts w:cs="Arial"/>
          <w:szCs w:val="18"/>
        </w:rPr>
        <w:t xml:space="preserve">milder and </w:t>
      </w:r>
      <w:proofErr w:type="spellStart"/>
      <w:r w:rsidR="00AD07EC" w:rsidRPr="00F33DAC">
        <w:rPr>
          <w:rFonts w:cs="Arial"/>
          <w:szCs w:val="18"/>
        </w:rPr>
        <w:t>wetter</w:t>
      </w:r>
      <w:proofErr w:type="spellEnd"/>
      <w:r w:rsidR="00AD07EC" w:rsidRPr="00F33DAC">
        <w:rPr>
          <w:rFonts w:cs="Arial"/>
          <w:szCs w:val="18"/>
        </w:rPr>
        <w:t xml:space="preserve"> winters. This will</w:t>
      </w:r>
      <w:r w:rsidR="0093580D" w:rsidRPr="00F33DAC">
        <w:rPr>
          <w:rFonts w:cs="Arial"/>
          <w:szCs w:val="18"/>
        </w:rPr>
        <w:t xml:space="preserve"> impact </w:t>
      </w:r>
      <w:r w:rsidR="009A3134">
        <w:rPr>
          <w:rFonts w:cs="Arial"/>
          <w:szCs w:val="18"/>
        </w:rPr>
        <w:t xml:space="preserve">people, </w:t>
      </w:r>
      <w:r w:rsidR="00C93EBD">
        <w:rPr>
          <w:rFonts w:cs="Arial"/>
          <w:szCs w:val="18"/>
        </w:rPr>
        <w:t xml:space="preserve">their </w:t>
      </w:r>
      <w:proofErr w:type="gramStart"/>
      <w:r w:rsidR="00C93EBD">
        <w:rPr>
          <w:rFonts w:cs="Arial"/>
          <w:szCs w:val="18"/>
        </w:rPr>
        <w:t>homes</w:t>
      </w:r>
      <w:proofErr w:type="gramEnd"/>
      <w:r w:rsidR="00C93EBD">
        <w:rPr>
          <w:rFonts w:cs="Arial"/>
          <w:szCs w:val="18"/>
        </w:rPr>
        <w:t xml:space="preserve"> and </w:t>
      </w:r>
      <w:r w:rsidR="0093580D" w:rsidRPr="00F33DAC">
        <w:rPr>
          <w:rFonts w:cs="Arial"/>
          <w:szCs w:val="18"/>
        </w:rPr>
        <w:t>communities</w:t>
      </w:r>
      <w:r w:rsidR="00C93EBD">
        <w:rPr>
          <w:rFonts w:cs="Arial"/>
          <w:szCs w:val="18"/>
        </w:rPr>
        <w:t xml:space="preserve"> </w:t>
      </w:r>
      <w:r w:rsidR="0093580D" w:rsidRPr="00F33DAC">
        <w:rPr>
          <w:rFonts w:cs="Arial"/>
          <w:szCs w:val="18"/>
        </w:rPr>
        <w:t>directly and</w:t>
      </w:r>
      <w:r w:rsidR="00AD07EC" w:rsidRPr="00F33DAC">
        <w:rPr>
          <w:rFonts w:cs="Arial"/>
          <w:szCs w:val="18"/>
        </w:rPr>
        <w:t xml:space="preserve"> put pressure on existing sewage and drainage infrastructure and transport infrastructure. </w:t>
      </w:r>
      <w:r w:rsidR="00645753">
        <w:rPr>
          <w:rFonts w:cs="Arial"/>
          <w:szCs w:val="18"/>
        </w:rPr>
        <w:t>Air quality must improve, there is</w:t>
      </w:r>
      <w:r w:rsidR="00AD07EC" w:rsidRPr="00F33DAC">
        <w:rPr>
          <w:rFonts w:cs="Arial"/>
          <w:szCs w:val="18"/>
        </w:rPr>
        <w:t xml:space="preserve"> one Air Quality Management Area located in the heart of NPTs industrial area</w:t>
      </w:r>
      <w:r w:rsidR="0093580D" w:rsidRPr="00F33DAC">
        <w:rPr>
          <w:rFonts w:cs="Arial"/>
          <w:szCs w:val="18"/>
        </w:rPr>
        <w:t xml:space="preserve"> on the M4 corridor</w:t>
      </w:r>
      <w:r w:rsidR="009A3134">
        <w:rPr>
          <w:rFonts w:cs="Arial"/>
          <w:szCs w:val="18"/>
        </w:rPr>
        <w:t xml:space="preserve">. The </w:t>
      </w:r>
      <w:r w:rsidR="009A3134" w:rsidRPr="009A3134">
        <w:rPr>
          <w:rFonts w:cs="Arial"/>
          <w:szCs w:val="18"/>
        </w:rPr>
        <w:t xml:space="preserve">diversity and distinctive landscape are a significant part of </w:t>
      </w:r>
      <w:r w:rsidR="009A3134">
        <w:rPr>
          <w:rFonts w:cs="Arial"/>
          <w:szCs w:val="18"/>
        </w:rPr>
        <w:t>NPT’s</w:t>
      </w:r>
      <w:r w:rsidR="009A3134" w:rsidRPr="009A3134">
        <w:rPr>
          <w:rFonts w:cs="Arial"/>
          <w:szCs w:val="18"/>
        </w:rPr>
        <w:t xml:space="preserve"> natural and cultural heritage</w:t>
      </w:r>
      <w:r w:rsidR="009A3134">
        <w:rPr>
          <w:rFonts w:cs="Arial"/>
          <w:szCs w:val="18"/>
        </w:rPr>
        <w:t xml:space="preserve"> and there is a need to protect this from inappropriate development.</w:t>
      </w:r>
    </w:p>
    <w:p w14:paraId="03573404" w14:textId="74AB8420" w:rsidR="009C72CB" w:rsidRPr="00FC0786" w:rsidRDefault="00AD07EC" w:rsidP="009A715D">
      <w:pPr>
        <w:pStyle w:val="NumberedParagraph"/>
        <w:numPr>
          <w:ilvl w:val="0"/>
          <w:numId w:val="0"/>
        </w:numPr>
        <w:ind w:left="720"/>
        <w:jc w:val="both"/>
        <w:rPr>
          <w:b/>
          <w:bCs/>
        </w:rPr>
      </w:pPr>
      <w:r w:rsidRPr="00FC0786">
        <w:rPr>
          <w:b/>
          <w:bCs/>
        </w:rPr>
        <w:t>Social and Economic Factors</w:t>
      </w:r>
    </w:p>
    <w:p w14:paraId="4AC17B49" w14:textId="6596ADA9" w:rsidR="00AE6F8A" w:rsidRDefault="009C72CB" w:rsidP="009A715D">
      <w:pPr>
        <w:pStyle w:val="NumberedParagraph"/>
        <w:jc w:val="both"/>
        <w:rPr>
          <w:rFonts w:cs="Arial"/>
          <w:szCs w:val="18"/>
        </w:rPr>
      </w:pPr>
      <w:r>
        <w:t xml:space="preserve">NPTs population is expected to increase to 144,238 by 2028 (around 1%), the younger population will decline, while the older population (65 years +) will increase by 13%. </w:t>
      </w:r>
      <w:r w:rsidR="00645753">
        <w:rPr>
          <w:rFonts w:cs="Arial"/>
          <w:szCs w:val="18"/>
        </w:rPr>
        <w:t>This will impact the scale and type of housing that needs to be provided</w:t>
      </w:r>
      <w:r w:rsidR="00453010">
        <w:rPr>
          <w:rFonts w:cs="Arial"/>
          <w:szCs w:val="18"/>
        </w:rPr>
        <w:t xml:space="preserve"> in NPT</w:t>
      </w:r>
      <w:r w:rsidR="00645753">
        <w:rPr>
          <w:rFonts w:cs="Arial"/>
          <w:szCs w:val="18"/>
        </w:rPr>
        <w:t xml:space="preserve">. </w:t>
      </w:r>
      <w:r w:rsidR="00C93EBD">
        <w:rPr>
          <w:rFonts w:cs="Arial"/>
          <w:szCs w:val="18"/>
        </w:rPr>
        <w:t>Like many other parts of Wales and the UK, the</w:t>
      </w:r>
      <w:r>
        <w:rPr>
          <w:rFonts w:cs="Arial"/>
          <w:szCs w:val="18"/>
        </w:rPr>
        <w:t xml:space="preserve"> overall level of demand for affordable housing is </w:t>
      </w:r>
      <w:r w:rsidR="00C93EBD">
        <w:rPr>
          <w:rFonts w:cs="Arial"/>
          <w:szCs w:val="18"/>
        </w:rPr>
        <w:t xml:space="preserve">currently </w:t>
      </w:r>
      <w:r>
        <w:rPr>
          <w:rFonts w:cs="Arial"/>
          <w:szCs w:val="18"/>
        </w:rPr>
        <w:t>not</w:t>
      </w:r>
      <w:r w:rsidR="009A3134">
        <w:rPr>
          <w:rFonts w:cs="Arial"/>
          <w:szCs w:val="18"/>
        </w:rPr>
        <w:t xml:space="preserve"> </w:t>
      </w:r>
      <w:r>
        <w:rPr>
          <w:rFonts w:cs="Arial"/>
          <w:szCs w:val="18"/>
        </w:rPr>
        <w:t>being met across NPT</w:t>
      </w:r>
      <w:r w:rsidR="00C93EBD">
        <w:rPr>
          <w:rFonts w:cs="Arial"/>
          <w:szCs w:val="18"/>
        </w:rPr>
        <w:t>. NPTC</w:t>
      </w:r>
      <w:r>
        <w:rPr>
          <w:rFonts w:cs="Arial"/>
          <w:szCs w:val="18"/>
        </w:rPr>
        <w:t xml:space="preserve"> has identified shortfalls in the provision of extra care housing and smaller dwellings. </w:t>
      </w:r>
      <w:r w:rsidR="00446FA1">
        <w:rPr>
          <w:rFonts w:cs="Arial"/>
          <w:szCs w:val="18"/>
        </w:rPr>
        <w:t>Housing land supply stands at 4.5 years – th</w:t>
      </w:r>
      <w:r w:rsidR="00645753">
        <w:rPr>
          <w:rFonts w:cs="Arial"/>
          <w:szCs w:val="18"/>
        </w:rPr>
        <w:t xml:space="preserve">is means </w:t>
      </w:r>
      <w:r w:rsidR="00C93EBD">
        <w:rPr>
          <w:rFonts w:cs="Arial"/>
          <w:szCs w:val="18"/>
        </w:rPr>
        <w:t>NPTC</w:t>
      </w:r>
      <w:r w:rsidR="00446FA1">
        <w:rPr>
          <w:rFonts w:cs="Arial"/>
          <w:szCs w:val="18"/>
        </w:rPr>
        <w:t xml:space="preserve"> must find new sites for housing</w:t>
      </w:r>
      <w:r w:rsidR="00453010">
        <w:rPr>
          <w:rFonts w:cs="Arial"/>
          <w:szCs w:val="18"/>
        </w:rPr>
        <w:t xml:space="preserve"> in the RLDP</w:t>
      </w:r>
      <w:r w:rsidR="00446FA1">
        <w:rPr>
          <w:rFonts w:cs="Arial"/>
          <w:szCs w:val="18"/>
        </w:rPr>
        <w:t xml:space="preserve">. </w:t>
      </w:r>
      <w:r w:rsidR="009A3134">
        <w:rPr>
          <w:rFonts w:cs="Arial"/>
          <w:szCs w:val="18"/>
        </w:rPr>
        <w:t>Like the rest of the UK, most</w:t>
      </w:r>
      <w:r w:rsidR="00446FA1">
        <w:rPr>
          <w:rFonts w:cs="Arial"/>
          <w:szCs w:val="18"/>
        </w:rPr>
        <w:t xml:space="preserve"> housing needs are to be met by the </w:t>
      </w:r>
      <w:r w:rsidR="009A3134">
        <w:rPr>
          <w:rFonts w:cs="Arial"/>
          <w:szCs w:val="18"/>
        </w:rPr>
        <w:t>development sector</w:t>
      </w:r>
      <w:r w:rsidR="00446FA1">
        <w:rPr>
          <w:rFonts w:cs="Arial"/>
          <w:szCs w:val="18"/>
        </w:rPr>
        <w:t xml:space="preserve"> rather than the public </w:t>
      </w:r>
      <w:r w:rsidR="009A3134">
        <w:rPr>
          <w:rFonts w:cs="Arial"/>
          <w:szCs w:val="18"/>
        </w:rPr>
        <w:t>sector, but</w:t>
      </w:r>
      <w:r w:rsidR="00446FA1">
        <w:rPr>
          <w:rFonts w:cs="Arial"/>
          <w:szCs w:val="18"/>
        </w:rPr>
        <w:t xml:space="preserve"> the delivery of</w:t>
      </w:r>
      <w:r w:rsidR="009A3134">
        <w:rPr>
          <w:rFonts w:cs="Arial"/>
          <w:szCs w:val="18"/>
        </w:rPr>
        <w:t xml:space="preserve"> market</w:t>
      </w:r>
      <w:r w:rsidR="00446FA1">
        <w:rPr>
          <w:rFonts w:cs="Arial"/>
          <w:szCs w:val="18"/>
        </w:rPr>
        <w:t xml:space="preserve"> housing by the development industry has been difficult</w:t>
      </w:r>
      <w:r w:rsidR="009A3134">
        <w:rPr>
          <w:rFonts w:cs="Arial"/>
          <w:szCs w:val="18"/>
        </w:rPr>
        <w:t xml:space="preserve"> in NPT</w:t>
      </w:r>
      <w:r w:rsidR="00446FA1">
        <w:rPr>
          <w:rFonts w:cs="Arial"/>
          <w:szCs w:val="18"/>
        </w:rPr>
        <w:t xml:space="preserve">. </w:t>
      </w:r>
      <w:r w:rsidR="00F45859">
        <w:rPr>
          <w:rFonts w:cs="Arial"/>
          <w:szCs w:val="18"/>
        </w:rPr>
        <w:t>Over the course of the current LDP, in difficult circumstances, the Council’s own monitoring show</w:t>
      </w:r>
      <w:r w:rsidR="003C050F">
        <w:rPr>
          <w:rFonts w:cs="Arial"/>
          <w:szCs w:val="18"/>
        </w:rPr>
        <w:t>s</w:t>
      </w:r>
      <w:r w:rsidR="00F45859">
        <w:rPr>
          <w:rFonts w:cs="Arial"/>
          <w:szCs w:val="18"/>
        </w:rPr>
        <w:t xml:space="preserve"> that there </w:t>
      </w:r>
      <w:r w:rsidR="003C050F">
        <w:rPr>
          <w:rFonts w:cs="Arial"/>
          <w:szCs w:val="18"/>
        </w:rPr>
        <w:t>has been disappointing delivery of land for both housing and economic development. It has proved difficult to draw development to regeneration areas</w:t>
      </w:r>
      <w:r w:rsidR="00453010">
        <w:rPr>
          <w:rFonts w:cs="Arial"/>
          <w:szCs w:val="18"/>
        </w:rPr>
        <w:t xml:space="preserve"> allocated in the LDP</w:t>
      </w:r>
      <w:r w:rsidR="003C050F">
        <w:rPr>
          <w:rFonts w:cs="Arial"/>
          <w:szCs w:val="18"/>
        </w:rPr>
        <w:t>, and at same time</w:t>
      </w:r>
      <w:r w:rsidR="00453010">
        <w:rPr>
          <w:rFonts w:cs="Arial"/>
          <w:szCs w:val="18"/>
        </w:rPr>
        <w:t xml:space="preserve"> there have been continued</w:t>
      </w:r>
      <w:r w:rsidR="003C050F">
        <w:rPr>
          <w:rFonts w:cs="Arial"/>
          <w:szCs w:val="18"/>
        </w:rPr>
        <w:t xml:space="preserve"> pressures for development on land that is less sustainabl</w:t>
      </w:r>
      <w:r w:rsidR="00453010">
        <w:rPr>
          <w:rFonts w:cs="Arial"/>
          <w:szCs w:val="18"/>
        </w:rPr>
        <w:t>e</w:t>
      </w:r>
      <w:r w:rsidR="003C050F">
        <w:rPr>
          <w:rFonts w:cs="Arial"/>
          <w:szCs w:val="18"/>
        </w:rPr>
        <w:t xml:space="preserve">. </w:t>
      </w:r>
    </w:p>
    <w:p w14:paraId="4B3C9B88" w14:textId="6FF310C6" w:rsidR="00AE6F8A" w:rsidRDefault="00446FA1" w:rsidP="009A715D">
      <w:pPr>
        <w:pStyle w:val="NumberedParagraph"/>
        <w:jc w:val="both"/>
        <w:rPr>
          <w:rFonts w:cs="Arial"/>
          <w:szCs w:val="18"/>
        </w:rPr>
      </w:pPr>
      <w:r>
        <w:rPr>
          <w:rFonts w:cs="Arial"/>
          <w:szCs w:val="18"/>
        </w:rPr>
        <w:t>Unemployment rates are around the Welsh average</w:t>
      </w:r>
      <w:r w:rsidR="009A3134">
        <w:rPr>
          <w:rFonts w:cs="Arial"/>
          <w:szCs w:val="18"/>
        </w:rPr>
        <w:t>, but</w:t>
      </w:r>
      <w:r>
        <w:rPr>
          <w:rFonts w:cs="Arial"/>
          <w:szCs w:val="18"/>
        </w:rPr>
        <w:t xml:space="preserve"> disposable income per household is lower than average and there are areas of persistent deprivation in NPT. </w:t>
      </w:r>
      <w:r w:rsidR="00AD07EC">
        <w:rPr>
          <w:rFonts w:cs="Arial"/>
          <w:szCs w:val="18"/>
        </w:rPr>
        <w:t>Job density</w:t>
      </w:r>
      <w:r w:rsidR="00D26203">
        <w:rPr>
          <w:rFonts w:cs="Arial"/>
          <w:szCs w:val="18"/>
        </w:rPr>
        <w:t xml:space="preserve"> (the number of jobs compared to the working age population)</w:t>
      </w:r>
      <w:r w:rsidR="00AD07EC">
        <w:rPr>
          <w:rFonts w:cs="Arial"/>
          <w:szCs w:val="18"/>
        </w:rPr>
        <w:t xml:space="preserve"> is relatively low and</w:t>
      </w:r>
      <w:r w:rsidR="00453010">
        <w:rPr>
          <w:rFonts w:cs="Arial"/>
          <w:szCs w:val="18"/>
        </w:rPr>
        <w:t xml:space="preserve"> this</w:t>
      </w:r>
      <w:r w:rsidR="00AD07EC">
        <w:rPr>
          <w:rFonts w:cs="Arial"/>
          <w:szCs w:val="18"/>
        </w:rPr>
        <w:t xml:space="preserve"> </w:t>
      </w:r>
      <w:r w:rsidR="009B75B7">
        <w:rPr>
          <w:rFonts w:cs="Arial"/>
          <w:szCs w:val="18"/>
        </w:rPr>
        <w:t xml:space="preserve">shows the need to continue focusing on creating </w:t>
      </w:r>
      <w:r w:rsidR="00AD07EC">
        <w:rPr>
          <w:rFonts w:cs="Arial"/>
          <w:szCs w:val="18"/>
        </w:rPr>
        <w:t xml:space="preserve">more jobs within the area rather than residents having to commute to work. </w:t>
      </w:r>
      <w:r>
        <w:rPr>
          <w:rFonts w:cs="Arial"/>
          <w:szCs w:val="18"/>
        </w:rPr>
        <w:t>Related to this, there are large differences in life expectancy between well-off and deprived residents</w:t>
      </w:r>
      <w:r w:rsidR="009A3134">
        <w:rPr>
          <w:rFonts w:cs="Arial"/>
          <w:szCs w:val="18"/>
        </w:rPr>
        <w:t>,</w:t>
      </w:r>
      <w:r>
        <w:rPr>
          <w:rFonts w:cs="Arial"/>
          <w:szCs w:val="18"/>
        </w:rPr>
        <w:t xml:space="preserve"> and differences between male and female life expectancy are </w:t>
      </w:r>
      <w:r w:rsidR="00F55388">
        <w:rPr>
          <w:rFonts w:cs="Arial"/>
          <w:szCs w:val="18"/>
        </w:rPr>
        <w:t>very</w:t>
      </w:r>
      <w:r w:rsidR="009A3134">
        <w:rPr>
          <w:rFonts w:cs="Arial"/>
          <w:szCs w:val="18"/>
        </w:rPr>
        <w:t xml:space="preserve"> </w:t>
      </w:r>
      <w:r>
        <w:rPr>
          <w:rFonts w:cs="Arial"/>
          <w:szCs w:val="18"/>
        </w:rPr>
        <w:t>larg</w:t>
      </w:r>
      <w:r w:rsidR="00F55388">
        <w:rPr>
          <w:rFonts w:cs="Arial"/>
          <w:szCs w:val="18"/>
        </w:rPr>
        <w:t>e.</w:t>
      </w:r>
      <w:r w:rsidR="009C72CB">
        <w:rPr>
          <w:rFonts w:cs="Arial"/>
          <w:szCs w:val="18"/>
        </w:rPr>
        <w:t xml:space="preserve"> </w:t>
      </w:r>
    </w:p>
    <w:p w14:paraId="7E93DF5B" w14:textId="4727C49B" w:rsidR="009C72CB" w:rsidRPr="003020F3" w:rsidRDefault="003020F3" w:rsidP="009A715D">
      <w:pPr>
        <w:pStyle w:val="NumberedParagraph"/>
        <w:jc w:val="both"/>
        <w:rPr>
          <w:rFonts w:cs="Arial"/>
          <w:bCs/>
          <w:szCs w:val="18"/>
        </w:rPr>
      </w:pPr>
      <w:r>
        <w:rPr>
          <w:rFonts w:cs="Arial"/>
          <w:bCs/>
          <w:szCs w:val="18"/>
        </w:rPr>
        <w:t>There is a need to</w:t>
      </w:r>
      <w:r w:rsidRPr="003020F3">
        <w:rPr>
          <w:rFonts w:cs="Arial"/>
          <w:bCs/>
          <w:szCs w:val="18"/>
        </w:rPr>
        <w:t xml:space="preserve"> improve access to services and facilities, and promote walking, cycling</w:t>
      </w:r>
      <w:r w:rsidR="00453010">
        <w:rPr>
          <w:rFonts w:cs="Arial"/>
          <w:bCs/>
          <w:szCs w:val="18"/>
        </w:rPr>
        <w:t>,</w:t>
      </w:r>
      <w:r w:rsidRPr="003020F3">
        <w:rPr>
          <w:rFonts w:cs="Arial"/>
          <w:bCs/>
          <w:szCs w:val="18"/>
        </w:rPr>
        <w:t xml:space="preserve"> and public transport</w:t>
      </w:r>
      <w:r w:rsidR="009B75B7">
        <w:rPr>
          <w:rFonts w:cs="Arial"/>
          <w:bCs/>
          <w:szCs w:val="18"/>
        </w:rPr>
        <w:t xml:space="preserve"> when journeys are required</w:t>
      </w:r>
      <w:r>
        <w:rPr>
          <w:rFonts w:cs="Arial"/>
          <w:bCs/>
          <w:szCs w:val="18"/>
        </w:rPr>
        <w:t>. Shifting from private car use to active travel and public transport will have multiple environmental, social, and economic benefits.</w:t>
      </w:r>
      <w:r w:rsidRPr="003020F3">
        <w:rPr>
          <w:rFonts w:cs="Arial"/>
          <w:bCs/>
          <w:szCs w:val="18"/>
        </w:rPr>
        <w:t xml:space="preserve"> </w:t>
      </w:r>
      <w:r w:rsidR="0093580D" w:rsidRPr="003020F3">
        <w:rPr>
          <w:rFonts w:cs="Arial"/>
          <w:bCs/>
          <w:szCs w:val="18"/>
        </w:rPr>
        <w:t xml:space="preserve">Neath, Port Talbot and </w:t>
      </w:r>
      <w:proofErr w:type="spellStart"/>
      <w:r w:rsidR="0093580D" w:rsidRPr="003020F3">
        <w:rPr>
          <w:rFonts w:cs="Arial"/>
          <w:bCs/>
          <w:szCs w:val="18"/>
        </w:rPr>
        <w:t>Pontardawe</w:t>
      </w:r>
      <w:proofErr w:type="spellEnd"/>
      <w:r w:rsidR="0093580D" w:rsidRPr="003020F3">
        <w:rPr>
          <w:rFonts w:cs="Arial"/>
          <w:szCs w:val="18"/>
        </w:rPr>
        <w:t xml:space="preserve"> </w:t>
      </w:r>
      <w:r w:rsidR="009A3134" w:rsidRPr="003020F3">
        <w:rPr>
          <w:rFonts w:cs="Arial"/>
          <w:szCs w:val="18"/>
        </w:rPr>
        <w:t>are</w:t>
      </w:r>
      <w:r w:rsidR="0093580D" w:rsidRPr="003020F3">
        <w:rPr>
          <w:rFonts w:cs="Arial"/>
          <w:szCs w:val="18"/>
        </w:rPr>
        <w:t xml:space="preserve"> key hubs for services, employment, housing</w:t>
      </w:r>
      <w:r w:rsidR="00453010">
        <w:rPr>
          <w:rFonts w:cs="Arial"/>
          <w:szCs w:val="18"/>
        </w:rPr>
        <w:t>,</w:t>
      </w:r>
      <w:r w:rsidR="0093580D" w:rsidRPr="003020F3">
        <w:rPr>
          <w:rFonts w:cs="Arial"/>
          <w:szCs w:val="18"/>
        </w:rPr>
        <w:t xml:space="preserve"> and retail for the</w:t>
      </w:r>
      <w:r w:rsidR="009A3134" w:rsidRPr="003020F3">
        <w:rPr>
          <w:rFonts w:cs="Arial"/>
          <w:szCs w:val="18"/>
        </w:rPr>
        <w:t>ir</w:t>
      </w:r>
      <w:r w:rsidR="0093580D" w:rsidRPr="003020F3">
        <w:rPr>
          <w:rFonts w:cs="Arial"/>
          <w:szCs w:val="18"/>
        </w:rPr>
        <w:t xml:space="preserve"> surrounding communities </w:t>
      </w:r>
      <w:r w:rsidR="00453010">
        <w:rPr>
          <w:rFonts w:cs="Arial"/>
          <w:szCs w:val="18"/>
        </w:rPr>
        <w:t>and t</w:t>
      </w:r>
      <w:r w:rsidR="0093580D" w:rsidRPr="003020F3">
        <w:rPr>
          <w:rFonts w:cs="Arial"/>
          <w:szCs w:val="18"/>
        </w:rPr>
        <w:t>hey will remain sustainable location</w:t>
      </w:r>
      <w:r w:rsidR="009A3134" w:rsidRPr="003020F3">
        <w:rPr>
          <w:rFonts w:cs="Arial"/>
          <w:szCs w:val="18"/>
        </w:rPr>
        <w:t>s</w:t>
      </w:r>
      <w:r w:rsidR="0093580D" w:rsidRPr="003020F3">
        <w:rPr>
          <w:rFonts w:cs="Arial"/>
          <w:szCs w:val="18"/>
        </w:rPr>
        <w:t xml:space="preserve"> for </w:t>
      </w:r>
      <w:r w:rsidR="009B75B7">
        <w:rPr>
          <w:rFonts w:cs="Arial"/>
          <w:szCs w:val="18"/>
        </w:rPr>
        <w:t xml:space="preserve">essential </w:t>
      </w:r>
      <w:r w:rsidR="00453010">
        <w:rPr>
          <w:rFonts w:cs="Arial"/>
          <w:szCs w:val="18"/>
        </w:rPr>
        <w:t xml:space="preserve">and discretionary </w:t>
      </w:r>
      <w:r w:rsidR="009B75B7">
        <w:rPr>
          <w:rFonts w:cs="Arial"/>
          <w:szCs w:val="18"/>
        </w:rPr>
        <w:t>services</w:t>
      </w:r>
      <w:r w:rsidR="0093580D" w:rsidRPr="003020F3">
        <w:rPr>
          <w:rFonts w:cs="Arial"/>
          <w:szCs w:val="18"/>
        </w:rPr>
        <w:t xml:space="preserve">. </w:t>
      </w:r>
      <w:r w:rsidR="009A3134" w:rsidRPr="003020F3">
        <w:rPr>
          <w:rFonts w:cs="Arial"/>
          <w:szCs w:val="18"/>
        </w:rPr>
        <w:t>However, t</w:t>
      </w:r>
      <w:r w:rsidR="0093580D" w:rsidRPr="003020F3">
        <w:rPr>
          <w:rFonts w:cs="Arial"/>
          <w:szCs w:val="18"/>
        </w:rPr>
        <w:t>he role of retail is changing dramatically</w:t>
      </w:r>
      <w:r w:rsidR="009B75B7">
        <w:rPr>
          <w:rFonts w:cs="Arial"/>
          <w:szCs w:val="18"/>
        </w:rPr>
        <w:t xml:space="preserve"> across the country</w:t>
      </w:r>
      <w:r w:rsidR="00FC0786" w:rsidRPr="003020F3">
        <w:rPr>
          <w:rFonts w:cs="Arial"/>
          <w:szCs w:val="18"/>
        </w:rPr>
        <w:t xml:space="preserve">, impacting the character and </w:t>
      </w:r>
      <w:r w:rsidR="009A3134" w:rsidRPr="003020F3">
        <w:rPr>
          <w:rFonts w:cs="Arial"/>
          <w:szCs w:val="18"/>
        </w:rPr>
        <w:t xml:space="preserve">function </w:t>
      </w:r>
      <w:r w:rsidR="00FC0786" w:rsidRPr="003020F3">
        <w:rPr>
          <w:rFonts w:cs="Arial"/>
          <w:szCs w:val="18"/>
        </w:rPr>
        <w:t>of towns. The Welsh language needs to be protected, 22.6% of the resident NPTC population speak Welsh</w:t>
      </w:r>
      <w:r w:rsidR="009B75B7">
        <w:rPr>
          <w:rFonts w:cs="Arial"/>
          <w:szCs w:val="18"/>
        </w:rPr>
        <w:t xml:space="preserve"> and the planning system can play a part in </w:t>
      </w:r>
      <w:r w:rsidR="00453010">
        <w:rPr>
          <w:rFonts w:cs="Arial"/>
          <w:szCs w:val="18"/>
        </w:rPr>
        <w:t>protecting the language</w:t>
      </w:r>
      <w:r w:rsidR="00FC0786" w:rsidRPr="003020F3">
        <w:rPr>
          <w:rFonts w:cs="Arial"/>
          <w:szCs w:val="18"/>
        </w:rPr>
        <w:t>.</w:t>
      </w:r>
      <w:r w:rsidR="00F33DAC" w:rsidRPr="00F33DAC">
        <w:t xml:space="preserve"> </w:t>
      </w:r>
      <w:r w:rsidR="00F33DAC" w:rsidRPr="003020F3">
        <w:rPr>
          <w:rFonts w:cs="Arial"/>
          <w:szCs w:val="18"/>
        </w:rPr>
        <w:t>The area’s many and varied historical sites are unique and irreplaceable - inappropriate development is a key pressure on the historic environment and cultural heritage</w:t>
      </w:r>
      <w:r w:rsidR="009A3134" w:rsidRPr="003020F3">
        <w:rPr>
          <w:rFonts w:cs="Arial"/>
          <w:szCs w:val="18"/>
        </w:rPr>
        <w:t>.</w:t>
      </w:r>
    </w:p>
    <w:p w14:paraId="46711EE2" w14:textId="77777777" w:rsidR="00AE6F8A" w:rsidRPr="00AE6F8A" w:rsidRDefault="00AE6F8A" w:rsidP="009A715D">
      <w:pPr>
        <w:pStyle w:val="BodyText"/>
        <w:jc w:val="both"/>
        <w:rPr>
          <w:b/>
          <w:bCs/>
        </w:rPr>
      </w:pPr>
      <w:r w:rsidRPr="00AE6F8A">
        <w:rPr>
          <w:b/>
          <w:bCs/>
        </w:rPr>
        <w:t>Interlinked issues</w:t>
      </w:r>
    </w:p>
    <w:p w14:paraId="6D676B53" w14:textId="3EADBAA5" w:rsidR="00446FA1" w:rsidRDefault="00F33DAC" w:rsidP="009A715D">
      <w:pPr>
        <w:pStyle w:val="NumberedParagraph"/>
        <w:jc w:val="both"/>
      </w:pPr>
      <w:r w:rsidRPr="00F33DAC">
        <w:lastRenderedPageBreak/>
        <w:t xml:space="preserve">The </w:t>
      </w:r>
      <w:r w:rsidR="00FC0786" w:rsidRPr="00F33DAC">
        <w:t>environmental, social, and economic situation</w:t>
      </w:r>
      <w:r w:rsidRPr="00F33DAC">
        <w:t xml:space="preserve"> and issues</w:t>
      </w:r>
      <w:r w:rsidR="00FC0786" w:rsidRPr="00F33DAC">
        <w:t xml:space="preserve"> demonstrate that factors are</w:t>
      </w:r>
      <w:r w:rsidR="00645753">
        <w:t xml:space="preserve"> </w:t>
      </w:r>
      <w:r w:rsidR="00645753" w:rsidRPr="00F33DAC">
        <w:t>inter-related</w:t>
      </w:r>
      <w:r w:rsidR="009A3134">
        <w:t xml:space="preserve"> in most cases</w:t>
      </w:r>
      <w:r w:rsidR="00FC0786" w:rsidRPr="00F33DAC">
        <w:t xml:space="preserve">. </w:t>
      </w:r>
      <w:r w:rsidR="009A3134">
        <w:t>Climate change is a cross cutting theme</w:t>
      </w:r>
      <w:r w:rsidR="00F55388">
        <w:t xml:space="preserve"> and the</w:t>
      </w:r>
      <w:r w:rsidR="00AD07EC" w:rsidRPr="00F33DAC">
        <w:t xml:space="preserve"> differences in people’s health across </w:t>
      </w:r>
      <w:r w:rsidR="00FC0786" w:rsidRPr="00F33DAC">
        <w:t xml:space="preserve">NPT are the outcomes of </w:t>
      </w:r>
      <w:r w:rsidR="009A3134">
        <w:t>multiple factors</w:t>
      </w:r>
      <w:r w:rsidR="00AD07EC" w:rsidRPr="00F33DAC">
        <w:t xml:space="preserve">. </w:t>
      </w:r>
      <w:r w:rsidRPr="00F33DAC">
        <w:t>For example, the</w:t>
      </w:r>
      <w:r w:rsidR="00AD07EC" w:rsidRPr="00F33DAC">
        <w:t xml:space="preserve"> link between health and the condition and accessibility of </w:t>
      </w:r>
      <w:r w:rsidR="00F55388">
        <w:t>the</w:t>
      </w:r>
      <w:r w:rsidR="00AD07EC" w:rsidRPr="00F33DAC">
        <w:t xml:space="preserve"> natural environment has been recognised and reflected in </w:t>
      </w:r>
      <w:r w:rsidR="009A3134">
        <w:t>NPT</w:t>
      </w:r>
      <w:r w:rsidR="00453010">
        <w:t>C</w:t>
      </w:r>
      <w:r w:rsidR="009A3134">
        <w:t>’s W</w:t>
      </w:r>
      <w:r w:rsidR="00AD07EC" w:rsidRPr="00F33DAC">
        <w:t>ell-</w:t>
      </w:r>
      <w:r w:rsidR="009A3134">
        <w:t>B</w:t>
      </w:r>
      <w:r w:rsidR="00AD07EC" w:rsidRPr="00F33DAC">
        <w:t xml:space="preserve">eing </w:t>
      </w:r>
      <w:r w:rsidR="009A3134">
        <w:t>P</w:t>
      </w:r>
      <w:r w:rsidR="00AD07EC" w:rsidRPr="00F33DAC">
        <w:t>lan</w:t>
      </w:r>
      <w:r w:rsidR="009A3134">
        <w:t>.</w:t>
      </w:r>
      <w:r w:rsidR="00AD07EC" w:rsidRPr="00F33DAC">
        <w:t xml:space="preserve"> </w:t>
      </w:r>
      <w:r w:rsidR="009A3134">
        <w:t xml:space="preserve">The RLDP offers the chance to achieve </w:t>
      </w:r>
      <w:r w:rsidR="00AE6F8A">
        <w:t>multiple benefits in managing the use of land</w:t>
      </w:r>
      <w:r w:rsidR="00F55388">
        <w:t xml:space="preserve"> and improving the lives of people, communities</w:t>
      </w:r>
      <w:r w:rsidR="00F45859">
        <w:t>,</w:t>
      </w:r>
      <w:r w:rsidR="00F55388">
        <w:t xml:space="preserve"> and the local environment.</w:t>
      </w:r>
    </w:p>
    <w:p w14:paraId="4C0657D6" w14:textId="59F8B926" w:rsidR="00AE6F8A" w:rsidRDefault="00AE6F8A" w:rsidP="009A715D">
      <w:pPr>
        <w:pStyle w:val="Heading2NoNumber"/>
        <w:jc w:val="both"/>
      </w:pPr>
      <w:r>
        <w:t>Objectives and Indicators</w:t>
      </w:r>
    </w:p>
    <w:p w14:paraId="0167015A" w14:textId="66032123" w:rsidR="00A03592" w:rsidRDefault="00AE6F8A" w:rsidP="009A715D">
      <w:pPr>
        <w:pStyle w:val="NumberedParagraph"/>
        <w:jc w:val="both"/>
      </w:pPr>
      <w:r>
        <w:t>A key output of the Scoping Report is the development of an appraisal framework of objectives</w:t>
      </w:r>
      <w:r w:rsidR="00753A70">
        <w:t xml:space="preserve"> </w:t>
      </w:r>
      <w:r>
        <w:t>and indicators that will be used to assess and monitor the RLDP's effects.</w:t>
      </w:r>
      <w:r w:rsidR="00A03592">
        <w:t xml:space="preserve"> </w:t>
      </w:r>
      <w:r w:rsidR="00645753">
        <w:t xml:space="preserve">This is called the ISA Framework. </w:t>
      </w:r>
      <w:r w:rsidR="00A03592">
        <w:t xml:space="preserve">As the RLDP is developed, at each stage, the ISA Framework </w:t>
      </w:r>
      <w:r w:rsidR="00645753">
        <w:t xml:space="preserve">in </w:t>
      </w:r>
      <w:r w:rsidR="009A715D">
        <w:rPr>
          <w:color w:val="E36C0A" w:themeColor="accent6" w:themeShade="BF"/>
        </w:rPr>
        <w:t>T</w:t>
      </w:r>
      <w:r w:rsidR="00645753" w:rsidRPr="00645753">
        <w:rPr>
          <w:color w:val="E36C0A" w:themeColor="accent6" w:themeShade="BF"/>
        </w:rPr>
        <w:t>able 1</w:t>
      </w:r>
      <w:r w:rsidR="00645753">
        <w:t xml:space="preserve"> below</w:t>
      </w:r>
      <w:r w:rsidR="00A03592">
        <w:t xml:space="preserve"> and its ISA </w:t>
      </w:r>
      <w:r w:rsidR="00645753">
        <w:t>O</w:t>
      </w:r>
      <w:r w:rsidR="00A03592">
        <w:t>bjectives will be used to assess each element from the RLDP Vision through to the detailed policies and proposals.</w:t>
      </w:r>
      <w:r>
        <w:t xml:space="preserve"> </w:t>
      </w:r>
    </w:p>
    <w:p w14:paraId="3299D9C7" w14:textId="589DD661" w:rsidR="007E0D06" w:rsidRDefault="00AE6F8A" w:rsidP="009A715D">
      <w:pPr>
        <w:pStyle w:val="NumberedParagraph"/>
        <w:jc w:val="both"/>
      </w:pPr>
      <w:r>
        <w:t xml:space="preserve">The </w:t>
      </w:r>
      <w:r w:rsidR="00041066">
        <w:t xml:space="preserve">proposed </w:t>
      </w:r>
      <w:r w:rsidR="00A03592">
        <w:t>ISA F</w:t>
      </w:r>
      <w:r>
        <w:t xml:space="preserve">ramework includes </w:t>
      </w:r>
      <w:r w:rsidR="007E149B">
        <w:t>thirteen</w:t>
      </w:r>
      <w:r>
        <w:t xml:space="preserve"> environmental, social</w:t>
      </w:r>
      <w:r w:rsidR="00041066">
        <w:t>,</w:t>
      </w:r>
      <w:r>
        <w:t xml:space="preserve"> and economic objectives to ensure that the </w:t>
      </w:r>
      <w:r w:rsidR="00645753">
        <w:t>RLDP’s</w:t>
      </w:r>
      <w:r>
        <w:t xml:space="preserve"> impacts are fully assessed. </w:t>
      </w:r>
      <w:r w:rsidR="00753A70">
        <w:t>It aims to provide an integrated approach to</w:t>
      </w:r>
      <w:r w:rsidR="00A03592">
        <w:t xml:space="preserve"> deliver sustainability and improved wellbeing through the RLDP. </w:t>
      </w:r>
      <w:r w:rsidR="00753A70">
        <w:t xml:space="preserve">It reflects the cross-cutting nature of environmental, social, economic, cultural, equalities and health issues within the NPT area. </w:t>
      </w:r>
    </w:p>
    <w:p w14:paraId="7FD585EC" w14:textId="13E01A82" w:rsidR="00A03592" w:rsidRDefault="00A03592" w:rsidP="009A715D">
      <w:pPr>
        <w:pStyle w:val="NumberedParagraph"/>
        <w:jc w:val="both"/>
      </w:pPr>
      <w:r>
        <w:t>To further understand how the ISA Framework will be applied a more detailed version with specific criteria and questions which will guide its use and application</w:t>
      </w:r>
      <w:r w:rsidR="009B75B7">
        <w:t xml:space="preserve"> in </w:t>
      </w:r>
      <w:r w:rsidR="009B75B7" w:rsidRPr="00645753">
        <w:rPr>
          <w:color w:val="E36C0A" w:themeColor="accent6" w:themeShade="BF"/>
        </w:rPr>
        <w:t>Appendix 1</w:t>
      </w:r>
      <w:r w:rsidR="009B75B7">
        <w:t>.</w:t>
      </w:r>
    </w:p>
    <w:p w14:paraId="60F5DAEB" w14:textId="77777777" w:rsidR="007E0D06" w:rsidRDefault="007E0D06" w:rsidP="009A715D">
      <w:pPr>
        <w:pStyle w:val="Heading2"/>
        <w:numPr>
          <w:ilvl w:val="0"/>
          <w:numId w:val="0"/>
        </w:numPr>
        <w:jc w:val="both"/>
      </w:pPr>
    </w:p>
    <w:p w14:paraId="48F61E4A" w14:textId="475DC30A" w:rsidR="007E0D06" w:rsidRPr="007E0D06" w:rsidRDefault="007E0D06" w:rsidP="009A715D">
      <w:pPr>
        <w:pStyle w:val="NumberedParagraph"/>
        <w:jc w:val="both"/>
        <w:sectPr w:rsidR="007E0D06" w:rsidRPr="007E0D06" w:rsidSect="00D31D13">
          <w:pgSz w:w="11906" w:h="16838" w:code="9"/>
          <w:pgMar w:top="1702" w:right="1418" w:bottom="1418" w:left="1418" w:header="567" w:footer="635" w:gutter="0"/>
          <w:pgNumType w:start="1"/>
          <w:cols w:space="708"/>
          <w:docGrid w:linePitch="360"/>
        </w:sectPr>
      </w:pPr>
    </w:p>
    <w:p w14:paraId="6BB764BB" w14:textId="76FF9E03" w:rsidR="00753A70" w:rsidRPr="00645753" w:rsidRDefault="00753A70" w:rsidP="009A715D">
      <w:pPr>
        <w:pStyle w:val="TableCaption"/>
        <w:jc w:val="both"/>
        <w:rPr>
          <w:b/>
          <w:bCs w:val="0"/>
        </w:rPr>
      </w:pPr>
      <w:bookmarkStart w:id="9" w:name="_Toc88056966"/>
      <w:r w:rsidRPr="00645753">
        <w:rPr>
          <w:b/>
          <w:bCs w:val="0"/>
        </w:rPr>
        <w:lastRenderedPageBreak/>
        <w:t>Table 1: Proposed ISA Objectives for the LDP Review</w:t>
      </w:r>
      <w:bookmarkEnd w:id="9"/>
    </w:p>
    <w:tbl>
      <w:tblPr>
        <w:tblW w:w="13466" w:type="dxa"/>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897"/>
        <w:gridCol w:w="2368"/>
        <w:gridCol w:w="10201"/>
      </w:tblGrid>
      <w:tr w:rsidR="003A3279" w:rsidRPr="003A3279" w14:paraId="0E96C49F" w14:textId="77777777" w:rsidTr="005C4129">
        <w:trPr>
          <w:tblHeader/>
        </w:trPr>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hideMark/>
          </w:tcPr>
          <w:p w14:paraId="436E56E5" w14:textId="77777777" w:rsidR="003A3279" w:rsidRPr="003A3279" w:rsidRDefault="003A3279" w:rsidP="003A3279">
            <w:pPr>
              <w:tabs>
                <w:tab w:val="left" w:pos="720"/>
              </w:tabs>
              <w:spacing w:before="40" w:afterLines="40" w:after="96"/>
              <w:ind w:left="720" w:hanging="731"/>
              <w:rPr>
                <w:rFonts w:cs="Arial"/>
                <w:b/>
                <w:bCs/>
                <w:color w:val="FFFFFF" w:themeColor="background1"/>
                <w:szCs w:val="20"/>
              </w:rPr>
            </w:pPr>
            <w:bookmarkStart w:id="10" w:name="_Hlk48550523"/>
            <w:r w:rsidRPr="003A3279">
              <w:rPr>
                <w:rFonts w:cs="Arial"/>
                <w:b/>
                <w:bCs/>
                <w:color w:val="FFFFFF" w:themeColor="background1"/>
                <w:szCs w:val="20"/>
              </w:rPr>
              <w:t>No.</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7B08607C" w14:textId="77777777" w:rsidR="003A3279" w:rsidRPr="003A3279" w:rsidRDefault="003A3279" w:rsidP="003A3279">
            <w:pPr>
              <w:spacing w:before="40" w:afterLines="40" w:after="96"/>
              <w:rPr>
                <w:rFonts w:cs="Arial"/>
                <w:b/>
                <w:bCs/>
                <w:color w:val="FFFFFF" w:themeColor="background1"/>
                <w:szCs w:val="20"/>
              </w:rPr>
            </w:pPr>
            <w:r w:rsidRPr="003A3279">
              <w:rPr>
                <w:rFonts w:cs="Arial"/>
                <w:b/>
                <w:bCs/>
                <w:color w:val="FFFFFF" w:themeColor="background1"/>
                <w:szCs w:val="20"/>
              </w:rPr>
              <w:t>Proposed ISA Objective Topic</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vAlign w:val="center"/>
            <w:hideMark/>
          </w:tcPr>
          <w:p w14:paraId="0B6A7853" w14:textId="77777777" w:rsidR="003A3279" w:rsidRPr="003A3279" w:rsidRDefault="003A3279" w:rsidP="003A3279">
            <w:pPr>
              <w:tabs>
                <w:tab w:val="left" w:pos="720"/>
              </w:tabs>
              <w:spacing w:before="40" w:afterLines="40" w:after="96"/>
              <w:ind w:left="720" w:hanging="692"/>
              <w:rPr>
                <w:rFonts w:cs="Arial"/>
                <w:b/>
                <w:bCs/>
                <w:color w:val="FFFFFF" w:themeColor="background1"/>
                <w:szCs w:val="20"/>
              </w:rPr>
            </w:pPr>
            <w:r w:rsidRPr="003A3279">
              <w:rPr>
                <w:rFonts w:cs="Arial"/>
                <w:b/>
                <w:bCs/>
                <w:color w:val="FFFFFF" w:themeColor="background1"/>
                <w:szCs w:val="20"/>
              </w:rPr>
              <w:t>Proposed ISA Objective</w:t>
            </w:r>
          </w:p>
        </w:tc>
      </w:tr>
      <w:tr w:rsidR="003A3279" w:rsidRPr="003A3279" w14:paraId="26E6386C" w14:textId="77777777" w:rsidTr="005C4129">
        <w:trPr>
          <w:trHeight w:val="522"/>
        </w:trPr>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901D1A4" w14:textId="77777777" w:rsidR="003A3279" w:rsidRPr="003A3279" w:rsidRDefault="003A3279" w:rsidP="003A3279">
            <w:pPr>
              <w:tabs>
                <w:tab w:val="left" w:pos="720"/>
              </w:tabs>
              <w:spacing w:after="240"/>
              <w:rPr>
                <w:rFonts w:cs="Arial"/>
                <w:szCs w:val="20"/>
              </w:rPr>
            </w:pPr>
            <w:r w:rsidRPr="003A3279">
              <w:rPr>
                <w:rFonts w:cs="Arial"/>
                <w:szCs w:val="20"/>
              </w:rPr>
              <w:t>1</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5D45E29" w14:textId="77777777" w:rsidR="003A3279" w:rsidRPr="003A3279" w:rsidRDefault="003A3279" w:rsidP="003A3279">
            <w:pPr>
              <w:tabs>
                <w:tab w:val="left" w:pos="720"/>
              </w:tabs>
              <w:spacing w:after="240"/>
              <w:rPr>
                <w:rFonts w:cs="Arial"/>
                <w:szCs w:val="20"/>
              </w:rPr>
            </w:pPr>
            <w:r w:rsidRPr="003A3279">
              <w:rPr>
                <w:rFonts w:cs="Arial"/>
                <w:szCs w:val="20"/>
              </w:rPr>
              <w:t>Health and Wellbeing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F2D4614" w14:textId="77777777" w:rsidR="003A3279" w:rsidRPr="003A3279" w:rsidRDefault="003A3279" w:rsidP="003A3279">
            <w:pPr>
              <w:tabs>
                <w:tab w:val="left" w:pos="720"/>
              </w:tabs>
              <w:spacing w:after="240"/>
              <w:rPr>
                <w:rFonts w:cs="Arial"/>
                <w:szCs w:val="20"/>
              </w:rPr>
            </w:pPr>
            <w:r w:rsidRPr="003A3279">
              <w:rPr>
                <w:rFonts w:cs="Arial"/>
                <w:szCs w:val="20"/>
              </w:rPr>
              <w:t xml:space="preserve">Improve the health and wellbeing of the population, including with respect to physical and mental health, social </w:t>
            </w:r>
            <w:proofErr w:type="gramStart"/>
            <w:r w:rsidRPr="003A3279">
              <w:rPr>
                <w:rFonts w:cs="Arial"/>
                <w:szCs w:val="20"/>
              </w:rPr>
              <w:t>wellbeing</w:t>
            </w:r>
            <w:proofErr w:type="gramEnd"/>
            <w:r w:rsidRPr="003A3279">
              <w:rPr>
                <w:rFonts w:cs="Arial"/>
                <w:szCs w:val="20"/>
              </w:rPr>
              <w:t xml:space="preserve"> and community safety.</w:t>
            </w:r>
          </w:p>
        </w:tc>
      </w:tr>
      <w:tr w:rsidR="003A3279" w:rsidRPr="003A3279" w14:paraId="6EAB546A" w14:textId="77777777" w:rsidTr="005C4129">
        <w:trPr>
          <w:trHeight w:val="513"/>
        </w:trPr>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90F41D3" w14:textId="77777777" w:rsidR="003A3279" w:rsidRPr="003A3279" w:rsidRDefault="003A3279" w:rsidP="003A3279">
            <w:pPr>
              <w:tabs>
                <w:tab w:val="left" w:pos="720"/>
              </w:tabs>
              <w:spacing w:after="240"/>
              <w:rPr>
                <w:rFonts w:cs="Arial"/>
                <w:szCs w:val="20"/>
              </w:rPr>
            </w:pPr>
            <w:r w:rsidRPr="003A3279">
              <w:rPr>
                <w:rFonts w:cs="Arial"/>
                <w:szCs w:val="20"/>
              </w:rPr>
              <w:t>2</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95D3D82" w14:textId="77777777" w:rsidR="003A3279" w:rsidRPr="003A3279" w:rsidRDefault="003A3279" w:rsidP="003A3279">
            <w:pPr>
              <w:tabs>
                <w:tab w:val="left" w:pos="720"/>
              </w:tabs>
              <w:spacing w:after="240"/>
              <w:rPr>
                <w:rFonts w:cs="Arial"/>
                <w:szCs w:val="20"/>
              </w:rPr>
            </w:pPr>
            <w:r w:rsidRPr="003A3279">
              <w:rPr>
                <w:rFonts w:cs="Arial"/>
                <w:szCs w:val="20"/>
              </w:rPr>
              <w:t xml:space="preserve">Equality and Social Inclusion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90D4F62" w14:textId="77777777" w:rsidR="003A3279" w:rsidRPr="003A3279" w:rsidRDefault="003A3279" w:rsidP="003A3279">
            <w:pPr>
              <w:tabs>
                <w:tab w:val="left" w:pos="720"/>
              </w:tabs>
              <w:spacing w:after="240"/>
              <w:rPr>
                <w:rFonts w:cs="Arial"/>
                <w:szCs w:val="20"/>
              </w:rPr>
            </w:pPr>
            <w:r w:rsidRPr="003A3279">
              <w:rPr>
                <w:rFonts w:cs="Arial"/>
                <w:szCs w:val="20"/>
              </w:rPr>
              <w:t xml:space="preserve">Reduce poverty and inequalities, advance equality of opportunity, reduce socio-economic disadvantage, tackle social </w:t>
            </w:r>
            <w:proofErr w:type="gramStart"/>
            <w:r w:rsidRPr="003A3279">
              <w:rPr>
                <w:rFonts w:cs="Arial"/>
                <w:szCs w:val="20"/>
              </w:rPr>
              <w:t>exclusion</w:t>
            </w:r>
            <w:proofErr w:type="gramEnd"/>
            <w:r w:rsidRPr="003A3279">
              <w:rPr>
                <w:rFonts w:cs="Arial"/>
                <w:szCs w:val="20"/>
              </w:rPr>
              <w:t xml:space="preserve"> and promote community cohesion.</w:t>
            </w:r>
          </w:p>
        </w:tc>
      </w:tr>
      <w:tr w:rsidR="003A3279" w:rsidRPr="003A3279" w14:paraId="63AC27CF" w14:textId="77777777" w:rsidTr="005C4129">
        <w:trPr>
          <w:trHeight w:val="765"/>
        </w:trPr>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DD26357" w14:textId="77777777" w:rsidR="003A3279" w:rsidRPr="003A3279" w:rsidRDefault="003A3279" w:rsidP="003A3279">
            <w:pPr>
              <w:tabs>
                <w:tab w:val="left" w:pos="720"/>
              </w:tabs>
              <w:spacing w:after="240"/>
              <w:rPr>
                <w:rFonts w:cs="Arial"/>
                <w:szCs w:val="20"/>
              </w:rPr>
            </w:pPr>
            <w:r w:rsidRPr="003A3279">
              <w:rPr>
                <w:rFonts w:cs="Arial"/>
                <w:szCs w:val="20"/>
              </w:rPr>
              <w:t>3</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B39CBC2" w14:textId="77777777" w:rsidR="003A3279" w:rsidRPr="003A3279" w:rsidRDefault="003A3279" w:rsidP="003A3279">
            <w:pPr>
              <w:tabs>
                <w:tab w:val="left" w:pos="720"/>
              </w:tabs>
              <w:spacing w:after="240"/>
              <w:rPr>
                <w:rFonts w:cs="Arial"/>
                <w:szCs w:val="20"/>
              </w:rPr>
            </w:pPr>
            <w:r w:rsidRPr="003A3279">
              <w:rPr>
                <w:rFonts w:cs="Arial"/>
                <w:szCs w:val="20"/>
              </w:rPr>
              <w:t>Transport and Communications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34AB270" w14:textId="77777777" w:rsidR="003A3279" w:rsidRPr="003A3279" w:rsidRDefault="003A3279" w:rsidP="003A3279">
            <w:pPr>
              <w:tabs>
                <w:tab w:val="left" w:pos="720"/>
              </w:tabs>
              <w:spacing w:after="240"/>
              <w:rPr>
                <w:rFonts w:cs="Arial"/>
                <w:szCs w:val="20"/>
              </w:rPr>
            </w:pPr>
            <w:r w:rsidRPr="003A3279">
              <w:rPr>
                <w:rFonts w:cs="Arial"/>
                <w:szCs w:val="20"/>
              </w:rPr>
              <w:t xml:space="preserve">Enhance the accessibility of public services, economic </w:t>
            </w:r>
            <w:proofErr w:type="gramStart"/>
            <w:r w:rsidRPr="003A3279">
              <w:rPr>
                <w:rFonts w:cs="Arial"/>
                <w:szCs w:val="20"/>
              </w:rPr>
              <w:t>opportunities</w:t>
            </w:r>
            <w:proofErr w:type="gramEnd"/>
            <w:r w:rsidRPr="003A3279">
              <w:rPr>
                <w:rFonts w:cs="Arial"/>
                <w:szCs w:val="20"/>
              </w:rPr>
              <w:t xml:space="preserve"> and markets through improving infrastructure and creating a sustainable transport network, whilst also ensuring access to high quality communications and utilities.   </w:t>
            </w:r>
          </w:p>
        </w:tc>
      </w:tr>
      <w:tr w:rsidR="003A3279" w:rsidRPr="003A3279" w14:paraId="5DBDDB9D" w14:textId="77777777" w:rsidTr="005C4129">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E802816" w14:textId="77777777" w:rsidR="003A3279" w:rsidRPr="003A3279" w:rsidRDefault="003A3279" w:rsidP="003A3279">
            <w:pPr>
              <w:tabs>
                <w:tab w:val="left" w:pos="720"/>
              </w:tabs>
              <w:spacing w:after="240"/>
              <w:rPr>
                <w:rFonts w:cs="Arial"/>
                <w:szCs w:val="20"/>
              </w:rPr>
            </w:pPr>
            <w:r w:rsidRPr="003A3279">
              <w:rPr>
                <w:rFonts w:cs="Arial"/>
                <w:szCs w:val="20"/>
              </w:rPr>
              <w:t>4</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758EB672" w14:textId="77777777" w:rsidR="003A3279" w:rsidRPr="003A3279" w:rsidRDefault="003A3279" w:rsidP="003A3279">
            <w:pPr>
              <w:tabs>
                <w:tab w:val="left" w:pos="720"/>
              </w:tabs>
              <w:spacing w:after="240"/>
              <w:rPr>
                <w:rFonts w:cs="Arial"/>
                <w:szCs w:val="20"/>
              </w:rPr>
            </w:pPr>
            <w:r w:rsidRPr="003A3279">
              <w:t>Inclusive Economic Growth</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7EFA272D" w14:textId="77777777" w:rsidR="003A3279" w:rsidRPr="003A3279" w:rsidRDefault="003A3279" w:rsidP="003A3279">
            <w:pPr>
              <w:tabs>
                <w:tab w:val="left" w:pos="720"/>
              </w:tabs>
              <w:spacing w:after="240"/>
              <w:rPr>
                <w:rFonts w:cs="Arial"/>
                <w:szCs w:val="20"/>
              </w:rPr>
            </w:pPr>
            <w:r w:rsidRPr="003A3279">
              <w:t>Increase the number and quality of employment opportunities and improve educational and skill levels while maximising the economic contribution of the NPTC area to the Swansea Bay City Region, including through diversifying and strengthening the local economic base</w:t>
            </w:r>
          </w:p>
        </w:tc>
      </w:tr>
      <w:tr w:rsidR="003A3279" w:rsidRPr="003A3279" w14:paraId="73E78B61" w14:textId="77777777" w:rsidTr="005C4129">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79EF006" w14:textId="77777777" w:rsidR="003A3279" w:rsidRPr="003A3279" w:rsidRDefault="003A3279" w:rsidP="003A3279">
            <w:pPr>
              <w:tabs>
                <w:tab w:val="left" w:pos="720"/>
              </w:tabs>
              <w:spacing w:after="240"/>
              <w:rPr>
                <w:rFonts w:cs="Arial"/>
                <w:szCs w:val="20"/>
              </w:rPr>
            </w:pPr>
            <w:r w:rsidRPr="003A3279">
              <w:rPr>
                <w:rFonts w:cs="Arial"/>
                <w:szCs w:val="20"/>
              </w:rPr>
              <w:t>5</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076AF5CB" w14:textId="77777777" w:rsidR="003A3279" w:rsidRPr="003A3279" w:rsidRDefault="003A3279" w:rsidP="003A3279">
            <w:pPr>
              <w:tabs>
                <w:tab w:val="left" w:pos="720"/>
              </w:tabs>
              <w:spacing w:after="240"/>
              <w:rPr>
                <w:rFonts w:cs="Arial"/>
                <w:szCs w:val="20"/>
              </w:rPr>
            </w:pPr>
            <w:r w:rsidRPr="003A3279">
              <w:t>Housing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2D641788" w14:textId="77777777" w:rsidR="003A3279" w:rsidRPr="003A3279" w:rsidRDefault="003A3279" w:rsidP="003A3279">
            <w:pPr>
              <w:tabs>
                <w:tab w:val="left" w:pos="720"/>
              </w:tabs>
              <w:spacing w:after="240"/>
              <w:rPr>
                <w:rFonts w:cs="Arial"/>
                <w:szCs w:val="20"/>
              </w:rPr>
            </w:pPr>
            <w:r w:rsidRPr="003A3279">
              <w:t>Provide a sufficient quantum and range of good quality and affordable housing in sustainable locations to meet identified local needs.</w:t>
            </w:r>
          </w:p>
        </w:tc>
      </w:tr>
      <w:tr w:rsidR="003A3279" w:rsidRPr="003A3279" w14:paraId="6A65BE84" w14:textId="77777777" w:rsidTr="005C4129">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4DAF350" w14:textId="77777777" w:rsidR="003A3279" w:rsidRPr="003A3279" w:rsidRDefault="003A3279" w:rsidP="003A3279">
            <w:pPr>
              <w:tabs>
                <w:tab w:val="left" w:pos="720"/>
              </w:tabs>
              <w:spacing w:after="240"/>
              <w:rPr>
                <w:rFonts w:cs="Arial"/>
                <w:szCs w:val="20"/>
              </w:rPr>
            </w:pPr>
            <w:r w:rsidRPr="003A3279">
              <w:rPr>
                <w:rFonts w:cs="Arial"/>
                <w:szCs w:val="20"/>
              </w:rPr>
              <w:t>6</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EB50D45" w14:textId="77777777" w:rsidR="003A3279" w:rsidRPr="003A3279" w:rsidRDefault="003A3279" w:rsidP="003A3279">
            <w:pPr>
              <w:tabs>
                <w:tab w:val="left" w:pos="720"/>
              </w:tabs>
              <w:spacing w:after="240"/>
              <w:rPr>
                <w:rFonts w:cs="Arial"/>
                <w:szCs w:val="20"/>
              </w:rPr>
            </w:pPr>
            <w:r w:rsidRPr="003A3279">
              <w:rPr>
                <w:rFonts w:cs="Arial"/>
                <w:szCs w:val="20"/>
              </w:rPr>
              <w:t xml:space="preserve">Air Quality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2CAD54C" w14:textId="77777777" w:rsidR="003A3279" w:rsidRPr="003A3279" w:rsidRDefault="003A3279" w:rsidP="003A3279">
            <w:pPr>
              <w:tabs>
                <w:tab w:val="left" w:pos="720"/>
              </w:tabs>
              <w:spacing w:after="240"/>
              <w:rPr>
                <w:rFonts w:cs="Arial"/>
                <w:szCs w:val="20"/>
              </w:rPr>
            </w:pPr>
            <w:r w:rsidRPr="003A3279">
              <w:rPr>
                <w:rFonts w:cs="Arial"/>
                <w:szCs w:val="20"/>
              </w:rPr>
              <w:t xml:space="preserve">Prevent and reduce emissions and concentrations of harmful atmospheric pollutants and minimise exposure to poor air quality. </w:t>
            </w:r>
          </w:p>
        </w:tc>
      </w:tr>
      <w:tr w:rsidR="003A3279" w:rsidRPr="003A3279" w14:paraId="481F51B8" w14:textId="77777777" w:rsidTr="005C4129">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C4ABC2C" w14:textId="77777777" w:rsidR="003A3279" w:rsidRPr="003A3279" w:rsidRDefault="003A3279" w:rsidP="003A3279">
            <w:pPr>
              <w:tabs>
                <w:tab w:val="left" w:pos="720"/>
              </w:tabs>
              <w:spacing w:after="240"/>
              <w:rPr>
                <w:rFonts w:cs="Arial"/>
                <w:szCs w:val="20"/>
              </w:rPr>
            </w:pPr>
            <w:r w:rsidRPr="003A3279">
              <w:rPr>
                <w:rFonts w:cs="Arial"/>
                <w:szCs w:val="20"/>
              </w:rPr>
              <w:t>7</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A21C53E" w14:textId="77777777" w:rsidR="003A3279" w:rsidRPr="003A3279" w:rsidRDefault="003A3279" w:rsidP="003A3279">
            <w:pPr>
              <w:tabs>
                <w:tab w:val="left" w:pos="720"/>
              </w:tabs>
              <w:spacing w:after="240"/>
              <w:rPr>
                <w:rFonts w:cs="Arial"/>
                <w:szCs w:val="20"/>
              </w:rPr>
            </w:pPr>
            <w:r w:rsidRPr="003A3279">
              <w:rPr>
                <w:rFonts w:cs="Arial"/>
                <w:szCs w:val="20"/>
              </w:rPr>
              <w:t>Climate Change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C98AC85" w14:textId="77777777" w:rsidR="003A3279" w:rsidRPr="003A3279" w:rsidRDefault="003A3279" w:rsidP="003A3279">
            <w:pPr>
              <w:tabs>
                <w:tab w:val="left" w:pos="720"/>
              </w:tabs>
              <w:spacing w:after="240"/>
              <w:rPr>
                <w:rFonts w:cs="Arial"/>
                <w:szCs w:val="20"/>
              </w:rPr>
            </w:pPr>
            <w:r w:rsidRPr="003A3279">
              <w:rPr>
                <w:rFonts w:cs="Arial"/>
                <w:szCs w:val="20"/>
              </w:rPr>
              <w:t>Adopt appropriate mitigation and adaption measures to reduce and respond to the impacts of climate change.</w:t>
            </w:r>
          </w:p>
        </w:tc>
      </w:tr>
      <w:tr w:rsidR="003A3279" w:rsidRPr="003A3279" w14:paraId="1F0510E3" w14:textId="77777777" w:rsidTr="005C4129">
        <w:trPr>
          <w:trHeight w:val="1080"/>
        </w:trPr>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48ECCCB" w14:textId="77777777" w:rsidR="003A3279" w:rsidRPr="003A3279" w:rsidRDefault="003A3279" w:rsidP="003A3279">
            <w:pPr>
              <w:tabs>
                <w:tab w:val="left" w:pos="720"/>
              </w:tabs>
              <w:spacing w:after="240"/>
              <w:rPr>
                <w:rFonts w:cs="Arial"/>
                <w:szCs w:val="20"/>
              </w:rPr>
            </w:pPr>
            <w:r w:rsidRPr="003A3279">
              <w:rPr>
                <w:rFonts w:cs="Arial"/>
                <w:szCs w:val="20"/>
              </w:rPr>
              <w:t>8</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553767E" w14:textId="77777777" w:rsidR="003A3279" w:rsidRPr="003A3279" w:rsidRDefault="003A3279" w:rsidP="003A3279">
            <w:pPr>
              <w:tabs>
                <w:tab w:val="left" w:pos="720"/>
              </w:tabs>
              <w:spacing w:after="240"/>
              <w:rPr>
                <w:rFonts w:cs="Arial"/>
                <w:szCs w:val="20"/>
              </w:rPr>
            </w:pPr>
            <w:r w:rsidRPr="003A3279">
              <w:rPr>
                <w:rFonts w:cs="Arial"/>
                <w:szCs w:val="20"/>
              </w:rPr>
              <w:t>Biodiversity, Geodiversity and Soil</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DF5853C" w14:textId="77777777" w:rsidR="003A3279" w:rsidRPr="003A3279" w:rsidRDefault="003A3279" w:rsidP="003A3279">
            <w:pPr>
              <w:tabs>
                <w:tab w:val="left" w:pos="720"/>
              </w:tabs>
              <w:spacing w:after="240"/>
              <w:rPr>
                <w:rFonts w:cs="Arial"/>
                <w:szCs w:val="20"/>
              </w:rPr>
            </w:pPr>
            <w:r w:rsidRPr="003A3279">
              <w:rPr>
                <w:rFonts w:cs="Arial"/>
                <w:szCs w:val="20"/>
              </w:rPr>
              <w:t xml:space="preserve">Conserve, protect and enhance biodiversity and geodiversity interests, including through safeguarding important sites and species, improving green infrastructure </w:t>
            </w:r>
            <w:proofErr w:type="gramStart"/>
            <w:r w:rsidRPr="003A3279">
              <w:rPr>
                <w:rFonts w:cs="Arial"/>
                <w:szCs w:val="20"/>
              </w:rPr>
              <w:t>provision</w:t>
            </w:r>
            <w:proofErr w:type="gramEnd"/>
            <w:r w:rsidRPr="003A3279">
              <w:rPr>
                <w:rFonts w:cs="Arial"/>
                <w:szCs w:val="20"/>
              </w:rPr>
              <w:t xml:space="preserve"> and safeguarding important soil resources.</w:t>
            </w:r>
          </w:p>
        </w:tc>
      </w:tr>
      <w:tr w:rsidR="003A3279" w:rsidRPr="003A3279" w14:paraId="7F9960DF" w14:textId="77777777" w:rsidTr="005C4129">
        <w:trPr>
          <w:trHeight w:val="828"/>
        </w:trPr>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0658FE3" w14:textId="77777777" w:rsidR="003A3279" w:rsidRPr="003A3279" w:rsidRDefault="003A3279" w:rsidP="003A3279">
            <w:pPr>
              <w:tabs>
                <w:tab w:val="left" w:pos="720"/>
              </w:tabs>
              <w:spacing w:after="240"/>
              <w:rPr>
                <w:rFonts w:cs="Arial"/>
                <w:szCs w:val="20"/>
              </w:rPr>
            </w:pPr>
            <w:r w:rsidRPr="003A3279">
              <w:rPr>
                <w:rFonts w:cs="Arial"/>
                <w:szCs w:val="20"/>
              </w:rPr>
              <w:lastRenderedPageBreak/>
              <w:t>9</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34DAC83" w14:textId="77777777" w:rsidR="003A3279" w:rsidRPr="003A3279" w:rsidRDefault="003A3279" w:rsidP="003A3279">
            <w:pPr>
              <w:tabs>
                <w:tab w:val="left" w:pos="720"/>
              </w:tabs>
              <w:spacing w:after="240"/>
              <w:rPr>
                <w:rFonts w:cs="Arial"/>
                <w:szCs w:val="20"/>
              </w:rPr>
            </w:pPr>
            <w:r w:rsidRPr="003A3279">
              <w:rPr>
                <w:rFonts w:cs="Arial"/>
                <w:szCs w:val="20"/>
              </w:rPr>
              <w:t>Water and Flood Risk</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5E00E83" w14:textId="77777777" w:rsidR="003A3279" w:rsidRPr="003A3279" w:rsidRDefault="003A3279" w:rsidP="003A3279">
            <w:pPr>
              <w:tabs>
                <w:tab w:val="left" w:pos="720"/>
              </w:tabs>
              <w:spacing w:after="240"/>
              <w:rPr>
                <w:rFonts w:cs="Arial"/>
                <w:szCs w:val="20"/>
              </w:rPr>
            </w:pPr>
            <w:r w:rsidRPr="003A3279">
              <w:rPr>
                <w:rFonts w:cs="Arial"/>
                <w:szCs w:val="20"/>
              </w:rPr>
              <w:t>Conserve, protect and enhance water and coastal environments, water quality and water resources, whilst reducing the risk of flooding.</w:t>
            </w:r>
          </w:p>
        </w:tc>
      </w:tr>
      <w:tr w:rsidR="003A3279" w:rsidRPr="003A3279" w14:paraId="6062F82C" w14:textId="77777777" w:rsidTr="005C4129">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A264E70" w14:textId="77777777" w:rsidR="003A3279" w:rsidRPr="003A3279" w:rsidRDefault="003A3279" w:rsidP="003A3279">
            <w:pPr>
              <w:tabs>
                <w:tab w:val="left" w:pos="720"/>
              </w:tabs>
              <w:spacing w:after="240"/>
              <w:rPr>
                <w:rFonts w:cs="Arial"/>
                <w:szCs w:val="20"/>
              </w:rPr>
            </w:pPr>
            <w:r w:rsidRPr="003A3279">
              <w:rPr>
                <w:rFonts w:cs="Arial"/>
                <w:szCs w:val="20"/>
              </w:rPr>
              <w:t>10</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A9BE93D" w14:textId="77777777" w:rsidR="003A3279" w:rsidRPr="003A3279" w:rsidRDefault="003A3279" w:rsidP="003A3279">
            <w:pPr>
              <w:tabs>
                <w:tab w:val="left" w:pos="720"/>
              </w:tabs>
              <w:spacing w:after="240"/>
              <w:rPr>
                <w:rFonts w:cs="Arial"/>
                <w:szCs w:val="20"/>
              </w:rPr>
            </w:pPr>
            <w:r w:rsidRPr="003A3279">
              <w:rPr>
                <w:rFonts w:cs="Arial"/>
                <w:szCs w:val="20"/>
              </w:rPr>
              <w:t>Materials and Waste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A4FBF18" w14:textId="77777777" w:rsidR="003A3279" w:rsidRPr="003A3279" w:rsidRDefault="003A3279" w:rsidP="003A3279">
            <w:pPr>
              <w:tabs>
                <w:tab w:val="left" w:pos="720"/>
              </w:tabs>
              <w:spacing w:after="240"/>
              <w:rPr>
                <w:rFonts w:cs="Arial"/>
                <w:szCs w:val="20"/>
              </w:rPr>
            </w:pPr>
            <w:r w:rsidRPr="003A3279">
              <w:rPr>
                <w:rFonts w:cs="Arial"/>
                <w:szCs w:val="20"/>
              </w:rPr>
              <w:t>Contribute to the implementation of the circular economy, manage waste with minimal environmental impacts and ensure the sustainable use of natural resources, including for energy generation and the provision of an adequate supply of minerals and materials for construction.</w:t>
            </w:r>
          </w:p>
        </w:tc>
      </w:tr>
      <w:tr w:rsidR="003A3279" w:rsidRPr="003A3279" w14:paraId="6FE22E1F" w14:textId="77777777" w:rsidTr="005C4129">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FD7A4F2" w14:textId="77777777" w:rsidR="003A3279" w:rsidRPr="003A3279" w:rsidRDefault="003A3279" w:rsidP="003A3279">
            <w:pPr>
              <w:tabs>
                <w:tab w:val="left" w:pos="720"/>
              </w:tabs>
              <w:spacing w:after="240"/>
              <w:rPr>
                <w:rFonts w:cs="Arial"/>
                <w:szCs w:val="20"/>
              </w:rPr>
            </w:pPr>
            <w:r w:rsidRPr="003A3279">
              <w:rPr>
                <w:rFonts w:cs="Arial"/>
                <w:szCs w:val="20"/>
              </w:rPr>
              <w:t>11</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EDFC683" w14:textId="77777777" w:rsidR="003A3279" w:rsidRPr="003A3279" w:rsidRDefault="003A3279" w:rsidP="003A3279">
            <w:pPr>
              <w:tabs>
                <w:tab w:val="left" w:pos="720"/>
              </w:tabs>
              <w:spacing w:after="240"/>
              <w:rPr>
                <w:rFonts w:cs="Arial"/>
                <w:szCs w:val="20"/>
              </w:rPr>
            </w:pPr>
            <w:r w:rsidRPr="003A3279">
              <w:rPr>
                <w:rFonts w:cs="Arial"/>
                <w:szCs w:val="20"/>
              </w:rPr>
              <w:t>Sustainable Placemaking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9CF46F7" w14:textId="77777777" w:rsidR="003A3279" w:rsidRPr="003A3279" w:rsidRDefault="003A3279" w:rsidP="003A3279">
            <w:pPr>
              <w:tabs>
                <w:tab w:val="left" w:pos="720"/>
              </w:tabs>
              <w:spacing w:after="240"/>
              <w:rPr>
                <w:rFonts w:cs="Arial"/>
                <w:szCs w:val="20"/>
              </w:rPr>
            </w:pPr>
            <w:r w:rsidRPr="003A3279">
              <w:rPr>
                <w:rFonts w:cs="Arial"/>
                <w:szCs w:val="20"/>
              </w:rPr>
              <w:t>Maximise the efficient use of land and enhance design quality to create great places for people.</w:t>
            </w:r>
          </w:p>
        </w:tc>
      </w:tr>
      <w:tr w:rsidR="003A3279" w:rsidRPr="003A3279" w14:paraId="311788C5" w14:textId="77777777" w:rsidTr="005C4129">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3104489" w14:textId="77777777" w:rsidR="003A3279" w:rsidRPr="003A3279" w:rsidRDefault="003A3279" w:rsidP="003A3279">
            <w:pPr>
              <w:tabs>
                <w:tab w:val="left" w:pos="720"/>
              </w:tabs>
              <w:spacing w:after="240"/>
              <w:rPr>
                <w:rFonts w:cs="Arial"/>
                <w:szCs w:val="20"/>
              </w:rPr>
            </w:pPr>
            <w:r w:rsidRPr="003A3279">
              <w:rPr>
                <w:rFonts w:cs="Arial"/>
                <w:szCs w:val="20"/>
              </w:rPr>
              <w:t>12</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2221D8D" w14:textId="77777777" w:rsidR="003A3279" w:rsidRPr="003A3279" w:rsidRDefault="003A3279" w:rsidP="003A3279">
            <w:pPr>
              <w:tabs>
                <w:tab w:val="left" w:pos="720"/>
              </w:tabs>
              <w:spacing w:after="240"/>
              <w:rPr>
                <w:rFonts w:cs="Arial"/>
                <w:szCs w:val="20"/>
              </w:rPr>
            </w:pPr>
            <w:r w:rsidRPr="003A3279">
              <w:rPr>
                <w:rFonts w:cs="Arial"/>
                <w:szCs w:val="20"/>
              </w:rPr>
              <w:t xml:space="preserve">Cultural Heritage (inc. Welsh Language)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1D485A2" w14:textId="77777777" w:rsidR="003A3279" w:rsidRPr="003A3279" w:rsidRDefault="003A3279" w:rsidP="003A3279">
            <w:pPr>
              <w:tabs>
                <w:tab w:val="left" w:pos="720"/>
              </w:tabs>
              <w:spacing w:after="240"/>
              <w:rPr>
                <w:rFonts w:cs="Arial"/>
                <w:szCs w:val="20"/>
              </w:rPr>
            </w:pPr>
            <w:r w:rsidRPr="003A3279">
              <w:rPr>
                <w:rFonts w:cs="Arial"/>
                <w:szCs w:val="20"/>
              </w:rPr>
              <w:t xml:space="preserve">Conserve, protect and enhance the historic environment and cultural assets, including the use of the Welsh language. </w:t>
            </w:r>
          </w:p>
        </w:tc>
      </w:tr>
      <w:tr w:rsidR="003A3279" w:rsidRPr="003A3279" w14:paraId="435C54B9" w14:textId="77777777" w:rsidTr="005C4129">
        <w:tc>
          <w:tcPr>
            <w:tcW w:w="8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6EE6BD23" w14:textId="77777777" w:rsidR="003A3279" w:rsidRPr="003A3279" w:rsidRDefault="003A3279" w:rsidP="003A3279">
            <w:pPr>
              <w:tabs>
                <w:tab w:val="left" w:pos="720"/>
              </w:tabs>
              <w:spacing w:after="240"/>
              <w:rPr>
                <w:rFonts w:cs="Arial"/>
                <w:szCs w:val="20"/>
              </w:rPr>
            </w:pPr>
            <w:r w:rsidRPr="003A3279">
              <w:rPr>
                <w:rFonts w:cs="Arial"/>
                <w:szCs w:val="20"/>
              </w:rPr>
              <w:t>13</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24F2E42C" w14:textId="77777777" w:rsidR="003A3279" w:rsidRPr="003A3279" w:rsidRDefault="003A3279" w:rsidP="003A3279">
            <w:pPr>
              <w:tabs>
                <w:tab w:val="left" w:pos="720"/>
              </w:tabs>
              <w:spacing w:after="240"/>
              <w:rPr>
                <w:rFonts w:cs="Arial"/>
                <w:szCs w:val="20"/>
              </w:rPr>
            </w:pPr>
            <w:r w:rsidRPr="003A3279">
              <w:rPr>
                <w:rFonts w:cs="Arial"/>
                <w:szCs w:val="20"/>
              </w:rPr>
              <w:t>Landscape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15283A96" w14:textId="6719906E" w:rsidR="003A3279" w:rsidRPr="003A3279" w:rsidRDefault="003A3279" w:rsidP="003A3279">
            <w:pPr>
              <w:tabs>
                <w:tab w:val="left" w:pos="720"/>
              </w:tabs>
              <w:spacing w:after="240"/>
              <w:rPr>
                <w:rFonts w:cs="Arial"/>
                <w:szCs w:val="20"/>
              </w:rPr>
            </w:pPr>
            <w:r w:rsidRPr="003A3279">
              <w:rPr>
                <w:rFonts w:cs="Arial"/>
                <w:szCs w:val="20"/>
              </w:rPr>
              <w:t>Protect and enhance the landscape character, visual amenity</w:t>
            </w:r>
            <w:r w:rsidR="007E149B">
              <w:rPr>
                <w:rFonts w:cs="Arial"/>
                <w:szCs w:val="20"/>
              </w:rPr>
              <w:t xml:space="preserve">, distinctive sense of place </w:t>
            </w:r>
            <w:r w:rsidRPr="003A3279">
              <w:rPr>
                <w:rFonts w:cs="Arial"/>
                <w:szCs w:val="20"/>
              </w:rPr>
              <w:t>and legibility of settlements in the NPTC area.</w:t>
            </w:r>
          </w:p>
        </w:tc>
      </w:tr>
      <w:bookmarkEnd w:id="10"/>
    </w:tbl>
    <w:p w14:paraId="5FBBCA6E" w14:textId="4251C271" w:rsidR="00753A70" w:rsidRDefault="00753A70" w:rsidP="009A715D">
      <w:pPr>
        <w:pStyle w:val="NumberedParagraph"/>
        <w:numPr>
          <w:ilvl w:val="0"/>
          <w:numId w:val="0"/>
        </w:numPr>
        <w:ind w:left="720"/>
        <w:jc w:val="both"/>
      </w:pPr>
    </w:p>
    <w:p w14:paraId="559D32C7" w14:textId="5A72D128" w:rsidR="00753A70" w:rsidRDefault="00753A70" w:rsidP="009A715D">
      <w:pPr>
        <w:pStyle w:val="NumberedParagraph"/>
        <w:numPr>
          <w:ilvl w:val="0"/>
          <w:numId w:val="0"/>
        </w:numPr>
        <w:ind w:left="720"/>
        <w:jc w:val="both"/>
      </w:pPr>
    </w:p>
    <w:p w14:paraId="01CEC5D3" w14:textId="7487DE68" w:rsidR="009B75B7" w:rsidRDefault="009B75B7" w:rsidP="009A715D">
      <w:pPr>
        <w:pStyle w:val="NumberedParagraph"/>
        <w:numPr>
          <w:ilvl w:val="0"/>
          <w:numId w:val="0"/>
        </w:numPr>
        <w:ind w:left="720"/>
        <w:jc w:val="both"/>
      </w:pPr>
    </w:p>
    <w:p w14:paraId="1B6C22D0" w14:textId="1E8046AD" w:rsidR="009B75B7" w:rsidRDefault="009B75B7" w:rsidP="009A715D">
      <w:pPr>
        <w:pStyle w:val="NumberedParagraph"/>
        <w:numPr>
          <w:ilvl w:val="0"/>
          <w:numId w:val="0"/>
        </w:numPr>
        <w:ind w:left="720"/>
        <w:jc w:val="both"/>
      </w:pPr>
    </w:p>
    <w:p w14:paraId="3A242EC5" w14:textId="77777777" w:rsidR="009B75B7" w:rsidRDefault="009B75B7" w:rsidP="009A715D">
      <w:pPr>
        <w:pStyle w:val="NumberedParagraph"/>
        <w:numPr>
          <w:ilvl w:val="0"/>
          <w:numId w:val="0"/>
        </w:numPr>
        <w:ind w:left="720"/>
        <w:jc w:val="both"/>
      </w:pPr>
    </w:p>
    <w:p w14:paraId="67A97765" w14:textId="6B564E75" w:rsidR="00753A70" w:rsidRDefault="00753A70" w:rsidP="009A715D">
      <w:pPr>
        <w:pStyle w:val="NumberedParagraph"/>
        <w:numPr>
          <w:ilvl w:val="0"/>
          <w:numId w:val="0"/>
        </w:numPr>
        <w:ind w:left="720"/>
        <w:jc w:val="both"/>
      </w:pPr>
    </w:p>
    <w:p w14:paraId="690CC681" w14:textId="2A282133" w:rsidR="00753A70" w:rsidRDefault="00753A70" w:rsidP="009A715D">
      <w:pPr>
        <w:pStyle w:val="NumberedParagraph"/>
        <w:numPr>
          <w:ilvl w:val="0"/>
          <w:numId w:val="0"/>
        </w:numPr>
        <w:ind w:left="720"/>
        <w:jc w:val="both"/>
      </w:pPr>
    </w:p>
    <w:p w14:paraId="608E6F4D" w14:textId="5350CBA4" w:rsidR="00753A70" w:rsidRDefault="00753A70" w:rsidP="009A715D">
      <w:pPr>
        <w:pStyle w:val="NumberedParagraph"/>
        <w:numPr>
          <w:ilvl w:val="0"/>
          <w:numId w:val="0"/>
        </w:numPr>
        <w:ind w:left="720"/>
        <w:jc w:val="both"/>
      </w:pPr>
    </w:p>
    <w:p w14:paraId="5DA13748" w14:textId="0CD2A3CB" w:rsidR="00753A70" w:rsidRDefault="00753A70" w:rsidP="009A715D">
      <w:pPr>
        <w:pStyle w:val="NumberedParagraph"/>
        <w:numPr>
          <w:ilvl w:val="0"/>
          <w:numId w:val="0"/>
        </w:numPr>
        <w:ind w:left="720"/>
        <w:jc w:val="both"/>
      </w:pPr>
    </w:p>
    <w:p w14:paraId="489F4268" w14:textId="77777777" w:rsidR="00753A70" w:rsidRDefault="00753A70" w:rsidP="009A715D">
      <w:pPr>
        <w:pStyle w:val="NumberedParagraph"/>
        <w:numPr>
          <w:ilvl w:val="0"/>
          <w:numId w:val="0"/>
        </w:numPr>
        <w:jc w:val="both"/>
        <w:sectPr w:rsidR="00753A70" w:rsidSect="00017C6B">
          <w:pgSz w:w="16838" w:h="11906" w:orient="landscape" w:code="9"/>
          <w:pgMar w:top="1418" w:right="1702" w:bottom="1418" w:left="1418" w:header="567" w:footer="635" w:gutter="0"/>
          <w:cols w:space="708"/>
          <w:docGrid w:linePitch="360"/>
        </w:sectPr>
      </w:pPr>
    </w:p>
    <w:p w14:paraId="605B7BEC" w14:textId="45F62132" w:rsidR="009B75B7" w:rsidRDefault="009B75B7" w:rsidP="009A715D">
      <w:pPr>
        <w:pStyle w:val="Heading2NoNumber"/>
        <w:jc w:val="both"/>
      </w:pPr>
      <w:r>
        <w:lastRenderedPageBreak/>
        <w:t>Methodology</w:t>
      </w:r>
    </w:p>
    <w:p w14:paraId="167DCBBB" w14:textId="77777777" w:rsidR="003C7B43" w:rsidRDefault="003C7B43" w:rsidP="009A715D">
      <w:pPr>
        <w:pStyle w:val="NumberedParagraph"/>
        <w:jc w:val="both"/>
      </w:pPr>
      <w:r>
        <w:t xml:space="preserve">The ISA Framework </w:t>
      </w:r>
      <w:r w:rsidRPr="003C7B43">
        <w:t xml:space="preserve">will be used to assess all </w:t>
      </w:r>
      <w:r>
        <w:t>the main</w:t>
      </w:r>
      <w:r w:rsidRPr="003C7B43">
        <w:t xml:space="preserve"> components of the RLDP, as well as any identified reasonable alternatives to these proposals. In general terms, the ISA will therefore need to include appraisals of a proposed RLDP vision, RLDP objectives, a spatial strategy (and potential sub-area strategies), strategic policies, development management policies </w:t>
      </w:r>
      <w:r>
        <w:t xml:space="preserve">(the policies which guide development) </w:t>
      </w:r>
      <w:r w:rsidRPr="003C7B43">
        <w:t>and site allocations. The proposed approach to undertaking a proportionate ISA of each of these components is</w:t>
      </w:r>
      <w:r>
        <w:t xml:space="preserve"> broadly:</w:t>
      </w:r>
    </w:p>
    <w:p w14:paraId="0E64530F" w14:textId="53299F9D" w:rsidR="009B75B7" w:rsidRDefault="00533299" w:rsidP="009A715D">
      <w:pPr>
        <w:pStyle w:val="Bullets-Square"/>
        <w:jc w:val="both"/>
      </w:pPr>
      <w:r>
        <w:t>F</w:t>
      </w:r>
      <w:r w:rsidR="003C7B43">
        <w:t xml:space="preserve">or higher level elements of the RLDP </w:t>
      </w:r>
      <w:proofErr w:type="gramStart"/>
      <w:r w:rsidR="003C7B43">
        <w:t>e.g.</w:t>
      </w:r>
      <w:proofErr w:type="gramEnd"/>
      <w:r w:rsidR="003C7B43">
        <w:t xml:space="preserve"> the RLDP Vision and Objectives, an assessment of compatibility with commentary on how this part of the RLDP is or is</w:t>
      </w:r>
      <w:r>
        <w:t xml:space="preserve"> not </w:t>
      </w:r>
      <w:r w:rsidR="003C7B43">
        <w:t>compatible with the ISA Objectives</w:t>
      </w:r>
    </w:p>
    <w:p w14:paraId="2B103E50" w14:textId="7D7FF37C" w:rsidR="009A715D" w:rsidRDefault="003C7B43" w:rsidP="009A715D">
      <w:pPr>
        <w:pStyle w:val="Bullets-Square"/>
        <w:jc w:val="both"/>
      </w:pPr>
      <w:r>
        <w:t xml:space="preserve">For detailed elements of the RLDP including policies and allocations, </w:t>
      </w:r>
      <w:r w:rsidR="009A715D">
        <w:t xml:space="preserve">an assessment of likely significant and other identified effects. </w:t>
      </w:r>
    </w:p>
    <w:p w14:paraId="1D1AEEC6" w14:textId="13578632" w:rsidR="003C7B43" w:rsidRDefault="009A715D" w:rsidP="009A715D">
      <w:pPr>
        <w:pStyle w:val="NumberedParagraph"/>
        <w:jc w:val="both"/>
      </w:pPr>
      <w:r>
        <w:t xml:space="preserve">ISA findings will be reported in a suite of assessment matrices, with assessment scores and </w:t>
      </w:r>
      <w:r w:rsidR="003C7B43">
        <w:t>a commentary which will:</w:t>
      </w:r>
    </w:p>
    <w:p w14:paraId="2D46F673" w14:textId="34EE306C" w:rsidR="003C7B43" w:rsidRDefault="003C7B43" w:rsidP="009A715D">
      <w:pPr>
        <w:pStyle w:val="Bullets-Square"/>
        <w:jc w:val="both"/>
      </w:pPr>
      <w:r>
        <w:t>Justify the assessment scoring for each assessed policy or allocation;</w:t>
      </w:r>
    </w:p>
    <w:p w14:paraId="16696F6C" w14:textId="69E3BF89" w:rsidR="003C7B43" w:rsidRDefault="003C7B43" w:rsidP="009A715D">
      <w:pPr>
        <w:pStyle w:val="Bullets-Square"/>
        <w:jc w:val="both"/>
      </w:pPr>
      <w:r>
        <w:t>Identify any likely significant environmental effects within the context of the SEA Regulations;</w:t>
      </w:r>
    </w:p>
    <w:p w14:paraId="65E44D4F" w14:textId="6252FE1F" w:rsidR="003C7B43" w:rsidRDefault="003C7B43" w:rsidP="009A715D">
      <w:pPr>
        <w:pStyle w:val="Bullets-Square"/>
        <w:jc w:val="both"/>
      </w:pPr>
      <w:r>
        <w:t>Identify any likely different or disproportionate effects on demographic groups with protected characteristics or those vulnerable to social exclusion or poverty; and,</w:t>
      </w:r>
    </w:p>
    <w:p w14:paraId="1BC977B0" w14:textId="1220A86B" w:rsidR="009B75B7" w:rsidRDefault="003C7B43" w:rsidP="009A715D">
      <w:pPr>
        <w:pStyle w:val="Bullets-Square"/>
        <w:jc w:val="both"/>
        <w:rPr>
          <w:rFonts w:ascii="Century Gothic" w:hAnsi="Century Gothic" w:cs="Arial"/>
          <w:b/>
          <w:bCs/>
          <w:color w:val="FFFFFF" w:themeColor="background1"/>
          <w:sz w:val="36"/>
          <w:szCs w:val="28"/>
        </w:rPr>
      </w:pPr>
      <w:r>
        <w:t>Identify any mitigation or enhancement measures considered necessary</w:t>
      </w:r>
      <w:r w:rsidR="009A715D">
        <w:t xml:space="preserve">. This would be to </w:t>
      </w:r>
      <w:r>
        <w:t xml:space="preserve">either avoid significant adverse environmental effects (which would otherwise be expected to occur) or to enhance the </w:t>
      </w:r>
      <w:r w:rsidR="009A715D">
        <w:t xml:space="preserve">sustainability </w:t>
      </w:r>
      <w:r>
        <w:t xml:space="preserve">performance </w:t>
      </w:r>
      <w:r w:rsidR="009A715D">
        <w:t>and overall effectiveness of the RLDP.</w:t>
      </w:r>
    </w:p>
    <w:p w14:paraId="33241F97" w14:textId="35C021AA" w:rsidR="007804FE" w:rsidRDefault="001D3F2B" w:rsidP="009A715D">
      <w:pPr>
        <w:pStyle w:val="Heading1"/>
        <w:jc w:val="both"/>
      </w:pPr>
      <w:bookmarkStart w:id="11" w:name="_Toc88056963"/>
      <w:r>
        <w:lastRenderedPageBreak/>
        <w:t>ISA Scoping Consultation Responses &amp;</w:t>
      </w:r>
      <w:r w:rsidR="00EB3EBE">
        <w:t xml:space="preserve"> </w:t>
      </w:r>
      <w:r w:rsidR="00186D97">
        <w:t>Next Steps</w:t>
      </w:r>
      <w:bookmarkEnd w:id="11"/>
    </w:p>
    <w:p w14:paraId="6C0511FC" w14:textId="1B5D4D05" w:rsidR="00186D97" w:rsidRDefault="00186D97" w:rsidP="00186D97">
      <w:pPr>
        <w:pStyle w:val="Heading2NoNumber"/>
        <w:jc w:val="both"/>
      </w:pPr>
      <w:r>
        <w:t xml:space="preserve">The ISA and the Neath Port Talbot Replacement Local Development Plan </w:t>
      </w:r>
    </w:p>
    <w:p w14:paraId="656070C9" w14:textId="0622DFCA" w:rsidR="001D3F2B" w:rsidRPr="001D3F2B" w:rsidRDefault="001D3F2B" w:rsidP="00710AAF">
      <w:pPr>
        <w:pStyle w:val="Heading2"/>
      </w:pPr>
      <w:bookmarkStart w:id="12" w:name="_Toc88056964"/>
      <w:r>
        <w:t>ISA Scoping Consultation Responses</w:t>
      </w:r>
      <w:bookmarkEnd w:id="12"/>
    </w:p>
    <w:p w14:paraId="198FF45A" w14:textId="77777777" w:rsidR="00186D97" w:rsidRDefault="00186D97" w:rsidP="00186D97">
      <w:pPr>
        <w:pStyle w:val="NumberedParagraph"/>
      </w:pPr>
      <w:r>
        <w:t xml:space="preserve">NPTC has recognised the value and opportunities for an integrated assessment approach to preparing the Neath Port Talbot LDP Review. </w:t>
      </w:r>
      <w:r w:rsidRPr="00064584">
        <w:t xml:space="preserve">The integration of </w:t>
      </w:r>
      <w:r>
        <w:t xml:space="preserve">SA(SEA) along with </w:t>
      </w:r>
      <w:r w:rsidRPr="00064584">
        <w:t>statutory and key</w:t>
      </w:r>
      <w:r>
        <w:t xml:space="preserve"> non-statutory plan-making</w:t>
      </w:r>
      <w:r w:rsidRPr="00064584">
        <w:t xml:space="preserve"> elements </w:t>
      </w:r>
      <w:r>
        <w:t>including the</w:t>
      </w:r>
      <w:r w:rsidRPr="00064584">
        <w:t xml:space="preserve"> WBFGA 2015 requirements, Equalities Act, </w:t>
      </w:r>
      <w:r>
        <w:t>Welsh</w:t>
      </w:r>
      <w:r w:rsidRPr="00064584">
        <w:t xml:space="preserve"> language, and Health Impact Assessment (HIA) into a single Integrated Sustainability Appraisal (ISA) will enable a more transparent, </w:t>
      </w:r>
      <w:proofErr w:type="gramStart"/>
      <w:r w:rsidRPr="00064584">
        <w:t>holistic</w:t>
      </w:r>
      <w:proofErr w:type="gramEnd"/>
      <w:r w:rsidRPr="00064584">
        <w:t xml:space="preserve"> and rounded assessment of the sustainability implications of growth options, objectives, policies and proposals.</w:t>
      </w:r>
    </w:p>
    <w:p w14:paraId="429DD838" w14:textId="77777777" w:rsidR="00186D97" w:rsidRDefault="00186D97" w:rsidP="00186D97">
      <w:pPr>
        <w:pStyle w:val="NumberedParagraph"/>
        <w:numPr>
          <w:ilvl w:val="2"/>
          <w:numId w:val="61"/>
        </w:numPr>
        <w:ind w:left="720"/>
        <w:jc w:val="both"/>
      </w:pPr>
      <w:r>
        <w:t xml:space="preserve">The ISA will be used as a plan-making tool used iteratively at each stage of the LDP Review process. This approach will be key to ensuring that the sustainability issues identified in this ISA Scoping Report are addressed. To achieve this, the ISA Scoping report defined a proposed ISA Framework and assessment methodology for use in undertaking the ISA in respect of the RLDP. </w:t>
      </w:r>
    </w:p>
    <w:p w14:paraId="1512F585" w14:textId="3A7578D5" w:rsidR="00186D97" w:rsidRDefault="00186D97" w:rsidP="00186D97">
      <w:pPr>
        <w:pStyle w:val="NumberedParagraph"/>
        <w:numPr>
          <w:ilvl w:val="2"/>
          <w:numId w:val="61"/>
        </w:numPr>
        <w:tabs>
          <w:tab w:val="clear" w:pos="2411"/>
          <w:tab w:val="num" w:pos="1134"/>
        </w:tabs>
        <w:ind w:left="720"/>
        <w:jc w:val="both"/>
      </w:pPr>
      <w:r>
        <w:t xml:space="preserve">The changes to the proposed ISA Framework and methodology have now been incorporated into the updated version of the NPT ISA Scoping Report in response to the ISA Scoping Consultation responses received from </w:t>
      </w:r>
      <w:proofErr w:type="spellStart"/>
      <w:r>
        <w:t>Cadw</w:t>
      </w:r>
      <w:proofErr w:type="spellEnd"/>
      <w:r>
        <w:t xml:space="preserve"> (Welsh Government Historic Branch), Mineral Products Association, Natural Resources </w:t>
      </w:r>
      <w:proofErr w:type="gramStart"/>
      <w:r>
        <w:t>Wales</w:t>
      </w:r>
      <w:proofErr w:type="gramEnd"/>
      <w:r>
        <w:t xml:space="preserve"> and the Glamorgan Gwent Archaeological Trust Ltd.  These changes comprised minor wording and policy updates, proposed additional guide questions </w:t>
      </w:r>
      <w:r w:rsidR="001D3F2B">
        <w:t xml:space="preserve">forming the proposed ISA Framework </w:t>
      </w:r>
      <w:r>
        <w:t xml:space="preserve">(see Appendix A of this NTS) and updates to the key sustainability issues as set out in the updated version of the ISA Scoping Report. </w:t>
      </w:r>
    </w:p>
    <w:p w14:paraId="47A9574C" w14:textId="46EEEB07" w:rsidR="001D3F2B" w:rsidRDefault="001D3F2B" w:rsidP="001D3F2B">
      <w:pPr>
        <w:pStyle w:val="Heading2"/>
      </w:pPr>
      <w:bookmarkStart w:id="13" w:name="_Toc88056965"/>
      <w:r>
        <w:t>Next Steps</w:t>
      </w:r>
      <w:bookmarkEnd w:id="13"/>
    </w:p>
    <w:p w14:paraId="68871C1A" w14:textId="77777777" w:rsidR="001D3F2B" w:rsidRPr="001D3F2B" w:rsidRDefault="001D3F2B" w:rsidP="001D3F2B">
      <w:pPr>
        <w:numPr>
          <w:ilvl w:val="2"/>
          <w:numId w:val="2"/>
        </w:numPr>
        <w:tabs>
          <w:tab w:val="clear" w:pos="2411"/>
          <w:tab w:val="num" w:pos="1134"/>
        </w:tabs>
        <w:spacing w:after="240"/>
        <w:ind w:left="720"/>
      </w:pPr>
      <w:r w:rsidRPr="001D3F2B">
        <w:t>To enable this ISA to be undertaken in a proportionate and targeted manner an ISA Framework will be used, comprising:</w:t>
      </w:r>
    </w:p>
    <w:p w14:paraId="224DF122" w14:textId="4F6EC326" w:rsidR="001D3F2B" w:rsidRPr="001D3F2B" w:rsidRDefault="001D3F2B" w:rsidP="00710AAF">
      <w:pPr>
        <w:pStyle w:val="Bullets-Square"/>
      </w:pPr>
      <w:r w:rsidRPr="001D3F2B">
        <w:t xml:space="preserve">The proposed ISA Objectives (see </w:t>
      </w:r>
      <w:r w:rsidRPr="001D3F2B">
        <w:rPr>
          <w:rFonts w:eastAsiaTheme="majorEastAsia"/>
          <w:b/>
          <w:bCs/>
        </w:rPr>
        <w:t xml:space="preserve">Table </w:t>
      </w:r>
      <w:r>
        <w:rPr>
          <w:rFonts w:eastAsiaTheme="majorEastAsia"/>
          <w:b/>
          <w:bCs/>
        </w:rPr>
        <w:t>1</w:t>
      </w:r>
      <w:r w:rsidRPr="001D3F2B">
        <w:t>);</w:t>
      </w:r>
    </w:p>
    <w:p w14:paraId="2328571B" w14:textId="7DFF5F63" w:rsidR="001D3F2B" w:rsidRPr="001D3F2B" w:rsidRDefault="001D3F2B" w:rsidP="00710AAF">
      <w:pPr>
        <w:pStyle w:val="Bullets-Square"/>
      </w:pPr>
      <w:r w:rsidRPr="001D3F2B">
        <w:t xml:space="preserve">A suite of relevant Guide Questions relating to each ISA Objective. </w:t>
      </w:r>
      <w:r>
        <w:t>Requested changes from SEA Consultation Bodies to the guide questions have been made and are set out in Appendix A of this NTS. These</w:t>
      </w:r>
      <w:r w:rsidRPr="001D3F2B">
        <w:t xml:space="preserve"> will be used in a qualitative assessment of each emerging substantive component of the RLDP, and any identified reasonable alternatives, to proportionately identify their L</w:t>
      </w:r>
      <w:r w:rsidR="00413BB9">
        <w:t xml:space="preserve">ikely </w:t>
      </w:r>
      <w:r w:rsidRPr="001D3F2B">
        <w:t>S</w:t>
      </w:r>
      <w:r w:rsidR="00413BB9">
        <w:t xml:space="preserve">ignificant </w:t>
      </w:r>
      <w:r w:rsidRPr="001D3F2B">
        <w:t>E</w:t>
      </w:r>
      <w:r w:rsidR="00413BB9">
        <w:t>ffects</w:t>
      </w:r>
      <w:r w:rsidRPr="001D3F2B">
        <w:t>; and,</w:t>
      </w:r>
    </w:p>
    <w:p w14:paraId="5DA271A9" w14:textId="77E3A4AB" w:rsidR="001D3F2B" w:rsidRPr="001D3F2B" w:rsidRDefault="001D3F2B" w:rsidP="00710AAF">
      <w:pPr>
        <w:pStyle w:val="Bullets-Square"/>
      </w:pPr>
      <w:r w:rsidRPr="001D3F2B">
        <w:t xml:space="preserve">A suite of sustainability indicators which are proposed to be considered in the assessment of candidate sites being carried out by NPTC. These indicators are designed to guide NPTC in the site assessment process. The indicators will support a legally compliant ISA that identifies statutory impacts assessment requirements. An integrated site selection and ISA site assessment process will be possible through the framework to avoid assessment duplication. Based on the proposed suite of sustainability indicators and </w:t>
      </w:r>
      <w:r w:rsidR="00413BB9">
        <w:t xml:space="preserve">minor changes made </w:t>
      </w:r>
      <w:proofErr w:type="gramStart"/>
      <w:r w:rsidR="00413BB9">
        <w:t>as a result of</w:t>
      </w:r>
      <w:proofErr w:type="gramEnd"/>
      <w:r w:rsidR="00413BB9">
        <w:t xml:space="preserve"> the </w:t>
      </w:r>
      <w:r w:rsidRPr="001D3F2B">
        <w:t>ISA Scoping consultation</w:t>
      </w:r>
      <w:r w:rsidR="00413BB9">
        <w:t xml:space="preserve"> responses</w:t>
      </w:r>
      <w:r w:rsidRPr="001D3F2B">
        <w:t xml:space="preserve">, the criteria which will be applied to assess candidate sites will be confirmed within a Call for Sites Consultation Document at the outset of the RLDP Call for Sites period.  </w:t>
      </w:r>
    </w:p>
    <w:p w14:paraId="56BB3FB0" w14:textId="3A718034" w:rsidR="001D3F2B" w:rsidRPr="001D3F2B" w:rsidRDefault="00413BB9" w:rsidP="00413BB9">
      <w:pPr>
        <w:pStyle w:val="NumberedParagraph"/>
      </w:pPr>
      <w:r>
        <w:t xml:space="preserve">Neath Port Talbot Council anticipate that the Call for Sites period will commence in Spring 2022. </w:t>
      </w:r>
    </w:p>
    <w:p w14:paraId="04944616" w14:textId="77777777" w:rsidR="00186D97" w:rsidRDefault="00186D97" w:rsidP="00186D97">
      <w:pPr>
        <w:jc w:val="both"/>
      </w:pPr>
    </w:p>
    <w:p w14:paraId="37945A25" w14:textId="4DBFC93B" w:rsidR="005C534D" w:rsidRDefault="005C534D" w:rsidP="00186D97">
      <w:pPr>
        <w:pStyle w:val="Heading2"/>
        <w:numPr>
          <w:ilvl w:val="1"/>
          <w:numId w:val="61"/>
        </w:numPr>
        <w:sectPr w:rsidR="005C534D" w:rsidSect="00017C6B">
          <w:pgSz w:w="11906" w:h="16838" w:code="9"/>
          <w:pgMar w:top="1702" w:right="1418" w:bottom="1418" w:left="1418" w:header="567" w:footer="635" w:gutter="0"/>
          <w:cols w:space="708"/>
          <w:docGrid w:linePitch="360"/>
        </w:sectPr>
      </w:pPr>
    </w:p>
    <w:p w14:paraId="1231C2F9" w14:textId="264CB220" w:rsidR="00C037AF" w:rsidRDefault="00017C6B" w:rsidP="009A715D">
      <w:pPr>
        <w:pStyle w:val="AppendixHeading1"/>
        <w:jc w:val="both"/>
      </w:pPr>
      <w:bookmarkStart w:id="14" w:name="_Toc48569791"/>
      <w:r>
        <w:lastRenderedPageBreak/>
        <w:t>Detailed ISA Framework</w:t>
      </w:r>
      <w:bookmarkEnd w:id="14"/>
    </w:p>
    <w:p w14:paraId="79159A75" w14:textId="4CD3710A" w:rsidR="00017C6B" w:rsidRPr="00017C6B" w:rsidRDefault="00017C6B" w:rsidP="009A715D">
      <w:pPr>
        <w:jc w:val="both"/>
      </w:pPr>
    </w:p>
    <w:p w14:paraId="675A43B3" w14:textId="77777777" w:rsidR="00017C6B" w:rsidRPr="002E54A1" w:rsidRDefault="00017C6B" w:rsidP="009A715D">
      <w:pPr>
        <w:pStyle w:val="AppendixHeading2NoNumber"/>
        <w:jc w:val="both"/>
      </w:pPr>
      <w:r w:rsidRPr="002E54A1">
        <w:t>Proposed ISA Framework for the LDP Review</w:t>
      </w:r>
    </w:p>
    <w:p w14:paraId="66A47442" w14:textId="4E0CE9D5" w:rsidR="00017C6B" w:rsidRPr="00017C6B" w:rsidRDefault="00017C6B" w:rsidP="009A715D">
      <w:pPr>
        <w:jc w:val="both"/>
      </w:pPr>
    </w:p>
    <w:tbl>
      <w:tblPr>
        <w:tblW w:w="0" w:type="auto"/>
        <w:tblInd w:w="5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4A0" w:firstRow="1" w:lastRow="0" w:firstColumn="1" w:lastColumn="0" w:noHBand="0" w:noVBand="1"/>
      </w:tblPr>
      <w:tblGrid>
        <w:gridCol w:w="4719"/>
        <w:gridCol w:w="5048"/>
        <w:gridCol w:w="3884"/>
      </w:tblGrid>
      <w:tr w:rsidR="005666C2" w:rsidRPr="00810A03" w14:paraId="019C5CF9" w14:textId="77777777" w:rsidTr="005E565B">
        <w:trPr>
          <w:tblHeader/>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hideMark/>
          </w:tcPr>
          <w:p w14:paraId="5E3DABB0" w14:textId="77777777" w:rsidR="00810A03" w:rsidRPr="00810A03" w:rsidRDefault="00810A03" w:rsidP="00810A03">
            <w:pPr>
              <w:tabs>
                <w:tab w:val="left" w:pos="720"/>
              </w:tabs>
              <w:spacing w:before="40" w:afterLines="40" w:after="96"/>
              <w:ind w:left="720" w:hanging="720"/>
              <w:jc w:val="both"/>
              <w:rPr>
                <w:rFonts w:cs="Arial"/>
                <w:b/>
                <w:color w:val="FFFFFF" w:themeColor="background1"/>
                <w:sz w:val="18"/>
                <w:szCs w:val="18"/>
              </w:rPr>
            </w:pPr>
            <w:r w:rsidRPr="00810A03">
              <w:rPr>
                <w:rFonts w:cs="Arial"/>
                <w:b/>
                <w:color w:val="FFFFFF" w:themeColor="background1"/>
                <w:sz w:val="18"/>
                <w:szCs w:val="18"/>
              </w:rPr>
              <w:t>Proposed SA Objectives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hideMark/>
          </w:tcPr>
          <w:p w14:paraId="7EF0606A" w14:textId="77777777" w:rsidR="00810A03" w:rsidRPr="00810A03" w:rsidRDefault="00810A03" w:rsidP="00810A03">
            <w:pPr>
              <w:spacing w:before="40" w:afterLines="40" w:after="96"/>
              <w:jc w:val="both"/>
              <w:rPr>
                <w:rFonts w:cs="Arial"/>
                <w:b/>
                <w:color w:val="FFFFFF" w:themeColor="background1"/>
                <w:sz w:val="18"/>
                <w:szCs w:val="18"/>
              </w:rPr>
            </w:pPr>
            <w:r w:rsidRPr="00810A03">
              <w:rPr>
                <w:rFonts w:cs="Arial"/>
                <w:b/>
                <w:color w:val="FFFFFF" w:themeColor="background1"/>
                <w:sz w:val="18"/>
                <w:szCs w:val="18"/>
              </w:rPr>
              <w:t xml:space="preserve">Proposed SA Guide Questions – </w:t>
            </w:r>
            <w:r w:rsidRPr="00810A03">
              <w:rPr>
                <w:rFonts w:cs="Arial"/>
                <w:b/>
                <w:i/>
                <w:color w:val="FFFFFF" w:themeColor="background1"/>
                <w:sz w:val="18"/>
                <w:szCs w:val="18"/>
              </w:rPr>
              <w:t>Will the Replacement LDP…</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7F7F7F"/>
            <w:tcMar>
              <w:top w:w="57" w:type="dxa"/>
              <w:left w:w="57" w:type="dxa"/>
              <w:bottom w:w="57" w:type="dxa"/>
              <w:right w:w="57" w:type="dxa"/>
            </w:tcMar>
            <w:hideMark/>
          </w:tcPr>
          <w:p w14:paraId="66AFCEC6" w14:textId="77777777" w:rsidR="00810A03" w:rsidRPr="00810A03" w:rsidRDefault="00810A03" w:rsidP="00810A03">
            <w:pPr>
              <w:spacing w:before="40" w:afterLines="40" w:after="96"/>
              <w:jc w:val="both"/>
              <w:rPr>
                <w:rFonts w:cs="Arial"/>
                <w:b/>
                <w:color w:val="FFFFFF" w:themeColor="background1"/>
                <w:sz w:val="18"/>
                <w:szCs w:val="18"/>
              </w:rPr>
            </w:pPr>
            <w:r w:rsidRPr="00810A03">
              <w:rPr>
                <w:rFonts w:cs="Arial"/>
                <w:b/>
                <w:color w:val="FFFFFF" w:themeColor="background1"/>
                <w:sz w:val="18"/>
                <w:szCs w:val="18"/>
              </w:rPr>
              <w:t>Proposed Sustainability Indicators for Candidate Site Assessments</w:t>
            </w:r>
          </w:p>
        </w:tc>
      </w:tr>
      <w:tr w:rsidR="005666C2" w:rsidRPr="00810A03" w14:paraId="0A8FE55C" w14:textId="77777777" w:rsidTr="005E565B">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6A7642B" w14:textId="77777777" w:rsidR="00810A03" w:rsidRPr="00810A03" w:rsidRDefault="00810A03" w:rsidP="00810A03">
            <w:pPr>
              <w:tabs>
                <w:tab w:val="left" w:pos="720"/>
              </w:tabs>
              <w:spacing w:after="240"/>
              <w:ind w:left="273" w:hanging="273"/>
              <w:jc w:val="both"/>
              <w:rPr>
                <w:rFonts w:cs="Arial"/>
                <w:sz w:val="18"/>
                <w:szCs w:val="18"/>
              </w:rPr>
            </w:pPr>
            <w:r w:rsidRPr="00810A03">
              <w:rPr>
                <w:rFonts w:eastAsia="Times New Roman" w:cs="Arial"/>
                <w:sz w:val="18"/>
                <w:szCs w:val="18"/>
              </w:rPr>
              <w:t xml:space="preserve">1. </w:t>
            </w:r>
            <w:r w:rsidRPr="00810A03">
              <w:rPr>
                <w:rFonts w:eastAsia="Times New Roman" w:cs="Arial"/>
                <w:sz w:val="18"/>
                <w:szCs w:val="18"/>
              </w:rPr>
              <w:tab/>
              <w:t xml:space="preserve">Health and Wellbeing: Improve the health and wellbeing of the population, including with respect to physical and mental health, social </w:t>
            </w:r>
            <w:proofErr w:type="gramStart"/>
            <w:r w:rsidRPr="00810A03">
              <w:rPr>
                <w:rFonts w:eastAsia="Times New Roman" w:cs="Arial"/>
                <w:sz w:val="18"/>
                <w:szCs w:val="18"/>
              </w:rPr>
              <w:t>wellbeing</w:t>
            </w:r>
            <w:proofErr w:type="gramEnd"/>
            <w:r w:rsidRPr="00810A03">
              <w:rPr>
                <w:rFonts w:eastAsia="Times New Roman" w:cs="Arial"/>
                <w:sz w:val="18"/>
                <w:szCs w:val="18"/>
              </w:rPr>
              <w:t xml:space="preserve"> and community safety.</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EBAA9CD"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Protect and improve access to healthcare services and facilities?</w:t>
            </w:r>
          </w:p>
          <w:p w14:paraId="1A10FD29"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Reduce health inequalities and improve the physical and mental health and wellbeing of communities?</w:t>
            </w:r>
          </w:p>
          <w:p w14:paraId="18CCBFA6"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Facilitate or encourage active travel or physical recreation?</w:t>
            </w:r>
          </w:p>
          <w:p w14:paraId="26BE4616" w14:textId="56FC62B8" w:rsidR="003E541B" w:rsidRDefault="00810A03" w:rsidP="003E541B">
            <w:pPr>
              <w:numPr>
                <w:ilvl w:val="0"/>
                <w:numId w:val="7"/>
              </w:numPr>
              <w:tabs>
                <w:tab w:val="clear" w:pos="1077"/>
                <w:tab w:val="left" w:pos="414"/>
                <w:tab w:val="num" w:pos="1257"/>
              </w:tabs>
              <w:spacing w:after="240" w:line="257" w:lineRule="auto"/>
              <w:ind w:left="751" w:hanging="414"/>
              <w:rPr>
                <w:rFonts w:eastAsia="Times New Roman" w:cs="Arial"/>
                <w:sz w:val="18"/>
                <w:szCs w:val="18"/>
              </w:rPr>
            </w:pPr>
            <w:r w:rsidRPr="00810A03">
              <w:rPr>
                <w:rFonts w:eastAsia="Times New Roman" w:cs="Arial"/>
                <w:sz w:val="18"/>
                <w:szCs w:val="18"/>
              </w:rPr>
              <w:t>Increase the accessibility</w:t>
            </w:r>
            <w:r w:rsidR="003E541B">
              <w:rPr>
                <w:rFonts w:eastAsia="Times New Roman" w:cs="Arial"/>
                <w:sz w:val="18"/>
                <w:szCs w:val="18"/>
              </w:rPr>
              <w:t xml:space="preserve"> to green active travel routes,</w:t>
            </w:r>
            <w:r w:rsidRPr="00810A03">
              <w:rPr>
                <w:rFonts w:eastAsia="Times New Roman" w:cs="Arial"/>
                <w:sz w:val="18"/>
                <w:szCs w:val="18"/>
              </w:rPr>
              <w:t xml:space="preserve"> </w:t>
            </w:r>
            <w:r w:rsidR="003E541B">
              <w:rPr>
                <w:rFonts w:eastAsia="Times New Roman" w:cs="Arial"/>
                <w:sz w:val="18"/>
                <w:szCs w:val="18"/>
              </w:rPr>
              <w:t xml:space="preserve">high quality accessible recreational </w:t>
            </w:r>
            <w:r w:rsidRPr="00810A03">
              <w:rPr>
                <w:rFonts w:eastAsia="Times New Roman" w:cs="Arial"/>
                <w:sz w:val="18"/>
                <w:szCs w:val="18"/>
              </w:rPr>
              <w:t>open space</w:t>
            </w:r>
            <w:r w:rsidR="003E541B">
              <w:rPr>
                <w:rFonts w:eastAsia="Times New Roman" w:cs="Arial"/>
                <w:sz w:val="18"/>
                <w:szCs w:val="18"/>
              </w:rPr>
              <w:t xml:space="preserve">s and sports facilities, </w:t>
            </w:r>
            <w:proofErr w:type="gramStart"/>
            <w:r w:rsidR="003E541B" w:rsidRPr="003E541B">
              <w:rPr>
                <w:rFonts w:eastAsia="Times New Roman" w:cs="Arial"/>
                <w:sz w:val="18"/>
                <w:szCs w:val="18"/>
              </w:rPr>
              <w:t>in particular for</w:t>
            </w:r>
            <w:proofErr w:type="gramEnd"/>
            <w:r w:rsidR="003E541B" w:rsidRPr="003E541B">
              <w:rPr>
                <w:rFonts w:eastAsia="Times New Roman" w:cs="Arial"/>
                <w:sz w:val="18"/>
                <w:szCs w:val="18"/>
              </w:rPr>
              <w:t xml:space="preserve"> those facing structural inequalities and/or socio-economic disadvantage?</w:t>
            </w:r>
          </w:p>
          <w:p w14:paraId="47AAF139" w14:textId="77777777" w:rsidR="003E541B" w:rsidRDefault="003E541B" w:rsidP="003E541B">
            <w:pPr>
              <w:numPr>
                <w:ilvl w:val="0"/>
                <w:numId w:val="7"/>
              </w:numPr>
              <w:tabs>
                <w:tab w:val="clear" w:pos="1077"/>
                <w:tab w:val="left" w:pos="414"/>
                <w:tab w:val="num" w:pos="1257"/>
              </w:tabs>
              <w:spacing w:after="240" w:line="257" w:lineRule="auto"/>
              <w:ind w:left="751" w:hanging="414"/>
              <w:rPr>
                <w:rFonts w:eastAsia="Times New Roman" w:cs="Arial"/>
                <w:sz w:val="18"/>
                <w:szCs w:val="18"/>
              </w:rPr>
            </w:pPr>
            <w:r w:rsidRPr="003E541B">
              <w:rPr>
                <w:rFonts w:eastAsia="Times New Roman" w:cs="Arial"/>
                <w:sz w:val="18"/>
                <w:szCs w:val="18"/>
              </w:rPr>
              <w:t>Facilitate or encourage active travel for all communities?</w:t>
            </w:r>
          </w:p>
          <w:p w14:paraId="31E8FFFB" w14:textId="3891AD1D" w:rsidR="00810A03" w:rsidRPr="003E541B" w:rsidRDefault="00810A03" w:rsidP="003E541B">
            <w:pPr>
              <w:numPr>
                <w:ilvl w:val="0"/>
                <w:numId w:val="7"/>
              </w:numPr>
              <w:tabs>
                <w:tab w:val="clear" w:pos="1077"/>
                <w:tab w:val="left" w:pos="414"/>
                <w:tab w:val="num" w:pos="1257"/>
              </w:tabs>
              <w:spacing w:after="240" w:line="257" w:lineRule="auto"/>
              <w:ind w:left="751" w:hanging="414"/>
              <w:rPr>
                <w:rFonts w:eastAsia="Times New Roman" w:cs="Arial"/>
                <w:sz w:val="18"/>
                <w:szCs w:val="18"/>
              </w:rPr>
            </w:pPr>
            <w:r w:rsidRPr="00810A03">
              <w:rPr>
                <w:rFonts w:eastAsia="Times New Roman" w:cs="Arial"/>
                <w:sz w:val="18"/>
                <w:szCs w:val="18"/>
              </w:rPr>
              <w:t>Increase access to nature?</w:t>
            </w:r>
          </w:p>
          <w:p w14:paraId="7F345B75" w14:textId="67F78181" w:rsidR="003E541B" w:rsidRDefault="003E541B"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Provide clean air and high-quality bathing beaches and rivers?</w:t>
            </w:r>
          </w:p>
          <w:p w14:paraId="1222C3ED" w14:textId="77777777" w:rsidR="003E541B" w:rsidRPr="00810A03" w:rsidRDefault="003E541B" w:rsidP="003E541B">
            <w:pPr>
              <w:tabs>
                <w:tab w:val="left" w:pos="414"/>
              </w:tabs>
              <w:spacing w:after="240" w:line="257" w:lineRule="auto"/>
              <w:ind w:left="337"/>
              <w:jc w:val="both"/>
              <w:rPr>
                <w:rFonts w:eastAsia="Times New Roman" w:cs="Arial"/>
                <w:sz w:val="18"/>
                <w:szCs w:val="18"/>
              </w:rPr>
            </w:pPr>
          </w:p>
          <w:p w14:paraId="3AE6C688" w14:textId="0750E2CC" w:rsidR="003E541B" w:rsidRDefault="00810A03" w:rsidP="003E541B">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Protect against noise pollution, delivering context appropriate soundscapes</w:t>
            </w:r>
            <w:r w:rsidR="003E541B">
              <w:rPr>
                <w:rFonts w:eastAsia="Times New Roman" w:cs="Arial"/>
                <w:sz w:val="18"/>
                <w:szCs w:val="18"/>
              </w:rPr>
              <w:t>?</w:t>
            </w:r>
          </w:p>
          <w:p w14:paraId="45196E92" w14:textId="5EF258D0" w:rsidR="003E541B" w:rsidRPr="00810A03" w:rsidRDefault="003E541B" w:rsidP="003E541B">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lastRenderedPageBreak/>
              <w:t>Protect communities from environmental risks such as flooding using nature-based solutions?</w:t>
            </w:r>
          </w:p>
          <w:p w14:paraId="0F12354A" w14:textId="77777777" w:rsid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Protect against light pollution</w:t>
            </w:r>
            <w:r w:rsidR="003E541B">
              <w:rPr>
                <w:rFonts w:eastAsia="Times New Roman" w:cs="Arial"/>
                <w:sz w:val="18"/>
                <w:szCs w:val="18"/>
              </w:rPr>
              <w:t>?</w:t>
            </w:r>
          </w:p>
          <w:p w14:paraId="6C3823C5" w14:textId="296CDB18" w:rsidR="003E541B" w:rsidRPr="00810A03" w:rsidRDefault="003E541B"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Create urban communities that feature a network of high quality, well connected green infrastructure?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0C13367"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lastRenderedPageBreak/>
              <w:t>Proximity to and the capacity of healthcare facilities.</w:t>
            </w:r>
          </w:p>
          <w:p w14:paraId="4EDDD38E"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existing active travel networks.</w:t>
            </w:r>
          </w:p>
          <w:p w14:paraId="2F09BFF6"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existing open space provision.</w:t>
            </w:r>
          </w:p>
          <w:p w14:paraId="2415FDE3"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natural environment</w:t>
            </w:r>
          </w:p>
          <w:p w14:paraId="7AB9A5CF"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Proposed provision of new or upgraded healthcare facilities, active travel networks or open space within candidate sites.</w:t>
            </w:r>
          </w:p>
          <w:p w14:paraId="3F1AE6D1"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significant noise emitting land uses, such as industrial and transport infrastructure uses.</w:t>
            </w:r>
          </w:p>
          <w:p w14:paraId="0615BA12"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significant light emitting land uses such as industrial uses.</w:t>
            </w:r>
          </w:p>
        </w:tc>
      </w:tr>
      <w:tr w:rsidR="005666C2" w:rsidRPr="00810A03" w14:paraId="1DDE34EB" w14:textId="77777777" w:rsidTr="005E565B">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D5EC354" w14:textId="67A39B8F" w:rsidR="00810A03" w:rsidRPr="00810A03" w:rsidRDefault="00810A03" w:rsidP="00810A03">
            <w:pPr>
              <w:tabs>
                <w:tab w:val="left" w:pos="720"/>
              </w:tabs>
              <w:spacing w:after="240"/>
              <w:ind w:left="273" w:hanging="273"/>
              <w:jc w:val="both"/>
              <w:rPr>
                <w:rFonts w:eastAsia="Times New Roman" w:cs="Arial"/>
                <w:sz w:val="18"/>
                <w:szCs w:val="18"/>
              </w:rPr>
            </w:pPr>
            <w:r w:rsidRPr="00810A03">
              <w:rPr>
                <w:rFonts w:eastAsia="Times New Roman" w:cs="Arial"/>
                <w:sz w:val="18"/>
                <w:szCs w:val="18"/>
              </w:rPr>
              <w:t xml:space="preserve">2. </w:t>
            </w:r>
            <w:r w:rsidRPr="00810A03">
              <w:rPr>
                <w:rFonts w:eastAsia="Times New Roman" w:cs="Arial"/>
                <w:sz w:val="18"/>
                <w:szCs w:val="18"/>
              </w:rPr>
              <w:tab/>
            </w:r>
            <w:r w:rsidR="003E541B" w:rsidRPr="003E541B">
              <w:rPr>
                <w:rFonts w:eastAsia="Times New Roman" w:cs="Arial"/>
                <w:sz w:val="18"/>
                <w:szCs w:val="18"/>
              </w:rPr>
              <w:t xml:space="preserve">Equality and Social Inclusion: Reduce poverty and inequalities, advance equality of opportunity, reduce socio-economic disadvantage, tackle social </w:t>
            </w:r>
            <w:proofErr w:type="gramStart"/>
            <w:r w:rsidR="003E541B" w:rsidRPr="003E541B">
              <w:rPr>
                <w:rFonts w:eastAsia="Times New Roman" w:cs="Arial"/>
                <w:sz w:val="18"/>
                <w:szCs w:val="18"/>
              </w:rPr>
              <w:t>exclusion</w:t>
            </w:r>
            <w:proofErr w:type="gramEnd"/>
            <w:r w:rsidR="003E541B" w:rsidRPr="003E541B">
              <w:rPr>
                <w:rFonts w:eastAsia="Times New Roman" w:cs="Arial"/>
                <w:sz w:val="18"/>
                <w:szCs w:val="18"/>
              </w:rPr>
              <w:t xml:space="preserve"> and promote community cohesion.</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BD8EAB7" w14:textId="77777777" w:rsidR="00446C03" w:rsidRPr="00446C03" w:rsidRDefault="00446C03" w:rsidP="00446C03">
            <w:pPr>
              <w:pStyle w:val="Bullets-Square"/>
              <w:tabs>
                <w:tab w:val="clear" w:pos="414"/>
                <w:tab w:val="left" w:pos="753"/>
              </w:tabs>
              <w:spacing w:before="0" w:after="240"/>
              <w:ind w:left="753" w:hanging="403"/>
              <w:jc w:val="both"/>
              <w:rPr>
                <w:rFonts w:cs="Arial"/>
                <w:sz w:val="18"/>
                <w:szCs w:val="18"/>
              </w:rPr>
            </w:pPr>
            <w:r w:rsidRPr="00446C03">
              <w:rPr>
                <w:rFonts w:cs="Arial"/>
                <w:sz w:val="18"/>
                <w:szCs w:val="18"/>
              </w:rPr>
              <w:t>Reduce poverty and social exclusion?</w:t>
            </w:r>
          </w:p>
          <w:p w14:paraId="3BB12A6C" w14:textId="77777777" w:rsidR="00446C03" w:rsidRPr="00446C03" w:rsidRDefault="00446C03" w:rsidP="00446C03">
            <w:pPr>
              <w:pStyle w:val="Bullets-Square"/>
              <w:tabs>
                <w:tab w:val="clear" w:pos="414"/>
                <w:tab w:val="left" w:pos="753"/>
              </w:tabs>
              <w:spacing w:before="0" w:after="240"/>
              <w:ind w:left="753" w:hanging="403"/>
              <w:jc w:val="both"/>
              <w:rPr>
                <w:rFonts w:cs="Arial"/>
                <w:sz w:val="18"/>
                <w:szCs w:val="18"/>
              </w:rPr>
            </w:pPr>
            <w:r w:rsidRPr="00446C03">
              <w:rPr>
                <w:rFonts w:cs="Arial"/>
                <w:sz w:val="18"/>
                <w:szCs w:val="18"/>
              </w:rPr>
              <w:t>Result in differential impacts (beneficial or adverse) on different demographic groups or persons with protected characteristics?</w:t>
            </w:r>
          </w:p>
          <w:p w14:paraId="16B55711" w14:textId="721B77E6" w:rsidR="00446C03" w:rsidRDefault="00446C03" w:rsidP="00446C03">
            <w:pPr>
              <w:pStyle w:val="Bullets-Square"/>
              <w:tabs>
                <w:tab w:val="clear" w:pos="414"/>
                <w:tab w:val="left" w:pos="753"/>
              </w:tabs>
              <w:spacing w:before="0" w:after="240"/>
              <w:ind w:left="753" w:hanging="403"/>
              <w:jc w:val="both"/>
              <w:rPr>
                <w:rFonts w:cs="Arial"/>
                <w:sz w:val="18"/>
                <w:szCs w:val="18"/>
              </w:rPr>
            </w:pPr>
            <w:r w:rsidRPr="00446C03">
              <w:rPr>
                <w:rFonts w:cs="Arial"/>
                <w:sz w:val="18"/>
                <w:szCs w:val="18"/>
              </w:rPr>
              <w:t xml:space="preserve">Result in differential impacts (beneficial or adverse) on communities (of place or interest) facing inequality of outcome due to socio-economic disadvantage? </w:t>
            </w:r>
          </w:p>
          <w:p w14:paraId="22D39A42" w14:textId="4F4B8309" w:rsidR="00446C03" w:rsidRDefault="00446C03" w:rsidP="00446C03">
            <w:pPr>
              <w:pStyle w:val="Bullets-Square"/>
              <w:tabs>
                <w:tab w:val="clear" w:pos="414"/>
                <w:tab w:val="left" w:pos="753"/>
              </w:tabs>
              <w:spacing w:before="0" w:after="240"/>
              <w:ind w:left="753" w:hanging="403"/>
              <w:jc w:val="both"/>
              <w:rPr>
                <w:rFonts w:cs="Arial"/>
                <w:sz w:val="18"/>
                <w:szCs w:val="18"/>
              </w:rPr>
            </w:pPr>
            <w:r>
              <w:rPr>
                <w:rFonts w:cs="Arial"/>
                <w:sz w:val="18"/>
                <w:szCs w:val="18"/>
              </w:rPr>
              <w:t>Provide fair and impartial protection from environmental hazards (such as air quality, flooding)?</w:t>
            </w:r>
          </w:p>
          <w:p w14:paraId="1EEEC611" w14:textId="3C4ED823" w:rsidR="00446C03" w:rsidRDefault="00446C03" w:rsidP="00446C03">
            <w:pPr>
              <w:pStyle w:val="Bullets-Square"/>
              <w:tabs>
                <w:tab w:val="clear" w:pos="414"/>
                <w:tab w:val="left" w:pos="753"/>
              </w:tabs>
              <w:spacing w:before="0" w:after="240"/>
              <w:ind w:left="753" w:hanging="403"/>
              <w:jc w:val="both"/>
              <w:rPr>
                <w:rFonts w:cs="Arial"/>
                <w:sz w:val="18"/>
                <w:szCs w:val="18"/>
              </w:rPr>
            </w:pPr>
            <w:r>
              <w:rPr>
                <w:rFonts w:cs="Arial"/>
                <w:sz w:val="18"/>
                <w:szCs w:val="18"/>
              </w:rPr>
              <w:t>Protect and enhance access</w:t>
            </w:r>
            <w:r w:rsidR="00554FC9">
              <w:rPr>
                <w:rFonts w:cs="Arial"/>
                <w:sz w:val="18"/>
                <w:szCs w:val="18"/>
              </w:rPr>
              <w:t xml:space="preserve"> to high quality community facilities, public </w:t>
            </w:r>
            <w:proofErr w:type="gramStart"/>
            <w:r w:rsidR="00554FC9">
              <w:rPr>
                <w:rFonts w:cs="Arial"/>
                <w:sz w:val="18"/>
                <w:szCs w:val="18"/>
              </w:rPr>
              <w:t>services</w:t>
            </w:r>
            <w:proofErr w:type="gramEnd"/>
            <w:r w:rsidR="00554FC9">
              <w:rPr>
                <w:rFonts w:cs="Arial"/>
                <w:sz w:val="18"/>
                <w:szCs w:val="18"/>
              </w:rPr>
              <w:t xml:space="preserve"> and key amenities to meet the diverse needs of different demographic groups, vulnerable members of the community and those facing socio-economic disadvantage?</w:t>
            </w:r>
          </w:p>
          <w:p w14:paraId="763D6646" w14:textId="23D65E07" w:rsidR="00554FC9" w:rsidRDefault="00554FC9" w:rsidP="00554FC9">
            <w:pPr>
              <w:pStyle w:val="Bullets-Square"/>
              <w:tabs>
                <w:tab w:val="clear" w:pos="414"/>
                <w:tab w:val="left" w:pos="1134"/>
              </w:tabs>
              <w:spacing w:before="0" w:after="240"/>
              <w:ind w:left="1036" w:hanging="316"/>
              <w:rPr>
                <w:rFonts w:cs="Arial"/>
                <w:sz w:val="18"/>
                <w:szCs w:val="18"/>
              </w:rPr>
            </w:pPr>
            <w:r w:rsidRPr="00554FC9">
              <w:rPr>
                <w:rFonts w:cs="Arial"/>
                <w:sz w:val="18"/>
                <w:szCs w:val="18"/>
              </w:rPr>
              <w:t>Protect and enhance access to natural resources, including good quality public green and blue spaces?</w:t>
            </w:r>
          </w:p>
          <w:p w14:paraId="6AD80920" w14:textId="77777777" w:rsidR="00554FC9" w:rsidRPr="00554FC9" w:rsidRDefault="00554FC9" w:rsidP="00554FC9">
            <w:pPr>
              <w:pStyle w:val="Bullets-Square"/>
              <w:tabs>
                <w:tab w:val="clear" w:pos="414"/>
                <w:tab w:val="left" w:pos="1134"/>
              </w:tabs>
              <w:spacing w:before="0" w:after="240"/>
              <w:ind w:left="1044" w:hanging="324"/>
              <w:rPr>
                <w:sz w:val="18"/>
                <w:szCs w:val="18"/>
              </w:rPr>
            </w:pPr>
            <w:r w:rsidRPr="00554FC9">
              <w:rPr>
                <w:sz w:val="18"/>
                <w:szCs w:val="18"/>
              </w:rPr>
              <w:t xml:space="preserve">Help to reduce levels of absolute and relative income poverty, inequality in the distribution of </w:t>
            </w:r>
            <w:r w:rsidRPr="00554FC9">
              <w:rPr>
                <w:sz w:val="18"/>
                <w:szCs w:val="18"/>
              </w:rPr>
              <w:lastRenderedPageBreak/>
              <w:t>household wealth, and levels of multiple deprivation affecting communities?</w:t>
            </w:r>
          </w:p>
          <w:p w14:paraId="7CE2F314" w14:textId="77777777" w:rsidR="00554FC9" w:rsidRPr="00554FC9" w:rsidRDefault="00554FC9" w:rsidP="00554FC9">
            <w:pPr>
              <w:pStyle w:val="Bullets-Square"/>
              <w:tabs>
                <w:tab w:val="clear" w:pos="414"/>
                <w:tab w:val="left" w:pos="1134"/>
              </w:tabs>
              <w:spacing w:before="0" w:after="240"/>
              <w:ind w:left="1044" w:hanging="324"/>
              <w:rPr>
                <w:sz w:val="18"/>
                <w:szCs w:val="18"/>
              </w:rPr>
            </w:pPr>
            <w:r w:rsidRPr="00554FC9">
              <w:rPr>
                <w:sz w:val="18"/>
                <w:szCs w:val="18"/>
              </w:rPr>
              <w:t>Promote social cohesion and integration?</w:t>
            </w:r>
          </w:p>
          <w:p w14:paraId="71E1F9CC" w14:textId="29943A2E" w:rsidR="00554FC9" w:rsidRPr="00554FC9" w:rsidRDefault="00554FC9" w:rsidP="00554FC9">
            <w:pPr>
              <w:pStyle w:val="Bullets-Square"/>
              <w:tabs>
                <w:tab w:val="clear" w:pos="414"/>
                <w:tab w:val="left" w:pos="1134"/>
              </w:tabs>
              <w:spacing w:before="0" w:after="240"/>
              <w:ind w:left="1044" w:hanging="324"/>
              <w:rPr>
                <w:rFonts w:cs="Arial"/>
                <w:sz w:val="18"/>
                <w:szCs w:val="18"/>
              </w:rPr>
            </w:pPr>
            <w:r w:rsidRPr="00554FC9">
              <w:rPr>
                <w:sz w:val="18"/>
                <w:szCs w:val="18"/>
              </w:rPr>
              <w:t xml:space="preserve">Reduce fuel poverty? </w:t>
            </w:r>
            <w:r w:rsidRPr="00554FC9" w:rsidDel="00165A9B">
              <w:rPr>
                <w:sz w:val="18"/>
                <w:szCs w:val="18"/>
              </w:rPr>
              <w:t xml:space="preserve"> </w:t>
            </w:r>
          </w:p>
          <w:p w14:paraId="37C67D13" w14:textId="77777777" w:rsidR="00554FC9" w:rsidRPr="00446C03" w:rsidRDefault="00554FC9" w:rsidP="00554FC9">
            <w:pPr>
              <w:pStyle w:val="Bullets-Square"/>
              <w:numPr>
                <w:ilvl w:val="0"/>
                <w:numId w:val="0"/>
              </w:numPr>
              <w:tabs>
                <w:tab w:val="clear" w:pos="414"/>
                <w:tab w:val="left" w:pos="753"/>
              </w:tabs>
              <w:spacing w:before="0" w:after="240"/>
              <w:ind w:left="753"/>
              <w:jc w:val="both"/>
              <w:rPr>
                <w:rFonts w:cs="Arial"/>
                <w:sz w:val="18"/>
                <w:szCs w:val="18"/>
              </w:rPr>
            </w:pPr>
          </w:p>
          <w:p w14:paraId="6A7EAAEE" w14:textId="1298F507" w:rsidR="00810A03" w:rsidRPr="00810A03" w:rsidRDefault="00810A03" w:rsidP="00446C03">
            <w:pPr>
              <w:tabs>
                <w:tab w:val="left" w:pos="414"/>
              </w:tabs>
              <w:spacing w:after="240" w:line="257" w:lineRule="auto"/>
              <w:ind w:left="751"/>
              <w:jc w:val="both"/>
              <w:rPr>
                <w:rFonts w:eastAsia="Times New Roman" w:cs="Arial"/>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8704B3F"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lastRenderedPageBreak/>
              <w:t>Impacts on different demographic groups, persons with protected characteristics and those vulnerable to social exclusion or poverty.</w:t>
            </w:r>
          </w:p>
          <w:p w14:paraId="2703811C"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Proximity to existing community facilities, public </w:t>
            </w:r>
            <w:proofErr w:type="gramStart"/>
            <w:r w:rsidRPr="00810A03">
              <w:rPr>
                <w:rFonts w:eastAsia="Times New Roman" w:cs="Arial"/>
                <w:sz w:val="18"/>
                <w:szCs w:val="18"/>
              </w:rPr>
              <w:t>services</w:t>
            </w:r>
            <w:proofErr w:type="gramEnd"/>
            <w:r w:rsidRPr="00810A03">
              <w:rPr>
                <w:rFonts w:eastAsia="Times New Roman" w:cs="Arial"/>
                <w:sz w:val="18"/>
                <w:szCs w:val="18"/>
              </w:rPr>
              <w:t xml:space="preserve"> and key amenities.</w:t>
            </w:r>
          </w:p>
          <w:p w14:paraId="4C7CE51D"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Proposed provision of new or upgraded community facilities, public </w:t>
            </w:r>
            <w:proofErr w:type="gramStart"/>
            <w:r w:rsidRPr="00810A03">
              <w:rPr>
                <w:rFonts w:eastAsia="Times New Roman" w:cs="Arial"/>
                <w:sz w:val="18"/>
                <w:szCs w:val="18"/>
              </w:rPr>
              <w:t>services</w:t>
            </w:r>
            <w:proofErr w:type="gramEnd"/>
            <w:r w:rsidRPr="00810A03">
              <w:rPr>
                <w:rFonts w:eastAsia="Times New Roman" w:cs="Arial"/>
                <w:sz w:val="18"/>
                <w:szCs w:val="18"/>
              </w:rPr>
              <w:t xml:space="preserve"> or key amenities within candidate sites.</w:t>
            </w:r>
          </w:p>
          <w:p w14:paraId="6E6E707C" w14:textId="0663202F" w:rsidR="00810A03" w:rsidRPr="00810A03" w:rsidRDefault="00810A03" w:rsidP="00554FC9">
            <w:pPr>
              <w:tabs>
                <w:tab w:val="left" w:pos="414"/>
              </w:tabs>
              <w:spacing w:after="240" w:line="257" w:lineRule="auto"/>
              <w:ind w:left="751"/>
              <w:jc w:val="both"/>
              <w:rPr>
                <w:rFonts w:eastAsia="Times New Roman" w:cs="Arial"/>
                <w:sz w:val="18"/>
                <w:szCs w:val="18"/>
              </w:rPr>
            </w:pPr>
          </w:p>
        </w:tc>
      </w:tr>
      <w:tr w:rsidR="005666C2" w:rsidRPr="00810A03" w14:paraId="11686128" w14:textId="77777777" w:rsidTr="005E565B">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0A0D630" w14:textId="77777777" w:rsidR="00810A03" w:rsidRPr="00810A03" w:rsidRDefault="00810A03" w:rsidP="00810A03">
            <w:pPr>
              <w:tabs>
                <w:tab w:val="left" w:pos="720"/>
              </w:tabs>
              <w:spacing w:after="240"/>
              <w:ind w:left="273" w:hanging="273"/>
              <w:jc w:val="both"/>
              <w:rPr>
                <w:rFonts w:cs="Arial"/>
                <w:sz w:val="18"/>
                <w:szCs w:val="18"/>
              </w:rPr>
            </w:pPr>
            <w:r w:rsidRPr="00810A03">
              <w:rPr>
                <w:rFonts w:eastAsia="Times New Roman" w:cs="Arial"/>
                <w:sz w:val="18"/>
                <w:szCs w:val="18"/>
              </w:rPr>
              <w:t xml:space="preserve">3. </w:t>
            </w:r>
            <w:r w:rsidRPr="00810A03">
              <w:rPr>
                <w:rFonts w:eastAsia="Times New Roman" w:cs="Arial"/>
                <w:sz w:val="18"/>
                <w:szCs w:val="18"/>
              </w:rPr>
              <w:tab/>
              <w:t xml:space="preserve">Transport and Communications: Enhance the accessibility of public services, economic </w:t>
            </w:r>
            <w:proofErr w:type="gramStart"/>
            <w:r w:rsidRPr="00810A03">
              <w:rPr>
                <w:rFonts w:eastAsia="Times New Roman" w:cs="Arial"/>
                <w:sz w:val="18"/>
                <w:szCs w:val="18"/>
              </w:rPr>
              <w:t>opportunities</w:t>
            </w:r>
            <w:proofErr w:type="gramEnd"/>
            <w:r w:rsidRPr="00810A03">
              <w:rPr>
                <w:rFonts w:eastAsia="Times New Roman" w:cs="Arial"/>
                <w:sz w:val="18"/>
                <w:szCs w:val="18"/>
              </w:rPr>
              <w:t xml:space="preserve"> and markets through improving infrastructure and creating a sustainable transport network, whilst also ensuring access to high quality communications and utilities.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545DFD4"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Increase the accessibility of public services, economic </w:t>
            </w:r>
            <w:proofErr w:type="gramStart"/>
            <w:r w:rsidRPr="00810A03">
              <w:rPr>
                <w:rFonts w:eastAsia="Times New Roman" w:cs="Arial"/>
                <w:sz w:val="18"/>
                <w:szCs w:val="18"/>
              </w:rPr>
              <w:t>opportunities</w:t>
            </w:r>
            <w:proofErr w:type="gramEnd"/>
            <w:r w:rsidRPr="00810A03">
              <w:rPr>
                <w:rFonts w:eastAsia="Times New Roman" w:cs="Arial"/>
                <w:sz w:val="18"/>
                <w:szCs w:val="18"/>
              </w:rPr>
              <w:t xml:space="preserve"> and markets?</w:t>
            </w:r>
          </w:p>
          <w:p w14:paraId="44A8B38A"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Improve connectivity within the NPTC area and to other areas?</w:t>
            </w:r>
          </w:p>
          <w:p w14:paraId="16FC81B6"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Reduce car dependencies and encourage a shift to more sustainable forms of travel, including for people and freight?</w:t>
            </w:r>
          </w:p>
          <w:p w14:paraId="7008EF04" w14:textId="1602141E"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Support the increased uptake of active travel</w:t>
            </w:r>
            <w:r w:rsidR="005666C2">
              <w:rPr>
                <w:rFonts w:eastAsia="Times New Roman" w:cs="Arial"/>
                <w:sz w:val="18"/>
                <w:szCs w:val="18"/>
              </w:rPr>
              <w:t xml:space="preserve"> by providing integrated active travel routes</w:t>
            </w:r>
            <w:r w:rsidRPr="00810A03">
              <w:rPr>
                <w:rFonts w:eastAsia="Times New Roman" w:cs="Arial"/>
                <w:sz w:val="18"/>
                <w:szCs w:val="18"/>
              </w:rPr>
              <w:t>?</w:t>
            </w:r>
          </w:p>
          <w:p w14:paraId="21C66CBC"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Improve the accessibility, </w:t>
            </w:r>
            <w:proofErr w:type="gramStart"/>
            <w:r w:rsidRPr="00810A03">
              <w:rPr>
                <w:rFonts w:eastAsia="Times New Roman" w:cs="Arial"/>
                <w:sz w:val="18"/>
                <w:szCs w:val="18"/>
              </w:rPr>
              <w:t>capacity</w:t>
            </w:r>
            <w:proofErr w:type="gramEnd"/>
            <w:r w:rsidRPr="00810A03">
              <w:rPr>
                <w:rFonts w:eastAsia="Times New Roman" w:cs="Arial"/>
                <w:sz w:val="18"/>
                <w:szCs w:val="18"/>
              </w:rPr>
              <w:t xml:space="preserve"> and safety of the transport network?</w:t>
            </w:r>
          </w:p>
          <w:p w14:paraId="54461A93"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Reduce traffic flows and congestion?</w:t>
            </w:r>
          </w:p>
          <w:p w14:paraId="20764EAC"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Enhance the quality and integration of public transport?</w:t>
            </w:r>
          </w:p>
          <w:p w14:paraId="75B4EB15"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Enhance the provision of high-quality communications infrastructure?</w:t>
            </w:r>
          </w:p>
          <w:p w14:paraId="38AB7339"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lastRenderedPageBreak/>
              <w:t>Improve utilities infrastructure to support economic growth and meet population needs?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4702F72"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lastRenderedPageBreak/>
              <w:t>Proximity to the public transport network (bus stops and train stations).</w:t>
            </w:r>
          </w:p>
          <w:p w14:paraId="7ED8E4CE"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the strategic road network (motorways and trunk roads).</w:t>
            </w:r>
          </w:p>
          <w:p w14:paraId="61CE9C1C"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existing active travel networks.</w:t>
            </w:r>
          </w:p>
          <w:p w14:paraId="4E47BFF4"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congestion pinch points.</w:t>
            </w:r>
          </w:p>
          <w:p w14:paraId="319BCF0E"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Availability and the capacity of utilities infrastructure to serve the site.</w:t>
            </w:r>
          </w:p>
          <w:p w14:paraId="1F1EEAB2" w14:textId="77777777" w:rsid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Proposed provision of new or upgraded transport or communications infrastructure within or connecting to candidate sites</w:t>
            </w:r>
            <w:r w:rsidR="005666C2">
              <w:rPr>
                <w:rFonts w:eastAsia="Times New Roman" w:cs="Arial"/>
                <w:sz w:val="18"/>
                <w:szCs w:val="18"/>
              </w:rPr>
              <w:t>; and</w:t>
            </w:r>
          </w:p>
          <w:p w14:paraId="416316A4" w14:textId="37F6643D" w:rsidR="005666C2" w:rsidRPr="00810A03"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5666C2">
              <w:rPr>
                <w:rFonts w:eastAsia="Times New Roman" w:cs="Arial"/>
                <w:sz w:val="18"/>
                <w:szCs w:val="18"/>
              </w:rPr>
              <w:t>Connectivity between relatively deprived communities (including those facing individual or intersectional inequalities) and socio-economic opportunities resulting from development.</w:t>
            </w:r>
          </w:p>
        </w:tc>
      </w:tr>
      <w:tr w:rsidR="005666C2" w:rsidRPr="00810A03" w14:paraId="14EED399" w14:textId="77777777" w:rsidTr="005E565B">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6C63EB42" w14:textId="77777777" w:rsidR="00810A03" w:rsidRPr="00810A03" w:rsidRDefault="00810A03" w:rsidP="00810A03">
            <w:pPr>
              <w:tabs>
                <w:tab w:val="left" w:pos="720"/>
              </w:tabs>
              <w:spacing w:after="240"/>
              <w:ind w:left="273" w:hanging="284"/>
              <w:jc w:val="both"/>
              <w:rPr>
                <w:rFonts w:eastAsia="Times New Roman" w:cs="Arial"/>
                <w:sz w:val="18"/>
                <w:szCs w:val="18"/>
              </w:rPr>
            </w:pPr>
            <w:r w:rsidRPr="00810A03">
              <w:rPr>
                <w:rFonts w:cs="Arial"/>
                <w:sz w:val="18"/>
                <w:szCs w:val="18"/>
              </w:rPr>
              <w:t xml:space="preserve">4. </w:t>
            </w:r>
            <w:r w:rsidRPr="00810A03">
              <w:rPr>
                <w:rFonts w:cs="Arial"/>
                <w:sz w:val="18"/>
                <w:szCs w:val="18"/>
              </w:rPr>
              <w:tab/>
              <w:t>Inclusive Economic Growth: Increase the number and quality of employment opportunities and improve educational and skill levels while maximising the economic contribution of the NPTC area to the Swansea Bay City Region, including through diversifying and strengthening the local economic base.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04537DD" w14:textId="399BE834"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Improve access to </w:t>
            </w:r>
            <w:r w:rsidR="005666C2">
              <w:rPr>
                <w:rFonts w:eastAsia="Times New Roman" w:cs="Arial"/>
                <w:sz w:val="18"/>
                <w:szCs w:val="18"/>
              </w:rPr>
              <w:t xml:space="preserve">and diversify employment opportunities for </w:t>
            </w:r>
            <w:proofErr w:type="gramStart"/>
            <w:r w:rsidR="005666C2">
              <w:rPr>
                <w:rFonts w:eastAsia="Times New Roman" w:cs="Arial"/>
                <w:sz w:val="18"/>
                <w:szCs w:val="18"/>
              </w:rPr>
              <w:t>local residents</w:t>
            </w:r>
            <w:proofErr w:type="gramEnd"/>
            <w:r w:rsidRPr="00810A03">
              <w:rPr>
                <w:rFonts w:eastAsia="Times New Roman" w:cs="Arial"/>
                <w:sz w:val="18"/>
                <w:szCs w:val="18"/>
              </w:rPr>
              <w:t>?</w:t>
            </w:r>
          </w:p>
          <w:p w14:paraId="1DD67E44" w14:textId="77777777" w:rsidR="005666C2" w:rsidRPr="005666C2" w:rsidRDefault="005666C2" w:rsidP="005666C2">
            <w:pPr>
              <w:pStyle w:val="Bullets-Square"/>
              <w:tabs>
                <w:tab w:val="clear" w:pos="414"/>
                <w:tab w:val="left" w:pos="1134"/>
              </w:tabs>
              <w:spacing w:before="0" w:after="240"/>
              <w:ind w:left="796" w:hanging="450"/>
              <w:rPr>
                <w:sz w:val="18"/>
                <w:szCs w:val="18"/>
              </w:rPr>
            </w:pPr>
            <w:r w:rsidRPr="005666C2">
              <w:rPr>
                <w:sz w:val="18"/>
                <w:szCs w:val="18"/>
              </w:rPr>
              <w:t>Provide equal access to high equality employment opportunities, social and cultural activities, and public services and amenities for all?</w:t>
            </w:r>
          </w:p>
          <w:p w14:paraId="48B6B14C" w14:textId="77777777" w:rsidR="005666C2" w:rsidRPr="005666C2" w:rsidRDefault="005666C2" w:rsidP="005666C2">
            <w:pPr>
              <w:pStyle w:val="Bullets-Square"/>
              <w:tabs>
                <w:tab w:val="clear" w:pos="414"/>
                <w:tab w:val="left" w:pos="1134"/>
              </w:tabs>
              <w:spacing w:before="0" w:after="240"/>
              <w:ind w:left="796" w:hanging="450"/>
              <w:rPr>
                <w:sz w:val="18"/>
                <w:szCs w:val="18"/>
              </w:rPr>
            </w:pPr>
            <w:r w:rsidRPr="005666C2">
              <w:rPr>
                <w:sz w:val="18"/>
                <w:szCs w:val="18"/>
              </w:rPr>
              <w:t xml:space="preserve">Improve access to employment for all demographic groups and communities, </w:t>
            </w:r>
            <w:proofErr w:type="gramStart"/>
            <w:r w:rsidRPr="005666C2">
              <w:rPr>
                <w:sz w:val="18"/>
                <w:szCs w:val="18"/>
              </w:rPr>
              <w:t>in particular for</w:t>
            </w:r>
            <w:proofErr w:type="gramEnd"/>
            <w:r w:rsidRPr="005666C2">
              <w:rPr>
                <w:sz w:val="18"/>
                <w:szCs w:val="18"/>
              </w:rPr>
              <w:t xml:space="preserve"> those facing structural inequalities and/or socio-economic disadvantage?</w:t>
            </w:r>
          </w:p>
          <w:p w14:paraId="23BC8C19" w14:textId="77777777" w:rsidR="005666C2" w:rsidRPr="005666C2" w:rsidRDefault="005666C2" w:rsidP="005666C2">
            <w:pPr>
              <w:pStyle w:val="Bullets-Square"/>
              <w:tabs>
                <w:tab w:val="clear" w:pos="414"/>
                <w:tab w:val="left" w:pos="1134"/>
              </w:tabs>
              <w:spacing w:before="0" w:after="240"/>
              <w:ind w:left="796" w:hanging="450"/>
              <w:rPr>
                <w:sz w:val="18"/>
                <w:szCs w:val="18"/>
              </w:rPr>
            </w:pPr>
            <w:r w:rsidRPr="005666C2">
              <w:rPr>
                <w:sz w:val="18"/>
                <w:szCs w:val="18"/>
              </w:rPr>
              <w:t xml:space="preserve">Enhance opportunities for education, lifelong </w:t>
            </w:r>
            <w:proofErr w:type="gramStart"/>
            <w:r w:rsidRPr="005666C2">
              <w:rPr>
                <w:sz w:val="18"/>
                <w:szCs w:val="18"/>
              </w:rPr>
              <w:t>learning</w:t>
            </w:r>
            <w:proofErr w:type="gramEnd"/>
            <w:r w:rsidRPr="005666C2">
              <w:rPr>
                <w:sz w:val="18"/>
                <w:szCs w:val="18"/>
              </w:rPr>
              <w:t xml:space="preserve"> and the retention of skills within the local economy?</w:t>
            </w:r>
          </w:p>
          <w:p w14:paraId="13576C9B" w14:textId="77777777" w:rsidR="005666C2" w:rsidRPr="005666C2" w:rsidRDefault="005666C2" w:rsidP="005666C2">
            <w:pPr>
              <w:pStyle w:val="Bullets-Square"/>
              <w:tabs>
                <w:tab w:val="clear" w:pos="414"/>
                <w:tab w:val="left" w:pos="1134"/>
              </w:tabs>
              <w:spacing w:before="0" w:after="240"/>
              <w:ind w:left="796" w:hanging="450"/>
              <w:rPr>
                <w:sz w:val="18"/>
                <w:szCs w:val="18"/>
              </w:rPr>
            </w:pPr>
            <w:r w:rsidRPr="005666C2">
              <w:rPr>
                <w:sz w:val="18"/>
                <w:szCs w:val="18"/>
              </w:rPr>
              <w:t>Support the growth of further and higher education institutions?</w:t>
            </w:r>
          </w:p>
          <w:p w14:paraId="1BEE41C4" w14:textId="77777777" w:rsidR="005666C2" w:rsidRPr="005666C2" w:rsidRDefault="005666C2" w:rsidP="005666C2">
            <w:pPr>
              <w:pStyle w:val="Bullets-Square"/>
              <w:tabs>
                <w:tab w:val="clear" w:pos="414"/>
                <w:tab w:val="left" w:pos="1134"/>
              </w:tabs>
              <w:spacing w:before="0" w:after="240"/>
              <w:ind w:left="796" w:hanging="450"/>
              <w:rPr>
                <w:sz w:val="18"/>
                <w:szCs w:val="18"/>
              </w:rPr>
            </w:pPr>
            <w:r w:rsidRPr="005666C2">
              <w:rPr>
                <w:sz w:val="18"/>
                <w:szCs w:val="18"/>
              </w:rPr>
              <w:t>Deliver the right type of development and economic activities in the accessible locations to maximise economic competitiveness?</w:t>
            </w:r>
          </w:p>
          <w:p w14:paraId="23687E40" w14:textId="77777777" w:rsidR="005666C2" w:rsidRPr="005666C2" w:rsidRDefault="005666C2" w:rsidP="005666C2">
            <w:pPr>
              <w:pStyle w:val="Bullets-Square"/>
              <w:tabs>
                <w:tab w:val="clear" w:pos="414"/>
                <w:tab w:val="left" w:pos="1134"/>
              </w:tabs>
              <w:spacing w:before="0" w:after="240"/>
              <w:ind w:left="796" w:hanging="450"/>
              <w:rPr>
                <w:sz w:val="18"/>
                <w:szCs w:val="18"/>
              </w:rPr>
            </w:pPr>
            <w:r w:rsidRPr="005666C2">
              <w:rPr>
                <w:sz w:val="18"/>
                <w:szCs w:val="18"/>
              </w:rPr>
              <w:t>Help to diversify and regenerate the local economy?</w:t>
            </w:r>
          </w:p>
          <w:p w14:paraId="7AC0130C" w14:textId="77777777" w:rsidR="005666C2" w:rsidRPr="005666C2" w:rsidRDefault="005666C2" w:rsidP="005666C2">
            <w:pPr>
              <w:pStyle w:val="Bullets-Square"/>
              <w:tabs>
                <w:tab w:val="clear" w:pos="414"/>
                <w:tab w:val="left" w:pos="1134"/>
              </w:tabs>
              <w:spacing w:before="0" w:after="240"/>
              <w:ind w:left="796" w:hanging="450"/>
              <w:rPr>
                <w:sz w:val="18"/>
                <w:szCs w:val="18"/>
              </w:rPr>
            </w:pPr>
            <w:r w:rsidRPr="005666C2">
              <w:rPr>
                <w:sz w:val="18"/>
                <w:szCs w:val="18"/>
              </w:rPr>
              <w:t>Encourage inward investment and innovation?</w:t>
            </w:r>
          </w:p>
          <w:p w14:paraId="35A79D3C" w14:textId="77777777" w:rsidR="005666C2" w:rsidRPr="005666C2" w:rsidRDefault="005666C2" w:rsidP="005666C2">
            <w:pPr>
              <w:pStyle w:val="Bullets-Square"/>
              <w:tabs>
                <w:tab w:val="clear" w:pos="414"/>
                <w:tab w:val="left" w:pos="1134"/>
              </w:tabs>
              <w:spacing w:before="0" w:after="240"/>
              <w:ind w:left="796" w:hanging="450"/>
              <w:rPr>
                <w:sz w:val="18"/>
                <w:szCs w:val="18"/>
              </w:rPr>
            </w:pPr>
            <w:r w:rsidRPr="005666C2">
              <w:rPr>
                <w:sz w:val="18"/>
                <w:szCs w:val="18"/>
              </w:rPr>
              <w:t xml:space="preserve">Promote the co-location of synergistic economic activities, </w:t>
            </w:r>
            <w:proofErr w:type="gramStart"/>
            <w:r w:rsidRPr="005666C2">
              <w:rPr>
                <w:sz w:val="18"/>
                <w:szCs w:val="18"/>
              </w:rPr>
              <w:t>industries</w:t>
            </w:r>
            <w:proofErr w:type="gramEnd"/>
            <w:r w:rsidRPr="005666C2">
              <w:rPr>
                <w:sz w:val="18"/>
                <w:szCs w:val="18"/>
              </w:rPr>
              <w:t xml:space="preserve"> and land uses?</w:t>
            </w:r>
          </w:p>
          <w:p w14:paraId="50D24453" w14:textId="77777777" w:rsidR="00810A03"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 xml:space="preserve">Support social and environmental wellbeing in NPTC and beyond? </w:t>
            </w:r>
          </w:p>
          <w:p w14:paraId="5DAC9B71" w14:textId="77777777" w:rsidR="005666C2" w:rsidRDefault="005666C2" w:rsidP="005666C2">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lastRenderedPageBreak/>
              <w:t>Provide the new infrastructure and workspace required for new and existing businesses?</w:t>
            </w:r>
          </w:p>
          <w:p w14:paraId="06106E37" w14:textId="77777777" w:rsidR="005666C2" w:rsidRDefault="005666C2" w:rsidP="005666C2">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 xml:space="preserve">Promote the principles of green recovery? </w:t>
            </w:r>
          </w:p>
          <w:p w14:paraId="3968FC05" w14:textId="77777777" w:rsidR="005666C2" w:rsidRDefault="005666C2" w:rsidP="005666C2">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Support the aims of the Swansea Bay City Region Deal, including enhanced digital connectivity?</w:t>
            </w:r>
          </w:p>
          <w:p w14:paraId="2E747600" w14:textId="088F92E0" w:rsidR="005666C2" w:rsidRPr="00810A03" w:rsidRDefault="005666C2" w:rsidP="005666C2">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Promote the sustainable use and consumption of natural resources (</w:t>
            </w:r>
            <w:proofErr w:type="gramStart"/>
            <w:r>
              <w:rPr>
                <w:rFonts w:eastAsia="Times New Roman" w:cs="Arial"/>
                <w:sz w:val="18"/>
                <w:szCs w:val="18"/>
              </w:rPr>
              <w:t>e.g.</w:t>
            </w:r>
            <w:proofErr w:type="gramEnd"/>
            <w:r>
              <w:rPr>
                <w:rFonts w:eastAsia="Times New Roman" w:cs="Arial"/>
                <w:sz w:val="18"/>
                <w:szCs w:val="18"/>
              </w:rPr>
              <w:t xml:space="preserve"> utilising the DISRUPT Framework)?</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44DF96DF"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lastRenderedPageBreak/>
              <w:t>Proximity to and the capacity of education infrastructure.</w:t>
            </w:r>
          </w:p>
          <w:p w14:paraId="50ABBDAE"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Proposed provision of new or upgraded education and skills infrastructure within candidate sites.</w:t>
            </w:r>
          </w:p>
          <w:p w14:paraId="67989FCA"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Employment capacity of the site.</w:t>
            </w:r>
          </w:p>
          <w:p w14:paraId="6536F195"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Site suitability for mixed use development.</w:t>
            </w:r>
          </w:p>
          <w:p w14:paraId="07DEBBDF"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existing and planned key employment locations (</w:t>
            </w:r>
            <w:proofErr w:type="gramStart"/>
            <w:r w:rsidRPr="00810A03">
              <w:rPr>
                <w:rFonts w:eastAsia="Times New Roman" w:cs="Arial"/>
                <w:sz w:val="18"/>
                <w:szCs w:val="18"/>
              </w:rPr>
              <w:t>e.g.</w:t>
            </w:r>
            <w:proofErr w:type="gramEnd"/>
            <w:r w:rsidRPr="00810A03">
              <w:rPr>
                <w:rFonts w:eastAsia="Times New Roman" w:cs="Arial"/>
                <w:sz w:val="18"/>
                <w:szCs w:val="18"/>
              </w:rPr>
              <w:t xml:space="preserve"> business parks, industrial estates and urban employment clusters).</w:t>
            </w:r>
          </w:p>
          <w:p w14:paraId="06DA0C38"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Site capability for industrial and economic uses.</w:t>
            </w:r>
          </w:p>
          <w:p w14:paraId="76136847"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Adjacent land uses, including potential agglomeration benefits.</w:t>
            </w:r>
          </w:p>
          <w:p w14:paraId="619464E0"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Proximity to key public transport nodes and the strategic road network, supporting inclusive labour markets. </w:t>
            </w:r>
          </w:p>
        </w:tc>
      </w:tr>
      <w:tr w:rsidR="005666C2" w:rsidRPr="00810A03" w14:paraId="6D1BAFDE" w14:textId="77777777" w:rsidTr="005E565B">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9384F7A" w14:textId="77777777" w:rsidR="00810A03" w:rsidRPr="00810A03" w:rsidRDefault="00810A03" w:rsidP="00810A03">
            <w:pPr>
              <w:tabs>
                <w:tab w:val="left" w:pos="720"/>
              </w:tabs>
              <w:spacing w:after="240"/>
              <w:ind w:left="273" w:hanging="273"/>
              <w:jc w:val="both"/>
              <w:rPr>
                <w:rFonts w:cs="Arial"/>
                <w:sz w:val="18"/>
                <w:szCs w:val="18"/>
              </w:rPr>
            </w:pPr>
            <w:r w:rsidRPr="00810A03">
              <w:rPr>
                <w:rFonts w:eastAsia="Times New Roman" w:cs="Arial"/>
                <w:sz w:val="18"/>
                <w:szCs w:val="18"/>
              </w:rPr>
              <w:t xml:space="preserve">5. </w:t>
            </w:r>
            <w:r w:rsidRPr="00810A03">
              <w:rPr>
                <w:rFonts w:eastAsia="Times New Roman" w:cs="Arial"/>
                <w:sz w:val="18"/>
                <w:szCs w:val="18"/>
              </w:rPr>
              <w:tab/>
              <w:t>Housing: Provide a sufficient quantum and range of good quality and affordable housing in sustainable locations to meet identified needs.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04DCC51"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Help to facilitate the increased delivery of housing to meet a range of identified needs?</w:t>
            </w:r>
          </w:p>
          <w:p w14:paraId="73A426D3" w14:textId="070260FD" w:rsid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Improve the quality of the housing stock?</w:t>
            </w:r>
          </w:p>
          <w:p w14:paraId="014F7393" w14:textId="61485EBA" w:rsidR="005666C2" w:rsidRPr="00810A03"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Provide energy efficient housing stock which operated as close to zero emissions?</w:t>
            </w:r>
          </w:p>
          <w:p w14:paraId="7B725FF7"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Reduce homelessness and overcrowding?</w:t>
            </w:r>
          </w:p>
          <w:p w14:paraId="6DD8758C"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Increase the mix, </w:t>
            </w:r>
            <w:proofErr w:type="gramStart"/>
            <w:r w:rsidRPr="00810A03">
              <w:rPr>
                <w:rFonts w:eastAsia="Times New Roman" w:cs="Arial"/>
                <w:sz w:val="18"/>
                <w:szCs w:val="18"/>
              </w:rPr>
              <w:t>range</w:t>
            </w:r>
            <w:proofErr w:type="gramEnd"/>
            <w:r w:rsidRPr="00810A03">
              <w:rPr>
                <w:rFonts w:eastAsia="Times New Roman" w:cs="Arial"/>
                <w:sz w:val="18"/>
                <w:szCs w:val="18"/>
              </w:rPr>
              <w:t xml:space="preserve"> and affordability of housing?</w:t>
            </w:r>
          </w:p>
          <w:p w14:paraId="24226E94"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Provide housing that encourages a sense of community?</w:t>
            </w:r>
          </w:p>
          <w:p w14:paraId="768FA590" w14:textId="77777777" w:rsid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Delivery adequate pitches and plots required for Gypsies, Travellers and Travelling Show people?</w:t>
            </w:r>
          </w:p>
          <w:p w14:paraId="57F8DAD6" w14:textId="326D04A6" w:rsidR="005666C2" w:rsidRPr="00810A03"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Maximise benefits of new development using appropriate housing locations and good design?</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0F030FE"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Housing capacity of the site.</w:t>
            </w:r>
          </w:p>
          <w:p w14:paraId="19942D4F"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Deliverability of affordable housing as a component of any residential development.</w:t>
            </w:r>
          </w:p>
          <w:p w14:paraId="649AE98B"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Site suitability for mixed use development.</w:t>
            </w:r>
          </w:p>
          <w:p w14:paraId="25FE6788"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Adjacent land uses.</w:t>
            </w:r>
          </w:p>
          <w:p w14:paraId="2BD6891A"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COMAH (control of major accident hazards) sites</w:t>
            </w:r>
          </w:p>
          <w:p w14:paraId="605662DD"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European Sites vulnerable to recreational pressures.</w:t>
            </w:r>
          </w:p>
        </w:tc>
      </w:tr>
      <w:tr w:rsidR="005666C2" w:rsidRPr="00810A03" w14:paraId="3FF1C871" w14:textId="77777777" w:rsidTr="005E565B">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A36D3F4" w14:textId="77777777" w:rsidR="00810A03" w:rsidRPr="00810A03" w:rsidRDefault="00810A03" w:rsidP="00810A03">
            <w:pPr>
              <w:tabs>
                <w:tab w:val="left" w:pos="720"/>
              </w:tabs>
              <w:spacing w:after="240"/>
              <w:ind w:left="273" w:hanging="273"/>
              <w:jc w:val="both"/>
              <w:rPr>
                <w:rFonts w:cs="Arial"/>
                <w:sz w:val="18"/>
                <w:szCs w:val="18"/>
              </w:rPr>
            </w:pPr>
            <w:r w:rsidRPr="00810A03">
              <w:rPr>
                <w:rFonts w:eastAsia="Times New Roman" w:cs="Arial"/>
                <w:sz w:val="18"/>
                <w:szCs w:val="18"/>
              </w:rPr>
              <w:lastRenderedPageBreak/>
              <w:t xml:space="preserve">6. </w:t>
            </w:r>
            <w:r w:rsidRPr="00810A03">
              <w:rPr>
                <w:rFonts w:eastAsia="Times New Roman" w:cs="Arial"/>
                <w:sz w:val="18"/>
                <w:szCs w:val="18"/>
              </w:rPr>
              <w:tab/>
              <w:t>Air Quality: Prevent and reduce emissions and concentrations of harmful atmospheric pollutants and minimise exposure to poor air quality.</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46E1EAC"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Maintain or improve air quality?</w:t>
            </w:r>
          </w:p>
          <w:p w14:paraId="0F9B5699"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Reduce exposure to poor air quality?</w:t>
            </w:r>
          </w:p>
          <w:p w14:paraId="1D209EF5" w14:textId="77777777" w:rsid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Prevent and reduce emissions of harmful pollutants?</w:t>
            </w:r>
          </w:p>
          <w:p w14:paraId="5555E234" w14:textId="50851C1C" w:rsidR="005666C2" w:rsidRPr="00810A03"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Prevent and reduce</w:t>
            </w:r>
            <w:r>
              <w:t xml:space="preserve"> </w:t>
            </w:r>
            <w:r w:rsidRPr="005666C2">
              <w:rPr>
                <w:rFonts w:eastAsia="Times New Roman" w:cs="Arial"/>
                <w:sz w:val="18"/>
                <w:szCs w:val="18"/>
              </w:rPr>
              <w:t xml:space="preserve">poor air quality which is in proximity to international, </w:t>
            </w:r>
            <w:proofErr w:type="gramStart"/>
            <w:r w:rsidRPr="005666C2">
              <w:rPr>
                <w:rFonts w:eastAsia="Times New Roman" w:cs="Arial"/>
                <w:sz w:val="18"/>
                <w:szCs w:val="18"/>
              </w:rPr>
              <w:t>national</w:t>
            </w:r>
            <w:proofErr w:type="gramEnd"/>
            <w:r w:rsidRPr="005666C2">
              <w:rPr>
                <w:rFonts w:eastAsia="Times New Roman" w:cs="Arial"/>
                <w:sz w:val="18"/>
                <w:szCs w:val="18"/>
              </w:rPr>
              <w:t xml:space="preserve"> and local level for reasons of biodiversity, conservation, ecological or geological importance?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AD3CEB0"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Air Quality Management Areas (AQMA).</w:t>
            </w:r>
          </w:p>
          <w:p w14:paraId="0AAD2210"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congestion pinch points.</w:t>
            </w:r>
          </w:p>
          <w:p w14:paraId="2F007769"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Potential operational emissions.</w:t>
            </w:r>
          </w:p>
        </w:tc>
      </w:tr>
      <w:tr w:rsidR="005666C2" w:rsidRPr="00810A03" w14:paraId="79612CEA" w14:textId="77777777" w:rsidTr="005E565B">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9A373F6" w14:textId="77777777" w:rsidR="00810A03" w:rsidRPr="00810A03" w:rsidRDefault="00810A03" w:rsidP="00810A03">
            <w:pPr>
              <w:tabs>
                <w:tab w:val="left" w:pos="720"/>
              </w:tabs>
              <w:spacing w:after="240"/>
              <w:ind w:left="273" w:hanging="273"/>
              <w:jc w:val="both"/>
              <w:rPr>
                <w:rFonts w:cs="Arial"/>
                <w:sz w:val="18"/>
                <w:szCs w:val="18"/>
              </w:rPr>
            </w:pPr>
            <w:r w:rsidRPr="00810A03">
              <w:rPr>
                <w:rFonts w:eastAsia="Times New Roman" w:cs="Arial"/>
                <w:sz w:val="18"/>
                <w:szCs w:val="18"/>
              </w:rPr>
              <w:t xml:space="preserve">7. </w:t>
            </w:r>
            <w:r w:rsidRPr="00810A03">
              <w:rPr>
                <w:rFonts w:eastAsia="Times New Roman" w:cs="Arial"/>
                <w:sz w:val="18"/>
                <w:szCs w:val="18"/>
              </w:rPr>
              <w:tab/>
              <w:t>Climate Change: Adopt appropriate mitigation and adaption measures to reduce and respond to the impacts of climate change.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4EA48732"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Help to reduce greenhouse gas (GHG) emissions from key economic sectors?  </w:t>
            </w:r>
          </w:p>
          <w:p w14:paraId="18E37969"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Support the minimisation of energy use?</w:t>
            </w:r>
          </w:p>
          <w:p w14:paraId="69B5685D"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Support the delivery of renewable and low carbon energy and reduce dependency on non-renewable sources?</w:t>
            </w:r>
          </w:p>
          <w:p w14:paraId="6F71B2F7"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Facilitate investment in and promote the use of low carbon and sustainable infrastructure?</w:t>
            </w:r>
          </w:p>
          <w:p w14:paraId="77EB9F3E"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Implement adaptation measures to address the likely effects of climate change, including increased flood risks?</w:t>
            </w:r>
          </w:p>
          <w:p w14:paraId="5B8324C3" w14:textId="77777777" w:rsid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Promote sustainable design that minimises GHG emissions and is adaptable to the effects of climate change?</w:t>
            </w:r>
          </w:p>
          <w:p w14:paraId="254914EC" w14:textId="374BF5D7" w:rsidR="005666C2" w:rsidRPr="00810A03"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 xml:space="preserve">Restore or create </w:t>
            </w:r>
            <w:r w:rsidRPr="005666C2">
              <w:rPr>
                <w:rFonts w:eastAsia="Times New Roman" w:cs="Arial"/>
                <w:sz w:val="18"/>
                <w:szCs w:val="18"/>
              </w:rPr>
              <w:t>a network of natural carbon capture environments including peatlands, grasslands, woodlands and within ‘blue carbon’ sinks?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FB45DE6"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On-site provision or renewable or low carbon energy generation.</w:t>
            </w:r>
          </w:p>
          <w:p w14:paraId="45833B4A"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the public transport network.</w:t>
            </w:r>
          </w:p>
          <w:p w14:paraId="56864DBD"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Capacity of the site to include climate change adaptation measures.</w:t>
            </w:r>
          </w:p>
        </w:tc>
      </w:tr>
      <w:tr w:rsidR="005666C2" w:rsidRPr="00810A03" w14:paraId="73B2B543" w14:textId="77777777" w:rsidTr="005E565B">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005045F" w14:textId="77777777" w:rsidR="00810A03" w:rsidRPr="00810A03" w:rsidRDefault="00810A03" w:rsidP="00810A03">
            <w:pPr>
              <w:tabs>
                <w:tab w:val="left" w:pos="720"/>
              </w:tabs>
              <w:spacing w:after="240"/>
              <w:ind w:left="273" w:hanging="273"/>
              <w:jc w:val="both"/>
              <w:rPr>
                <w:rFonts w:cs="Arial"/>
                <w:sz w:val="18"/>
                <w:szCs w:val="18"/>
              </w:rPr>
            </w:pPr>
            <w:r w:rsidRPr="00810A03">
              <w:rPr>
                <w:rFonts w:eastAsia="Times New Roman" w:cs="Arial"/>
                <w:sz w:val="18"/>
                <w:szCs w:val="18"/>
              </w:rPr>
              <w:lastRenderedPageBreak/>
              <w:t xml:space="preserve">8. </w:t>
            </w:r>
            <w:r w:rsidRPr="00810A03">
              <w:rPr>
                <w:rFonts w:eastAsia="Times New Roman" w:cs="Arial"/>
                <w:sz w:val="18"/>
                <w:szCs w:val="18"/>
              </w:rPr>
              <w:tab/>
              <w:t xml:space="preserve">Biodiversity, Geodiversity and Soil: Conserve, protect and enhance biodiversity and geodiversity interests, including through safeguarding important sites and species, improving green infrastructure </w:t>
            </w:r>
            <w:proofErr w:type="gramStart"/>
            <w:r w:rsidRPr="00810A03">
              <w:rPr>
                <w:rFonts w:eastAsia="Times New Roman" w:cs="Arial"/>
                <w:sz w:val="18"/>
                <w:szCs w:val="18"/>
              </w:rPr>
              <w:t>provision</w:t>
            </w:r>
            <w:proofErr w:type="gramEnd"/>
            <w:r w:rsidRPr="00810A03">
              <w:rPr>
                <w:rFonts w:eastAsia="Times New Roman" w:cs="Arial"/>
                <w:sz w:val="18"/>
                <w:szCs w:val="18"/>
              </w:rPr>
              <w:t xml:space="preserve"> and safeguarding important soil resources.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B85719F"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Ensure appropriate safeguards for the integrity and conservation objectives of sites designated at international, </w:t>
            </w:r>
            <w:proofErr w:type="gramStart"/>
            <w:r w:rsidRPr="00810A03">
              <w:rPr>
                <w:rFonts w:eastAsia="Times New Roman" w:cs="Arial"/>
                <w:sz w:val="18"/>
                <w:szCs w:val="18"/>
              </w:rPr>
              <w:t>national</w:t>
            </w:r>
            <w:proofErr w:type="gramEnd"/>
            <w:r w:rsidRPr="00810A03">
              <w:rPr>
                <w:rFonts w:eastAsia="Times New Roman" w:cs="Arial"/>
                <w:sz w:val="18"/>
                <w:szCs w:val="18"/>
              </w:rPr>
              <w:t xml:space="preserve"> or local levels for reasons of biodiversity or geodiversity value or species protection?</w:t>
            </w:r>
          </w:p>
          <w:p w14:paraId="4964DB0B" w14:textId="78230BAC" w:rsid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Protect and enhance valued species and habitats?</w:t>
            </w:r>
          </w:p>
          <w:p w14:paraId="7383CC21" w14:textId="256259A7" w:rsidR="005666C2" w:rsidRPr="00810A03"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Safeguard Resilient Ecological Networks (RENs)?</w:t>
            </w:r>
          </w:p>
          <w:p w14:paraId="3D341F9F" w14:textId="49161690" w:rsid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Safeguard against habitat loss or fragmentation?</w:t>
            </w:r>
          </w:p>
          <w:p w14:paraId="6F6C634F" w14:textId="1063B173" w:rsidR="005666C2" w:rsidRPr="00810A03"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Maintain and enhance urban green infrastructure?</w:t>
            </w:r>
          </w:p>
          <w:p w14:paraId="13ADDC73"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Protect or enhance protected trees or important woodland areas?</w:t>
            </w:r>
          </w:p>
          <w:p w14:paraId="0FEED869"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Improve access to nature?</w:t>
            </w:r>
          </w:p>
          <w:p w14:paraId="58F0E333"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Remediate known contamination of land and groundwater?</w:t>
            </w:r>
          </w:p>
          <w:p w14:paraId="2C48F811"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Safeguard the best quality and locally important agricultural land?</w:t>
            </w:r>
          </w:p>
          <w:p w14:paraId="6EADEC69" w14:textId="77777777" w:rsid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Protect and enhance important soil resources?</w:t>
            </w:r>
          </w:p>
          <w:p w14:paraId="28A3208F" w14:textId="77777777" w:rsidR="005666C2"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Outline more direct consideration/reference to the condition of designated sites?</w:t>
            </w:r>
          </w:p>
          <w:p w14:paraId="11AB932E" w14:textId="77777777" w:rsidR="005666C2"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Provide a clearer definition of ‘valued’ habitats and species?</w:t>
            </w:r>
          </w:p>
          <w:p w14:paraId="0661642B" w14:textId="7820E5B0" w:rsidR="005666C2" w:rsidRPr="00810A03"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Provide a means for assessment of green infrastructure?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14C7DBE"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Proximity to and potential effects on sites designated at international, </w:t>
            </w:r>
            <w:proofErr w:type="gramStart"/>
            <w:r w:rsidRPr="00810A03">
              <w:rPr>
                <w:rFonts w:eastAsia="Times New Roman" w:cs="Arial"/>
                <w:sz w:val="18"/>
                <w:szCs w:val="18"/>
              </w:rPr>
              <w:t>national</w:t>
            </w:r>
            <w:proofErr w:type="gramEnd"/>
            <w:r w:rsidRPr="00810A03">
              <w:rPr>
                <w:rFonts w:eastAsia="Times New Roman" w:cs="Arial"/>
                <w:sz w:val="18"/>
                <w:szCs w:val="18"/>
              </w:rPr>
              <w:t xml:space="preserve"> and local levels for reasons of biodiversity conservation, ecological importance or geological importance.</w:t>
            </w:r>
          </w:p>
          <w:p w14:paraId="4E80BDBC"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designated woodlands and important trees or hedgerows.</w:t>
            </w:r>
          </w:p>
          <w:p w14:paraId="3BFBBBB9"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Evidence of valued habitats or species on or adjacent to the site.</w:t>
            </w:r>
          </w:p>
          <w:p w14:paraId="435D8DA9"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Potential impacts on habitat fragmentation and connectivity.</w:t>
            </w:r>
          </w:p>
          <w:p w14:paraId="771063FC"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Agricultural land classification.</w:t>
            </w:r>
          </w:p>
          <w:p w14:paraId="4AD8A159"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Soil type and quality.</w:t>
            </w:r>
          </w:p>
        </w:tc>
      </w:tr>
      <w:tr w:rsidR="005666C2" w:rsidRPr="00810A03" w14:paraId="426D6FD6" w14:textId="77777777" w:rsidTr="005E565B">
        <w:trPr>
          <w:trHeight w:val="2056"/>
        </w:trPr>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9E0B4B1" w14:textId="77777777" w:rsidR="00810A03" w:rsidRPr="00810A03" w:rsidRDefault="00810A03" w:rsidP="00810A03">
            <w:pPr>
              <w:tabs>
                <w:tab w:val="left" w:pos="720"/>
              </w:tabs>
              <w:spacing w:after="240"/>
              <w:ind w:left="273" w:hanging="284"/>
              <w:jc w:val="both"/>
              <w:rPr>
                <w:rFonts w:cs="Arial"/>
                <w:sz w:val="18"/>
                <w:szCs w:val="18"/>
              </w:rPr>
            </w:pPr>
            <w:r w:rsidRPr="00810A03">
              <w:rPr>
                <w:rFonts w:eastAsia="Times New Roman" w:cs="Arial"/>
                <w:sz w:val="18"/>
                <w:szCs w:val="18"/>
              </w:rPr>
              <w:lastRenderedPageBreak/>
              <w:t xml:space="preserve">9. </w:t>
            </w:r>
            <w:r w:rsidRPr="00810A03">
              <w:rPr>
                <w:rFonts w:eastAsia="Times New Roman" w:cs="Arial"/>
                <w:sz w:val="18"/>
                <w:szCs w:val="18"/>
              </w:rPr>
              <w:tab/>
              <w:t>Water and Flood Risk: Conserve, protect and enhance water and coastal environments, water quality and water resources, whilst reducing the risk of flooding.</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2C80ACC4"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Improve the quality of waterbodies helping to meet the objectives of the Water Framework Directive?</w:t>
            </w:r>
          </w:p>
          <w:p w14:paraId="5F709319"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Maintain or enhance the ecological and chemical status of the water environment?</w:t>
            </w:r>
          </w:p>
          <w:p w14:paraId="7CC81340" w14:textId="21189ABC" w:rsid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Affect the volume of surface water runoff into or abstraction from water bodies?</w:t>
            </w:r>
          </w:p>
          <w:p w14:paraId="47F4D345" w14:textId="61ACFEF0" w:rsidR="005666C2"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Provide a means to assess the condition of waterbodies and degree of physical modification (WFD)?</w:t>
            </w:r>
          </w:p>
          <w:p w14:paraId="44BD3AFE" w14:textId="4D1B63EE" w:rsidR="005666C2" w:rsidRPr="00810A03"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Protect and assess the number of properties at risk from flooding (taking account of the climate change scenarios outlined in the new Flood Map Wales)?</w:t>
            </w:r>
          </w:p>
          <w:p w14:paraId="2297710B"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Support improvements to water infrastructure (water supply and sewerage)?</w:t>
            </w:r>
          </w:p>
          <w:p w14:paraId="26D870F7"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Minimise the risk of flooding from all sources of flooding to all people, property, </w:t>
            </w:r>
            <w:proofErr w:type="gramStart"/>
            <w:r w:rsidRPr="00810A03">
              <w:rPr>
                <w:rFonts w:eastAsia="Times New Roman" w:cs="Arial"/>
                <w:sz w:val="18"/>
                <w:szCs w:val="18"/>
              </w:rPr>
              <w:t>infrastructure</w:t>
            </w:r>
            <w:proofErr w:type="gramEnd"/>
            <w:r w:rsidRPr="00810A03">
              <w:rPr>
                <w:rFonts w:eastAsia="Times New Roman" w:cs="Arial"/>
                <w:sz w:val="18"/>
                <w:szCs w:val="18"/>
              </w:rPr>
              <w:t xml:space="preserve"> and environmental assets?</w:t>
            </w:r>
          </w:p>
          <w:p w14:paraId="58726F86" w14:textId="2ED58BEF" w:rsid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Manage residual flood risks appropriately and avoid new flood risks?</w:t>
            </w:r>
          </w:p>
          <w:p w14:paraId="51662DEF" w14:textId="23226061" w:rsidR="005666C2" w:rsidRPr="00810A03"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Review average water usage per household?</w:t>
            </w:r>
          </w:p>
          <w:p w14:paraId="392D3F92" w14:textId="2B6400B1" w:rsidR="00810A03" w:rsidRPr="00810A03" w:rsidRDefault="005666C2"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 xml:space="preserve">Avoid </w:t>
            </w:r>
            <w:r w:rsidR="00810A03" w:rsidRPr="00810A03">
              <w:rPr>
                <w:rFonts w:eastAsia="Times New Roman" w:cs="Arial"/>
                <w:sz w:val="18"/>
                <w:szCs w:val="18"/>
              </w:rPr>
              <w:t>new development in areas prone to flood risk or mitigate the potential for such risk?</w:t>
            </w:r>
          </w:p>
          <w:p w14:paraId="064A9CD6" w14:textId="77777777" w:rsid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Promote the deployment of sustainable urban drainage systems</w:t>
            </w:r>
            <w:r w:rsidR="00A75DCD">
              <w:rPr>
                <w:rFonts w:eastAsia="Times New Roman" w:cs="Arial"/>
                <w:sz w:val="18"/>
                <w:szCs w:val="18"/>
              </w:rPr>
              <w:t xml:space="preserve"> and promote nature-based solutions for better management of surface water</w:t>
            </w:r>
            <w:r w:rsidRPr="00810A03">
              <w:rPr>
                <w:rFonts w:eastAsia="Times New Roman" w:cs="Arial"/>
                <w:sz w:val="18"/>
                <w:szCs w:val="18"/>
              </w:rPr>
              <w:t>?</w:t>
            </w:r>
          </w:p>
          <w:p w14:paraId="4066AE35" w14:textId="77777777" w:rsidR="00A75DCD" w:rsidRDefault="00A75DCD"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lastRenderedPageBreak/>
              <w:t>Maintain and restore natural river processes to safeguard river habitats and help to mitigate the effects of climate change including flooding and droughts?</w:t>
            </w:r>
          </w:p>
          <w:p w14:paraId="17ECA05A" w14:textId="0EE3295F" w:rsidR="00A75DCD" w:rsidRPr="00810A03" w:rsidRDefault="00A75DCD"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Conserve water resources and promote water efficiency?</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BD06E24"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lastRenderedPageBreak/>
              <w:t>Proximity to Flood Risk Zones.</w:t>
            </w:r>
          </w:p>
          <w:p w14:paraId="361E45ED"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waterbodies and aquifers.</w:t>
            </w:r>
          </w:p>
        </w:tc>
      </w:tr>
      <w:tr w:rsidR="005666C2" w:rsidRPr="00810A03" w14:paraId="291E55B9" w14:textId="77777777" w:rsidTr="005E565B">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7B683D4E" w14:textId="77777777" w:rsidR="00810A03" w:rsidRPr="00810A03" w:rsidRDefault="00810A03" w:rsidP="00810A03">
            <w:pPr>
              <w:tabs>
                <w:tab w:val="left" w:pos="720"/>
              </w:tabs>
              <w:spacing w:after="240"/>
              <w:ind w:left="414" w:hanging="414"/>
              <w:jc w:val="both"/>
              <w:rPr>
                <w:rFonts w:cs="Arial"/>
                <w:sz w:val="18"/>
                <w:szCs w:val="18"/>
              </w:rPr>
            </w:pPr>
            <w:r w:rsidRPr="00810A03">
              <w:rPr>
                <w:rFonts w:eastAsia="Times New Roman" w:cs="Arial"/>
                <w:sz w:val="18"/>
                <w:szCs w:val="18"/>
              </w:rPr>
              <w:t xml:space="preserve">10. </w:t>
            </w:r>
            <w:r w:rsidRPr="00810A03">
              <w:rPr>
                <w:rFonts w:eastAsia="Times New Roman" w:cs="Arial"/>
                <w:sz w:val="18"/>
                <w:szCs w:val="18"/>
              </w:rPr>
              <w:tab/>
              <w:t>Material assets and Waste: Contribute to the implementation of the circular economy, manage waste with minimal environmental impacts and ensure the sustainable use of natural resources, including for energy generation and providing an adequate supply of minerals and materials for construction.</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904CDFF"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Minimise the production of waste?</w:t>
            </w:r>
          </w:p>
          <w:p w14:paraId="785FA8CB"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Promote the principles of circular economy?</w:t>
            </w:r>
          </w:p>
          <w:p w14:paraId="08DB68F0"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Treat and process waste with minimal environmental impact?</w:t>
            </w:r>
          </w:p>
          <w:p w14:paraId="645575F5"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Minimise the demand for raw materials and the need for minerals extraction?</w:t>
            </w:r>
          </w:p>
          <w:p w14:paraId="3D9B2FBD"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Promote the use of local resources and minimise the importation of minerals?</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583498B"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of waste collection facilities.</w:t>
            </w:r>
          </w:p>
          <w:p w14:paraId="18A911D8"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Establishment of locational need for minerals extraction.</w:t>
            </w:r>
          </w:p>
        </w:tc>
      </w:tr>
      <w:tr w:rsidR="005666C2" w:rsidRPr="00810A03" w14:paraId="5A7763E8" w14:textId="77777777" w:rsidTr="005E565B">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0BCB7446" w14:textId="77777777" w:rsidR="00810A03" w:rsidRPr="00810A03" w:rsidRDefault="00810A03" w:rsidP="00810A03">
            <w:pPr>
              <w:tabs>
                <w:tab w:val="left" w:pos="720"/>
              </w:tabs>
              <w:spacing w:after="240"/>
              <w:ind w:left="414" w:hanging="414"/>
              <w:jc w:val="both"/>
              <w:rPr>
                <w:rFonts w:cs="Arial"/>
                <w:sz w:val="18"/>
                <w:szCs w:val="18"/>
              </w:rPr>
            </w:pPr>
            <w:r w:rsidRPr="00810A03">
              <w:rPr>
                <w:rFonts w:eastAsia="Times New Roman" w:cs="Arial"/>
                <w:sz w:val="18"/>
                <w:szCs w:val="18"/>
              </w:rPr>
              <w:t xml:space="preserve">11. </w:t>
            </w:r>
            <w:r w:rsidRPr="00810A03">
              <w:rPr>
                <w:rFonts w:eastAsia="Times New Roman" w:cs="Arial"/>
                <w:sz w:val="18"/>
                <w:szCs w:val="18"/>
              </w:rPr>
              <w:tab/>
              <w:t>Sustainable Placemaking: Maximise the efficient use of land and enhance design quality to create great places for people.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73861A5"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Promote high quality architecture and design which strengthens local distinctiveness, linked to historic and cultural protections, and fosters a sense of place?</w:t>
            </w:r>
          </w:p>
          <w:p w14:paraId="6906C3F7"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Create and maintain a safe and attractive public realm which encourages people to walk and cycle?</w:t>
            </w:r>
          </w:p>
          <w:p w14:paraId="4398D071"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Ensure appropriate siting, scale, </w:t>
            </w:r>
            <w:proofErr w:type="gramStart"/>
            <w:r w:rsidRPr="00810A03">
              <w:rPr>
                <w:rFonts w:eastAsia="Times New Roman" w:cs="Arial"/>
                <w:sz w:val="18"/>
                <w:szCs w:val="18"/>
              </w:rPr>
              <w:t>massing</w:t>
            </w:r>
            <w:proofErr w:type="gramEnd"/>
            <w:r w:rsidRPr="00810A03">
              <w:rPr>
                <w:rFonts w:eastAsia="Times New Roman" w:cs="Arial"/>
                <w:sz w:val="18"/>
                <w:szCs w:val="18"/>
              </w:rPr>
              <w:t xml:space="preserve"> and density of development?</w:t>
            </w:r>
          </w:p>
          <w:p w14:paraId="5881669A"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Make the best use of land, including through prioritising the redevelopment of brownfield sites and </w:t>
            </w:r>
            <w:r w:rsidRPr="00810A03">
              <w:rPr>
                <w:rFonts w:eastAsia="Times New Roman" w:cs="Arial"/>
                <w:sz w:val="18"/>
                <w:szCs w:val="18"/>
              </w:rPr>
              <w:lastRenderedPageBreak/>
              <w:t>locating high footfall uses close to the public transport network?</w:t>
            </w:r>
          </w:p>
          <w:p w14:paraId="7749FCD5"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Reduce opportunities for crime and antisocial behaviour through the siting and design of new development?</w:t>
            </w:r>
          </w:p>
          <w:p w14:paraId="71661073" w14:textId="77777777" w:rsid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Provide public realm which </w:t>
            </w:r>
            <w:proofErr w:type="gramStart"/>
            <w:r w:rsidRPr="00810A03">
              <w:rPr>
                <w:rFonts w:eastAsia="Times New Roman" w:cs="Arial"/>
                <w:sz w:val="18"/>
                <w:szCs w:val="18"/>
              </w:rPr>
              <w:t>feels safe to all users at all times</w:t>
            </w:r>
            <w:proofErr w:type="gramEnd"/>
            <w:r w:rsidRPr="00810A03">
              <w:rPr>
                <w:rFonts w:eastAsia="Times New Roman" w:cs="Arial"/>
                <w:sz w:val="18"/>
                <w:szCs w:val="18"/>
              </w:rPr>
              <w:t>?</w:t>
            </w:r>
          </w:p>
          <w:p w14:paraId="2F9EB765" w14:textId="77777777" w:rsidR="00A75DCD" w:rsidRDefault="00A75DCD"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Consider nature-based solutions in sustainable placemaking?</w:t>
            </w:r>
          </w:p>
          <w:p w14:paraId="7448EE90" w14:textId="77777777" w:rsidR="00A75DCD" w:rsidRDefault="00A75DCD"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Make space for and integrate green infrastructure as intrinsic part of design and function of new places?</w:t>
            </w:r>
          </w:p>
          <w:p w14:paraId="6C755DE1" w14:textId="57224DF5" w:rsidR="00A75DCD" w:rsidRPr="00810A03" w:rsidRDefault="00A75DCD"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Pr>
                <w:rFonts w:eastAsia="Times New Roman" w:cs="Arial"/>
                <w:sz w:val="18"/>
                <w:szCs w:val="18"/>
              </w:rPr>
              <w:t>Facilitate well connected spaces for people and nature?</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6D9F6D28"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lastRenderedPageBreak/>
              <w:t>Previously developed brownfield land or greenfield land.</w:t>
            </w:r>
          </w:p>
          <w:p w14:paraId="182B9171"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Proximity to active travel networks. </w:t>
            </w:r>
          </w:p>
        </w:tc>
      </w:tr>
      <w:tr w:rsidR="005666C2" w:rsidRPr="00810A03" w14:paraId="163E060F" w14:textId="77777777" w:rsidTr="005E565B">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31409C8A" w14:textId="77777777" w:rsidR="00810A03" w:rsidRPr="00810A03" w:rsidRDefault="00810A03" w:rsidP="00810A03">
            <w:pPr>
              <w:tabs>
                <w:tab w:val="left" w:pos="720"/>
              </w:tabs>
              <w:spacing w:after="240"/>
              <w:ind w:left="414" w:hanging="414"/>
              <w:jc w:val="both"/>
              <w:rPr>
                <w:rFonts w:cs="Arial"/>
                <w:sz w:val="18"/>
                <w:szCs w:val="18"/>
              </w:rPr>
            </w:pPr>
            <w:r w:rsidRPr="00810A03">
              <w:rPr>
                <w:rFonts w:cs="Arial"/>
                <w:sz w:val="18"/>
                <w:szCs w:val="18"/>
              </w:rPr>
              <w:t xml:space="preserve">12. </w:t>
            </w:r>
            <w:r w:rsidRPr="00810A03">
              <w:rPr>
                <w:rFonts w:cs="Arial"/>
                <w:sz w:val="18"/>
                <w:szCs w:val="18"/>
              </w:rPr>
              <w:tab/>
              <w:t xml:space="preserve">Cultural Heritage and Welsh Language: Conserve, protect and enhance the historic environment and cultural assets, including the use of the Welsh language.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16C22B22"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Increase availability and accessibility of culture, </w:t>
            </w:r>
            <w:proofErr w:type="gramStart"/>
            <w:r w:rsidRPr="00810A03">
              <w:rPr>
                <w:rFonts w:eastAsia="Times New Roman" w:cs="Arial"/>
                <w:sz w:val="18"/>
                <w:szCs w:val="18"/>
              </w:rPr>
              <w:t>leisure</w:t>
            </w:r>
            <w:proofErr w:type="gramEnd"/>
            <w:r w:rsidRPr="00810A03">
              <w:rPr>
                <w:rFonts w:eastAsia="Times New Roman" w:cs="Arial"/>
                <w:sz w:val="18"/>
                <w:szCs w:val="18"/>
              </w:rPr>
              <w:t xml:space="preserve"> and recreation activities/venues?</w:t>
            </w:r>
          </w:p>
          <w:p w14:paraId="31FD7864" w14:textId="367B4398"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 xml:space="preserve">Conserve, protect and enhance the integrity, character and setting of </w:t>
            </w:r>
            <w:r w:rsidR="00A75DCD">
              <w:rPr>
                <w:rFonts w:eastAsia="Times New Roman" w:cs="Arial"/>
                <w:sz w:val="18"/>
                <w:szCs w:val="18"/>
              </w:rPr>
              <w:t>historic</w:t>
            </w:r>
            <w:r w:rsidR="00A75DCD" w:rsidRPr="00810A03">
              <w:rPr>
                <w:rFonts w:eastAsia="Times New Roman" w:cs="Arial"/>
                <w:sz w:val="18"/>
                <w:szCs w:val="18"/>
              </w:rPr>
              <w:t xml:space="preserve"> </w:t>
            </w:r>
            <w:r w:rsidRPr="00810A03">
              <w:rPr>
                <w:rFonts w:eastAsia="Times New Roman" w:cs="Arial"/>
                <w:sz w:val="18"/>
                <w:szCs w:val="18"/>
              </w:rPr>
              <w:t>assets?</w:t>
            </w:r>
          </w:p>
          <w:p w14:paraId="64006147"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Protect and enhance the qualities of areas of historical or cultural significance?</w:t>
            </w:r>
          </w:p>
          <w:p w14:paraId="7DA0CF89"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Promote the sensitive re-use of historic or culturally important buildings?</w:t>
            </w:r>
          </w:p>
          <w:p w14:paraId="1D46A672"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Preserve and, where appropriate, enhance important archaeological resources?</w:t>
            </w:r>
          </w:p>
          <w:p w14:paraId="3A6C17A4"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lastRenderedPageBreak/>
              <w:t xml:space="preserve">Safeguard and increase the use of the Welsh language?  </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hideMark/>
          </w:tcPr>
          <w:p w14:paraId="5FD3B935" w14:textId="31DCE806"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lastRenderedPageBreak/>
              <w:t xml:space="preserve">Proximity to and potential effects on designated </w:t>
            </w:r>
            <w:r w:rsidR="00A75DCD" w:rsidRPr="00810A03">
              <w:rPr>
                <w:rFonts w:eastAsia="Times New Roman" w:cs="Arial"/>
                <w:sz w:val="18"/>
                <w:szCs w:val="18"/>
              </w:rPr>
              <w:t>h</w:t>
            </w:r>
            <w:r w:rsidR="00A75DCD">
              <w:rPr>
                <w:rFonts w:eastAsia="Times New Roman" w:cs="Arial"/>
                <w:sz w:val="18"/>
                <w:szCs w:val="18"/>
              </w:rPr>
              <w:t>istoric</w:t>
            </w:r>
            <w:r w:rsidR="00A75DCD" w:rsidRPr="00810A03">
              <w:rPr>
                <w:rFonts w:eastAsia="Times New Roman" w:cs="Arial"/>
                <w:sz w:val="18"/>
                <w:szCs w:val="18"/>
              </w:rPr>
              <w:t xml:space="preserve"> </w:t>
            </w:r>
            <w:r w:rsidRPr="00810A03">
              <w:rPr>
                <w:rFonts w:eastAsia="Times New Roman" w:cs="Arial"/>
                <w:sz w:val="18"/>
                <w:szCs w:val="18"/>
              </w:rPr>
              <w:t>assets and areas.</w:t>
            </w:r>
          </w:p>
          <w:p w14:paraId="5874FCCB"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Proposed re-use of historic or culturally important buildings.</w:t>
            </w:r>
          </w:p>
          <w:p w14:paraId="1B12F015" w14:textId="4ECADF0C"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Scale and type of housing within Welsh language sensitive areas</w:t>
            </w:r>
          </w:p>
          <w:p w14:paraId="40912487"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Scale and type of non-residential development in Welsh language sensitive areas</w:t>
            </w:r>
          </w:p>
          <w:p w14:paraId="1B333326" w14:textId="77777777" w:rsidR="00810A03" w:rsidRPr="00810A03" w:rsidRDefault="00810A03" w:rsidP="00810A03">
            <w:pPr>
              <w:tabs>
                <w:tab w:val="left" w:pos="414"/>
              </w:tabs>
              <w:spacing w:before="120" w:after="120" w:line="257" w:lineRule="auto"/>
              <w:ind w:left="337"/>
              <w:jc w:val="both"/>
              <w:rPr>
                <w:rFonts w:eastAsia="Times New Roman" w:cs="Arial"/>
                <w:sz w:val="18"/>
                <w:szCs w:val="18"/>
              </w:rPr>
            </w:pPr>
          </w:p>
        </w:tc>
      </w:tr>
      <w:tr w:rsidR="005666C2" w:rsidRPr="00810A03" w14:paraId="3311267B" w14:textId="77777777" w:rsidTr="005E565B">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647B2B57" w14:textId="77777777" w:rsidR="00810A03" w:rsidRPr="00810A03" w:rsidRDefault="00810A03" w:rsidP="00810A03">
            <w:pPr>
              <w:tabs>
                <w:tab w:val="left" w:pos="720"/>
              </w:tabs>
              <w:spacing w:after="240"/>
              <w:ind w:left="414" w:hanging="414"/>
              <w:jc w:val="both"/>
              <w:rPr>
                <w:rFonts w:cs="Arial"/>
                <w:sz w:val="18"/>
                <w:szCs w:val="18"/>
              </w:rPr>
            </w:pPr>
            <w:r w:rsidRPr="00810A03">
              <w:rPr>
                <w:rFonts w:cs="Arial"/>
                <w:sz w:val="18"/>
                <w:szCs w:val="18"/>
              </w:rPr>
              <w:t xml:space="preserve">13. Landscape: Protect and enhance the landscape character, visual </w:t>
            </w:r>
            <w:proofErr w:type="gramStart"/>
            <w:r w:rsidRPr="00810A03">
              <w:rPr>
                <w:rFonts w:cs="Arial"/>
                <w:sz w:val="18"/>
                <w:szCs w:val="18"/>
              </w:rPr>
              <w:t>amenity</w:t>
            </w:r>
            <w:proofErr w:type="gramEnd"/>
            <w:r w:rsidRPr="00810A03">
              <w:rPr>
                <w:rFonts w:cs="Arial"/>
                <w:sz w:val="18"/>
                <w:szCs w:val="18"/>
              </w:rPr>
              <w:t xml:space="preserve"> and legibility of settlements in the NPTC area.</w:t>
            </w: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643A83CB" w14:textId="68D0FC71"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Protect and enhance landscape character</w:t>
            </w:r>
            <w:r w:rsidR="00A75DCD">
              <w:rPr>
                <w:rFonts w:eastAsia="Times New Roman" w:cs="Arial"/>
                <w:sz w:val="18"/>
                <w:szCs w:val="18"/>
              </w:rPr>
              <w:t xml:space="preserve">, local </w:t>
            </w:r>
            <w:proofErr w:type="gramStart"/>
            <w:r w:rsidR="00A75DCD">
              <w:rPr>
                <w:rFonts w:eastAsia="Times New Roman" w:cs="Arial"/>
                <w:sz w:val="18"/>
                <w:szCs w:val="18"/>
              </w:rPr>
              <w:t>distinctiveness</w:t>
            </w:r>
            <w:proofErr w:type="gramEnd"/>
            <w:r w:rsidR="00A75DCD">
              <w:rPr>
                <w:rFonts w:eastAsia="Times New Roman" w:cs="Arial"/>
                <w:sz w:val="18"/>
                <w:szCs w:val="18"/>
              </w:rPr>
              <w:t xml:space="preserve"> and sense of place</w:t>
            </w:r>
            <w:r w:rsidRPr="00810A03">
              <w:rPr>
                <w:rFonts w:eastAsia="Times New Roman" w:cs="Arial"/>
                <w:sz w:val="18"/>
                <w:szCs w:val="18"/>
              </w:rPr>
              <w:t>?</w:t>
            </w:r>
          </w:p>
          <w:p w14:paraId="33DEDEC2"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Safeguard important landscape and townscape features?</w:t>
            </w:r>
          </w:p>
          <w:p w14:paraId="0814946B"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Protect visual amenity and valued views?</w:t>
            </w:r>
          </w:p>
          <w:p w14:paraId="188E7B7B"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Prevent urban sprawl?</w:t>
            </w:r>
          </w:p>
          <w:p w14:paraId="2D23D069" w14:textId="77777777" w:rsidR="00810A03" w:rsidRPr="00810A03" w:rsidRDefault="00810A03" w:rsidP="00810A03">
            <w:pPr>
              <w:tabs>
                <w:tab w:val="left" w:pos="414"/>
              </w:tabs>
              <w:spacing w:before="120" w:after="120" w:line="257" w:lineRule="auto"/>
              <w:ind w:left="751"/>
              <w:jc w:val="both"/>
              <w:rPr>
                <w:rFonts w:eastAsia="Times New Roman" w:cs="Arial"/>
                <w:sz w:val="18"/>
                <w:szCs w:val="18"/>
              </w:rPr>
            </w:pPr>
          </w:p>
        </w:tc>
        <w:tc>
          <w:tcPr>
            <w:tcW w:w="0" w:type="auto"/>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Mar>
              <w:top w:w="57" w:type="dxa"/>
              <w:left w:w="57" w:type="dxa"/>
              <w:bottom w:w="57" w:type="dxa"/>
              <w:right w:w="57" w:type="dxa"/>
            </w:tcMar>
          </w:tcPr>
          <w:p w14:paraId="51FF24DC"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Proximity to and potential effects on nationally and locally designated landscapes;</w:t>
            </w:r>
          </w:p>
          <w:p w14:paraId="4435E829"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Evidence of potential impacts on visual amenity or key views;</w:t>
            </w:r>
          </w:p>
          <w:p w14:paraId="6318375F" w14:textId="77777777" w:rsidR="00810A03" w:rsidRPr="00810A03" w:rsidRDefault="00810A03" w:rsidP="00810A03">
            <w:pPr>
              <w:numPr>
                <w:ilvl w:val="0"/>
                <w:numId w:val="7"/>
              </w:numPr>
              <w:tabs>
                <w:tab w:val="clear" w:pos="1077"/>
                <w:tab w:val="left" w:pos="414"/>
                <w:tab w:val="num" w:pos="1257"/>
              </w:tabs>
              <w:spacing w:after="240" w:line="257" w:lineRule="auto"/>
              <w:ind w:left="751" w:hanging="414"/>
              <w:jc w:val="both"/>
              <w:rPr>
                <w:rFonts w:eastAsia="Times New Roman" w:cs="Arial"/>
                <w:sz w:val="18"/>
                <w:szCs w:val="18"/>
              </w:rPr>
            </w:pPr>
            <w:r w:rsidRPr="00810A03">
              <w:rPr>
                <w:rFonts w:eastAsia="Times New Roman" w:cs="Arial"/>
                <w:sz w:val="18"/>
                <w:szCs w:val="18"/>
              </w:rPr>
              <w:t>Evidence of integration or coalescence with, or separation from, existing settlements.</w:t>
            </w:r>
          </w:p>
        </w:tc>
      </w:tr>
    </w:tbl>
    <w:p w14:paraId="607372C2" w14:textId="48066946" w:rsidR="00017C6B" w:rsidRDefault="00017C6B" w:rsidP="00810A03">
      <w:pPr>
        <w:jc w:val="both"/>
        <w:rPr>
          <w:rFonts w:ascii="Century Gothic" w:eastAsia="Times New Roman" w:hAnsi="Century Gothic" w:cs="Arial"/>
          <w:b/>
          <w:bCs/>
          <w:color w:val="FFFFFF" w:themeColor="background1"/>
          <w:sz w:val="36"/>
          <w:szCs w:val="28"/>
        </w:rPr>
      </w:pPr>
    </w:p>
    <w:p w14:paraId="39017261" w14:textId="77777777" w:rsidR="00017C6B" w:rsidRPr="00017C6B" w:rsidRDefault="00017C6B" w:rsidP="009A715D">
      <w:pPr>
        <w:jc w:val="both"/>
      </w:pPr>
    </w:p>
    <w:sectPr w:rsidR="00017C6B" w:rsidRPr="00017C6B" w:rsidSect="00017C6B">
      <w:pgSz w:w="16838" w:h="11906" w:orient="landscape" w:code="9"/>
      <w:pgMar w:top="1418" w:right="1702" w:bottom="1418" w:left="1418" w:header="567" w:footer="63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70AE" w14:textId="77777777" w:rsidR="00453010" w:rsidRDefault="00453010">
      <w:r>
        <w:separator/>
      </w:r>
    </w:p>
  </w:endnote>
  <w:endnote w:type="continuationSeparator" w:id="0">
    <w:p w14:paraId="5C15DE01" w14:textId="77777777" w:rsidR="00453010" w:rsidRDefault="0045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Swis721 BT">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000F" w14:textId="77777777" w:rsidR="00453010" w:rsidRDefault="00453010" w:rsidP="00F25833">
    <w:pPr>
      <w:pStyle w:val="Standardparagraph2"/>
      <w:jc w:val="right"/>
    </w:pPr>
  </w:p>
  <w:p w14:paraId="6BE3FCF7" w14:textId="77777777" w:rsidR="00453010" w:rsidRDefault="00453010" w:rsidP="00AC667B">
    <w:pPr>
      <w:pStyle w:val="Standardparagraph2"/>
      <w:jc w:val="right"/>
      <w:rPr>
        <w:rStyle w:val="Heading2NoNumberChar"/>
        <w:rFonts w:eastAsia="Calibri"/>
      </w:rPr>
    </w:pPr>
    <w:r>
      <w:t xml:space="preserve">On behalf of </w:t>
    </w:r>
    <w:r>
      <w:rPr>
        <w:rStyle w:val="Heading2NoNumberChar"/>
        <w:rFonts w:eastAsia="Calibri"/>
      </w:rPr>
      <w:t>Neath Port Talbot Council</w:t>
    </w:r>
  </w:p>
  <w:p w14:paraId="28F55DD7" w14:textId="26BE79CC" w:rsidR="00453010" w:rsidRDefault="00453010" w:rsidP="005104D3">
    <w:pPr>
      <w:pStyle w:val="Standardparagraph2"/>
      <w:ind w:left="-284"/>
      <w:jc w:val="right"/>
      <w:rPr>
        <w:rStyle w:val="Heading2NoNumberChar"/>
        <w:rFonts w:eastAsia="Calibri"/>
      </w:rPr>
    </w:pPr>
    <w:r w:rsidRPr="000A32F0">
      <w:rPr>
        <w:noProof/>
      </w:rPr>
      <w:drawing>
        <wp:inline distT="0" distB="0" distL="0" distR="0" wp14:anchorId="4DEF2CFE" wp14:editId="6B9DEFB3">
          <wp:extent cx="2922771" cy="68566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708" cy="718254"/>
                  </a:xfrm>
                  <a:prstGeom prst="rect">
                    <a:avLst/>
                  </a:prstGeom>
                  <a:noFill/>
                  <a:ln>
                    <a:noFill/>
                  </a:ln>
                </pic:spPr>
              </pic:pic>
            </a:graphicData>
          </a:graphic>
        </wp:inline>
      </w:drawing>
    </w:r>
  </w:p>
  <w:p w14:paraId="426C6BB3" w14:textId="10348E8B" w:rsidR="00453010" w:rsidRDefault="00453010" w:rsidP="00AC667B">
    <w:pPr>
      <w:pStyle w:val="DocReference"/>
      <w:ind w:left="-284"/>
    </w:pPr>
    <w:r>
      <w:t>Project Ref: 43894</w:t>
    </w:r>
    <w:r w:rsidRPr="0066564A">
      <w:t xml:space="preserve"> | </w:t>
    </w:r>
    <w:r>
      <w:t>Rev: A</w:t>
    </w:r>
    <w:r w:rsidRPr="0066564A">
      <w:t xml:space="preserve">| </w:t>
    </w:r>
    <w:r>
      <w:t xml:space="preserve">Date: </w:t>
    </w:r>
    <w:r w:rsidR="00252C52">
      <w:t>November 2021</w:t>
    </w:r>
  </w:p>
  <w:p w14:paraId="11816718" w14:textId="77777777" w:rsidR="00453010" w:rsidRDefault="00453010" w:rsidP="005104D3">
    <w:pPr>
      <w:pStyle w:val="Footer"/>
      <w:tabs>
        <w:tab w:val="clear" w:pos="9026"/>
      </w:tabs>
      <w:ind w:left="-284"/>
    </w:pPr>
    <w:r>
      <w:t xml:space="preserve">Office Address: </w:t>
    </w:r>
    <w:bookmarkStart w:id="0" w:name="Address"/>
    <w:bookmarkEnd w:id="0"/>
    <w:r>
      <w:t>5</w:t>
    </w:r>
    <w:r w:rsidRPr="00B840B7">
      <w:rPr>
        <w:vertAlign w:val="superscript"/>
      </w:rPr>
      <w:t>th</w:t>
    </w:r>
    <w:r>
      <w:t xml:space="preserve"> Floor, Lomond House, 9 George Square, Glasgow, G2 1QQ</w:t>
    </w:r>
  </w:p>
  <w:p w14:paraId="2C5CBE04" w14:textId="77777777" w:rsidR="00453010" w:rsidRDefault="00453010" w:rsidP="005104D3">
    <w:pPr>
      <w:pStyle w:val="Footer"/>
      <w:tabs>
        <w:tab w:val="clear" w:pos="9026"/>
      </w:tabs>
      <w:ind w:left="-284"/>
    </w:pPr>
    <w:r>
      <w:t xml:space="preserve">T: </w:t>
    </w:r>
    <w:bookmarkStart w:id="1" w:name="Tel"/>
    <w:bookmarkEnd w:id="1"/>
    <w:r>
      <w:t xml:space="preserve">+44 (0)141 352 2360  E: </w:t>
    </w:r>
    <w:bookmarkStart w:id="2" w:name="Email"/>
    <w:bookmarkEnd w:id="2"/>
    <w:r w:rsidRPr="00215F25">
      <w:t>info.glasgow@stantec.com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335511"/>
      <w:docPartObj>
        <w:docPartGallery w:val="Page Numbers (Bottom of Page)"/>
        <w:docPartUnique/>
      </w:docPartObj>
    </w:sdtPr>
    <w:sdtEndPr>
      <w:rPr>
        <w:noProof/>
      </w:rPr>
    </w:sdtEndPr>
    <w:sdtContent>
      <w:p w14:paraId="30278B2C" w14:textId="77777777" w:rsidR="00453010" w:rsidRPr="009B557C" w:rsidRDefault="00453010" w:rsidP="00814B5C">
        <w:pPr>
          <w:pStyle w:val="Footer"/>
          <w:tabs>
            <w:tab w:val="clear" w:pos="9026"/>
            <w:tab w:val="right" w:pos="9072"/>
          </w:tabs>
          <w:ind w:left="0"/>
          <w:jc w:val="center"/>
        </w:pPr>
        <w:r w:rsidRPr="009303A9">
          <w:rPr>
            <w:rFonts w:ascii="Franklin Gothic Book" w:hAnsi="Franklin Gothic Book"/>
            <w:color w:val="F79646" w:themeColor="accent6"/>
          </w:rPr>
          <w:t>Design with community in mind</w:t>
        </w:r>
        <w:r>
          <w:tab/>
        </w:r>
        <w:r>
          <w:tab/>
        </w:r>
        <w:r>
          <w:fldChar w:fldCharType="begin"/>
        </w:r>
        <w:r>
          <w:instrText xml:space="preserve"> PAGE   \* MERGEFORMAT </w:instrText>
        </w:r>
        <w:r>
          <w:fldChar w:fldCharType="separate"/>
        </w:r>
        <w:r>
          <w:rPr>
            <w:noProof/>
          </w:rPr>
          <w:t>iii</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471562"/>
      <w:docPartObj>
        <w:docPartGallery w:val="Page Numbers (Bottom of Page)"/>
        <w:docPartUnique/>
      </w:docPartObj>
    </w:sdtPr>
    <w:sdtEndPr>
      <w:rPr>
        <w:noProof/>
      </w:rPr>
    </w:sdtEndPr>
    <w:sdtContent>
      <w:p w14:paraId="7CF791B5" w14:textId="0F306CD9" w:rsidR="00453010" w:rsidRDefault="00453010" w:rsidP="009B557C">
        <w:pPr>
          <w:pStyle w:val="Footer"/>
          <w:ind w:left="-142"/>
          <w:jc w:val="right"/>
        </w:pPr>
        <w:r w:rsidRPr="00814B5C">
          <w:rPr>
            <w:rFonts w:ascii="Franklin Gothic Book" w:hAnsi="Franklin Gothic Book"/>
            <w:color w:val="F79646" w:themeColor="accent6"/>
          </w:rPr>
          <w:t>Design with community in mind</w:t>
        </w:r>
        <w:r>
          <w:tab/>
        </w:r>
        <w:r>
          <w:tab/>
        </w:r>
        <w:r>
          <w:fldChar w:fldCharType="begin"/>
        </w:r>
        <w:r>
          <w:instrText xml:space="preserve"> PAGE   \* MERGEFORMAT </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C35E" w14:textId="77777777" w:rsidR="00453010" w:rsidRDefault="00453010" w:rsidP="0066564A">
      <w:r>
        <w:separator/>
      </w:r>
    </w:p>
  </w:footnote>
  <w:footnote w:type="continuationSeparator" w:id="0">
    <w:p w14:paraId="70B70BFB" w14:textId="77777777" w:rsidR="00453010" w:rsidRDefault="00453010" w:rsidP="0066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BCFB" w14:textId="49C0AB61" w:rsidR="00453010" w:rsidRDefault="00453010" w:rsidP="00E3299E">
    <w:pPr>
      <w:pStyle w:val="Header"/>
      <w:ind w:left="-142"/>
    </w:pPr>
    <w:r>
      <w:rPr>
        <w:noProof/>
        <w:lang w:eastAsia="en-GB"/>
      </w:rPr>
      <w:drawing>
        <wp:anchor distT="0" distB="0" distL="114300" distR="114300" simplePos="0" relativeHeight="251656704" behindDoc="0" locked="0" layoutInCell="1" allowOverlap="1" wp14:anchorId="2040EF9D" wp14:editId="763521BE">
          <wp:simplePos x="0" y="0"/>
          <wp:positionH relativeFrom="margin">
            <wp:posOffset>0</wp:posOffset>
          </wp:positionH>
          <wp:positionV relativeFrom="margin">
            <wp:posOffset>-3630295</wp:posOffset>
          </wp:positionV>
          <wp:extent cx="2041200" cy="8892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A Stantec.png"/>
                  <pic:cNvPicPr/>
                </pic:nvPicPr>
                <pic:blipFill>
                  <a:blip r:embed="rId1">
                    <a:extLst>
                      <a:ext uri="{28A0092B-C50C-407E-A947-70E740481C1C}">
                        <a14:useLocalDpi xmlns:a14="http://schemas.microsoft.com/office/drawing/2010/main" val="0"/>
                      </a:ext>
                    </a:extLst>
                  </a:blip>
                  <a:stretch>
                    <a:fillRect/>
                  </a:stretch>
                </pic:blipFill>
                <pic:spPr>
                  <a:xfrm>
                    <a:off x="0" y="0"/>
                    <a:ext cx="2041200" cy="88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F12E" w14:textId="2AD53668" w:rsidR="00453010" w:rsidRPr="006B1092" w:rsidRDefault="00453010" w:rsidP="00CF27DC">
    <w:pPr>
      <w:pStyle w:val="HeaderText"/>
      <w:pBdr>
        <w:top w:val="single" w:sz="18" w:space="1" w:color="auto"/>
        <w:left w:val="single" w:sz="18" w:space="4" w:color="auto"/>
        <w:bottom w:val="single" w:sz="18" w:space="0" w:color="auto"/>
        <w:right w:val="single" w:sz="18" w:space="4" w:color="auto"/>
      </w:pBdr>
      <w:spacing w:after="0"/>
      <w:ind w:left="0" w:right="848"/>
    </w:pPr>
    <w:r w:rsidRPr="00CF27DC">
      <w:rPr>
        <w:noProof/>
        <w:sz w:val="22"/>
        <w:szCs w:val="18"/>
      </w:rPr>
      <mc:AlternateContent>
        <mc:Choice Requires="wpg">
          <w:drawing>
            <wp:anchor distT="0" distB="0" distL="114300" distR="114300" simplePos="0" relativeHeight="251658752" behindDoc="0" locked="0" layoutInCell="1" allowOverlap="1" wp14:anchorId="17AE4A4A" wp14:editId="1464A94A">
              <wp:simplePos x="0" y="0"/>
              <wp:positionH relativeFrom="margin">
                <wp:align>right</wp:align>
              </wp:positionH>
              <wp:positionV relativeFrom="paragraph">
                <wp:posOffset>21590</wp:posOffset>
              </wp:positionV>
              <wp:extent cx="469017" cy="528891"/>
              <wp:effectExtent l="0" t="0" r="7620" b="5080"/>
              <wp:wrapNone/>
              <wp:docPr id="1" name="Group 1"/>
              <wp:cNvGraphicFramePr/>
              <a:graphic xmlns:a="http://schemas.openxmlformats.org/drawingml/2006/main">
                <a:graphicData uri="http://schemas.microsoft.com/office/word/2010/wordprocessingGroup">
                  <wpg:wgp>
                    <wpg:cNvGrpSpPr/>
                    <wpg:grpSpPr>
                      <a:xfrm>
                        <a:off x="0" y="0"/>
                        <a:ext cx="469017" cy="528891"/>
                        <a:chOff x="0" y="0"/>
                        <a:chExt cx="1016000" cy="1145540"/>
                      </a:xfrm>
                    </wpg:grpSpPr>
                    <wps:wsp>
                      <wps:cNvPr id="4" name="Rectangle 4"/>
                      <wps:cNvSpPr/>
                      <wps:spPr>
                        <a:xfrm>
                          <a:off x="152400" y="0"/>
                          <a:ext cx="863600" cy="863600"/>
                        </a:xfrm>
                        <a:prstGeom prst="rect">
                          <a:avLst/>
                        </a:prstGeom>
                        <a:solidFill>
                          <a:srgbClr val="7A79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600075"/>
                          <a:ext cx="546735" cy="545465"/>
                        </a:xfrm>
                        <a:prstGeom prst="rect">
                          <a:avLst/>
                        </a:prstGeom>
                        <a:solidFill>
                          <a:srgbClr val="ED7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599839" id="Group 1" o:spid="_x0000_s1026" style="position:absolute;margin-left:-14.25pt;margin-top:1.7pt;width:36.95pt;height:41.65pt;z-index:251695616;mso-position-horizontal:right;mso-position-horizontal-relative:margin;mso-width-relative:margin;mso-height-relative:margin" coordsize="10160,1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">
              <v:rect id="Rectangle 4" o:spid="_x0000_s1027" style="position:absolute;left:1524;width:8636;height:8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" fillcolor="#7a7979" stroked="f" strokeweight="2pt"/>
              <v:rect id="Rectangle 2" o:spid="_x0000_s1028" style="position:absolute;top:6000;width:5467;height:5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" fillcolor="#ed7000" stroked="f" strokeweight="2pt"/>
              <w10:wrap anchorx="margin"/>
            </v:group>
          </w:pict>
        </mc:Fallback>
      </mc:AlternateContent>
    </w:r>
    <w:r w:rsidRPr="00CF27DC">
      <w:rPr>
        <w:noProof/>
        <w:sz w:val="22"/>
        <w:szCs w:val="18"/>
      </w:rPr>
      <mc:AlternateContent>
        <mc:Choice Requires="wps">
          <w:drawing>
            <wp:anchor distT="0" distB="0" distL="114300" distR="114300" simplePos="0" relativeHeight="251657728" behindDoc="0" locked="0" layoutInCell="1" allowOverlap="1" wp14:anchorId="74BF3C65" wp14:editId="677CD797">
              <wp:simplePos x="0" y="0"/>
              <wp:positionH relativeFrom="column">
                <wp:posOffset>13132051</wp:posOffset>
              </wp:positionH>
              <wp:positionV relativeFrom="page">
                <wp:posOffset>486410</wp:posOffset>
              </wp:positionV>
              <wp:extent cx="546735" cy="545465"/>
              <wp:effectExtent l="0" t="0" r="5715" b="6985"/>
              <wp:wrapNone/>
              <wp:docPr id="23" name="Rectangle 23"/>
              <wp:cNvGraphicFramePr/>
              <a:graphic xmlns:a="http://schemas.openxmlformats.org/drawingml/2006/main">
                <a:graphicData uri="http://schemas.microsoft.com/office/word/2010/wordprocessingShape">
                  <wps:wsp>
                    <wps:cNvSpPr/>
                    <wps:spPr>
                      <a:xfrm>
                        <a:off x="0" y="0"/>
                        <a:ext cx="546735" cy="54546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BD757" id="Rectangle 23" o:spid="_x0000_s1026" style="position:absolute;margin-left:1034pt;margin-top:38.3pt;width:43.05pt;height:42.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" fillcolor="#f79646 [3209]" stroked="f" strokeweight="2pt">
              <w10:wrap anchory="page"/>
            </v:rect>
          </w:pict>
        </mc:Fallback>
      </mc:AlternateContent>
    </w:r>
    <w:r w:rsidRPr="00CF27DC">
      <w:rPr>
        <w:noProof/>
        <w:sz w:val="22"/>
        <w:szCs w:val="18"/>
      </w:rPr>
      <mc:AlternateContent>
        <mc:Choice Requires="wps">
          <w:drawing>
            <wp:anchor distT="0" distB="0" distL="114300" distR="114300" simplePos="0" relativeHeight="251655680" behindDoc="0" locked="0" layoutInCell="1" allowOverlap="1" wp14:anchorId="3B67A116" wp14:editId="119B8BAE">
              <wp:simplePos x="0" y="0"/>
              <wp:positionH relativeFrom="column">
                <wp:posOffset>13347065</wp:posOffset>
              </wp:positionH>
              <wp:positionV relativeFrom="paragraph">
                <wp:posOffset>-370530</wp:posOffset>
              </wp:positionV>
              <wp:extent cx="863600" cy="863600"/>
              <wp:effectExtent l="0" t="0" r="0" b="0"/>
              <wp:wrapNone/>
              <wp:docPr id="24" name="Rectangle 24"/>
              <wp:cNvGraphicFramePr/>
              <a:graphic xmlns:a="http://schemas.openxmlformats.org/drawingml/2006/main">
                <a:graphicData uri="http://schemas.microsoft.com/office/word/2010/wordprocessingShape">
                  <wps:wsp>
                    <wps:cNvSpPr/>
                    <wps:spPr>
                      <a:xfrm>
                        <a:off x="0" y="0"/>
                        <a:ext cx="863600" cy="8636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D637B" id="Rectangle 24" o:spid="_x0000_s1026" style="position:absolute;margin-left:1050.95pt;margin-top:-29.2pt;width:68pt;height:6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" fillcolor="#7f7f7f [1612]" stroked="f" strokeweight="2pt"/>
          </w:pict>
        </mc:Fallback>
      </mc:AlternateContent>
    </w:r>
    <w:r>
      <w:rPr>
        <w:color w:val="A6A6A6" w:themeColor="background1" w:themeShade="A6"/>
        <w:sz w:val="20"/>
        <w:szCs w:val="16"/>
      </w:rPr>
      <w:t>Neath Port Talbot ISA – Scoping Report Non-Technical Summary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A4414" w14:textId="77777777" w:rsidR="00453010" w:rsidRDefault="00453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2A14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CEBE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4475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50D5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CB2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C858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2C48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F0E9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290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6C8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75B4"/>
    <w:multiLevelType w:val="hybridMultilevel"/>
    <w:tmpl w:val="79983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8649C1"/>
    <w:multiLevelType w:val="hybridMultilevel"/>
    <w:tmpl w:val="EF343390"/>
    <w:lvl w:ilvl="0" w:tplc="92E26458">
      <w:start w:val="1"/>
      <w:numFmt w:val="lowerRoman"/>
      <w:pStyle w:val="Bullets-Numeral"/>
      <w:lvlText w:val="%1."/>
      <w:lvlJc w:val="left"/>
      <w:pPr>
        <w:ind w:left="1080" w:hanging="360"/>
      </w:pPr>
      <w:rPr>
        <w:rFonts w:hint="default"/>
        <w:color w:val="00334C"/>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63D7127"/>
    <w:multiLevelType w:val="hybridMultilevel"/>
    <w:tmpl w:val="59A0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977246"/>
    <w:multiLevelType w:val="multilevel"/>
    <w:tmpl w:val="9776F4A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E8540C"/>
    <w:multiLevelType w:val="hybridMultilevel"/>
    <w:tmpl w:val="28583432"/>
    <w:lvl w:ilvl="0" w:tplc="91469508">
      <w:start w:val="1"/>
      <w:numFmt w:val="decimal"/>
      <w:lvlText w:val="%1."/>
      <w:lvlJc w:val="left"/>
      <w:pPr>
        <w:ind w:left="1800" w:hanging="360"/>
      </w:pPr>
    </w:lvl>
    <w:lvl w:ilvl="1" w:tplc="D68421F2" w:tentative="1">
      <w:start w:val="1"/>
      <w:numFmt w:val="lowerLetter"/>
      <w:lvlText w:val="%2."/>
      <w:lvlJc w:val="left"/>
      <w:pPr>
        <w:ind w:left="2520" w:hanging="360"/>
      </w:pPr>
    </w:lvl>
    <w:lvl w:ilvl="2" w:tplc="BBF2DC90" w:tentative="1">
      <w:start w:val="1"/>
      <w:numFmt w:val="lowerRoman"/>
      <w:lvlText w:val="%3."/>
      <w:lvlJc w:val="right"/>
      <w:pPr>
        <w:ind w:left="3240" w:hanging="180"/>
      </w:pPr>
    </w:lvl>
    <w:lvl w:ilvl="3" w:tplc="2DD84074" w:tentative="1">
      <w:start w:val="1"/>
      <w:numFmt w:val="decimal"/>
      <w:lvlText w:val="%4."/>
      <w:lvlJc w:val="left"/>
      <w:pPr>
        <w:ind w:left="3960" w:hanging="360"/>
      </w:pPr>
    </w:lvl>
    <w:lvl w:ilvl="4" w:tplc="34EEF9C2" w:tentative="1">
      <w:start w:val="1"/>
      <w:numFmt w:val="lowerLetter"/>
      <w:lvlText w:val="%5."/>
      <w:lvlJc w:val="left"/>
      <w:pPr>
        <w:ind w:left="4680" w:hanging="360"/>
      </w:pPr>
    </w:lvl>
    <w:lvl w:ilvl="5" w:tplc="10A4BB98" w:tentative="1">
      <w:start w:val="1"/>
      <w:numFmt w:val="lowerRoman"/>
      <w:lvlText w:val="%6."/>
      <w:lvlJc w:val="right"/>
      <w:pPr>
        <w:ind w:left="5400" w:hanging="180"/>
      </w:pPr>
    </w:lvl>
    <w:lvl w:ilvl="6" w:tplc="6E38C1EC" w:tentative="1">
      <w:start w:val="1"/>
      <w:numFmt w:val="decimal"/>
      <w:lvlText w:val="%7."/>
      <w:lvlJc w:val="left"/>
      <w:pPr>
        <w:ind w:left="6120" w:hanging="360"/>
      </w:pPr>
    </w:lvl>
    <w:lvl w:ilvl="7" w:tplc="23F6F440" w:tentative="1">
      <w:start w:val="1"/>
      <w:numFmt w:val="lowerLetter"/>
      <w:lvlText w:val="%8."/>
      <w:lvlJc w:val="left"/>
      <w:pPr>
        <w:ind w:left="6840" w:hanging="360"/>
      </w:pPr>
    </w:lvl>
    <w:lvl w:ilvl="8" w:tplc="D39CC648" w:tentative="1">
      <w:start w:val="1"/>
      <w:numFmt w:val="lowerRoman"/>
      <w:lvlText w:val="%9."/>
      <w:lvlJc w:val="right"/>
      <w:pPr>
        <w:ind w:left="7560" w:hanging="180"/>
      </w:pPr>
    </w:lvl>
  </w:abstractNum>
  <w:abstractNum w:abstractNumId="15" w15:restartNumberingAfterBreak="0">
    <w:nsid w:val="1A013EB1"/>
    <w:multiLevelType w:val="multilevel"/>
    <w:tmpl w:val="F414430A"/>
    <w:lvl w:ilvl="0">
      <w:start w:val="1"/>
      <w:numFmt w:val="bullet"/>
      <w:pStyle w:val="Tabletextbullet"/>
      <w:lvlText w:val=""/>
      <w:lvlJc w:val="left"/>
      <w:pPr>
        <w:ind w:left="1080" w:hanging="360"/>
      </w:pPr>
      <w:rPr>
        <w:rFonts w:ascii="Symbol" w:hAnsi="Symbol" w:hint="default"/>
        <w:color w:val="003366"/>
        <w:sz w:val="24"/>
      </w:rPr>
    </w:lvl>
    <w:lvl w:ilvl="1">
      <w:start w:val="1"/>
      <w:numFmt w:val="bullet"/>
      <w:pStyle w:val="Bullet2"/>
      <w:lvlText w:val=""/>
      <w:lvlJc w:val="left"/>
      <w:pPr>
        <w:tabs>
          <w:tab w:val="num" w:pos="2394"/>
        </w:tabs>
        <w:ind w:left="1915" w:hanging="360"/>
      </w:pPr>
      <w:rPr>
        <w:rFonts w:ascii="Symbol" w:hAnsi="Symbol" w:hint="default"/>
      </w:rPr>
    </w:lvl>
    <w:lvl w:ilvl="2">
      <w:start w:val="1"/>
      <w:numFmt w:val="bullet"/>
      <w:lvlText w:val=""/>
      <w:lvlJc w:val="left"/>
      <w:pPr>
        <w:tabs>
          <w:tab w:val="num" w:pos="3229"/>
        </w:tabs>
        <w:ind w:left="2750" w:hanging="360"/>
      </w:pPr>
      <w:rPr>
        <w:rFonts w:ascii="Wingdings" w:hAnsi="Wingdings" w:hint="default"/>
      </w:rPr>
    </w:lvl>
    <w:lvl w:ilvl="3">
      <w:start w:val="1"/>
      <w:numFmt w:val="bullet"/>
      <w:lvlText w:val=""/>
      <w:lvlJc w:val="left"/>
      <w:pPr>
        <w:tabs>
          <w:tab w:val="num" w:pos="4064"/>
        </w:tabs>
        <w:ind w:left="3585" w:hanging="360"/>
      </w:pPr>
      <w:rPr>
        <w:rFonts w:ascii="Symbol" w:hAnsi="Symbol" w:hint="default"/>
      </w:rPr>
    </w:lvl>
    <w:lvl w:ilvl="4">
      <w:start w:val="1"/>
      <w:numFmt w:val="bullet"/>
      <w:lvlText w:val="o"/>
      <w:lvlJc w:val="left"/>
      <w:pPr>
        <w:tabs>
          <w:tab w:val="num" w:pos="4899"/>
        </w:tabs>
        <w:ind w:left="4420" w:hanging="360"/>
      </w:pPr>
      <w:rPr>
        <w:rFonts w:ascii="Courier New" w:hAnsi="Courier New" w:cs="Courier New" w:hint="default"/>
      </w:rPr>
    </w:lvl>
    <w:lvl w:ilvl="5">
      <w:start w:val="1"/>
      <w:numFmt w:val="bullet"/>
      <w:lvlText w:val=""/>
      <w:lvlJc w:val="left"/>
      <w:pPr>
        <w:tabs>
          <w:tab w:val="num" w:pos="5734"/>
        </w:tabs>
        <w:ind w:left="5255" w:hanging="360"/>
      </w:pPr>
      <w:rPr>
        <w:rFonts w:ascii="Wingdings" w:hAnsi="Wingdings" w:hint="default"/>
      </w:rPr>
    </w:lvl>
    <w:lvl w:ilvl="6">
      <w:start w:val="1"/>
      <w:numFmt w:val="bullet"/>
      <w:lvlText w:val=""/>
      <w:lvlJc w:val="left"/>
      <w:pPr>
        <w:tabs>
          <w:tab w:val="num" w:pos="6569"/>
        </w:tabs>
        <w:ind w:left="6090" w:hanging="360"/>
      </w:pPr>
      <w:rPr>
        <w:rFonts w:ascii="Symbol" w:hAnsi="Symbol" w:hint="default"/>
      </w:rPr>
    </w:lvl>
    <w:lvl w:ilvl="7">
      <w:start w:val="1"/>
      <w:numFmt w:val="bullet"/>
      <w:lvlText w:val="o"/>
      <w:lvlJc w:val="left"/>
      <w:pPr>
        <w:tabs>
          <w:tab w:val="num" w:pos="7404"/>
        </w:tabs>
        <w:ind w:left="6925" w:hanging="360"/>
      </w:pPr>
      <w:rPr>
        <w:rFonts w:ascii="Courier New" w:hAnsi="Courier New" w:cs="Courier New" w:hint="default"/>
      </w:rPr>
    </w:lvl>
    <w:lvl w:ilvl="8">
      <w:start w:val="1"/>
      <w:numFmt w:val="bullet"/>
      <w:lvlText w:val=""/>
      <w:lvlJc w:val="left"/>
      <w:pPr>
        <w:tabs>
          <w:tab w:val="num" w:pos="8239"/>
        </w:tabs>
        <w:ind w:left="7760" w:hanging="360"/>
      </w:pPr>
      <w:rPr>
        <w:rFonts w:ascii="Wingdings" w:hAnsi="Wingdings" w:hint="default"/>
      </w:rPr>
    </w:lvl>
  </w:abstractNum>
  <w:abstractNum w:abstractNumId="16" w15:restartNumberingAfterBreak="0">
    <w:nsid w:val="200B7F96"/>
    <w:multiLevelType w:val="hybridMultilevel"/>
    <w:tmpl w:val="EFC2896C"/>
    <w:lvl w:ilvl="0" w:tplc="554CC41C">
      <w:start w:val="1"/>
      <w:numFmt w:val="decimal"/>
      <w:lvlText w:val="%1."/>
      <w:lvlJc w:val="left"/>
      <w:pPr>
        <w:ind w:left="1440" w:hanging="360"/>
      </w:pPr>
    </w:lvl>
    <w:lvl w:ilvl="1" w:tplc="DDF0CF40" w:tentative="1">
      <w:start w:val="1"/>
      <w:numFmt w:val="lowerLetter"/>
      <w:lvlText w:val="%2."/>
      <w:lvlJc w:val="left"/>
      <w:pPr>
        <w:ind w:left="2160" w:hanging="360"/>
      </w:pPr>
    </w:lvl>
    <w:lvl w:ilvl="2" w:tplc="4CC209D6" w:tentative="1">
      <w:start w:val="1"/>
      <w:numFmt w:val="lowerRoman"/>
      <w:lvlText w:val="%3."/>
      <w:lvlJc w:val="right"/>
      <w:pPr>
        <w:ind w:left="2880" w:hanging="180"/>
      </w:pPr>
    </w:lvl>
    <w:lvl w:ilvl="3" w:tplc="B64E53B8" w:tentative="1">
      <w:start w:val="1"/>
      <w:numFmt w:val="decimal"/>
      <w:lvlText w:val="%4."/>
      <w:lvlJc w:val="left"/>
      <w:pPr>
        <w:ind w:left="3600" w:hanging="360"/>
      </w:pPr>
    </w:lvl>
    <w:lvl w:ilvl="4" w:tplc="275AF7F2" w:tentative="1">
      <w:start w:val="1"/>
      <w:numFmt w:val="lowerLetter"/>
      <w:lvlText w:val="%5."/>
      <w:lvlJc w:val="left"/>
      <w:pPr>
        <w:ind w:left="4320" w:hanging="360"/>
      </w:pPr>
    </w:lvl>
    <w:lvl w:ilvl="5" w:tplc="BC7A0696" w:tentative="1">
      <w:start w:val="1"/>
      <w:numFmt w:val="lowerRoman"/>
      <w:lvlText w:val="%6."/>
      <w:lvlJc w:val="right"/>
      <w:pPr>
        <w:ind w:left="5040" w:hanging="180"/>
      </w:pPr>
    </w:lvl>
    <w:lvl w:ilvl="6" w:tplc="032E63AA" w:tentative="1">
      <w:start w:val="1"/>
      <w:numFmt w:val="decimal"/>
      <w:lvlText w:val="%7."/>
      <w:lvlJc w:val="left"/>
      <w:pPr>
        <w:ind w:left="5760" w:hanging="360"/>
      </w:pPr>
    </w:lvl>
    <w:lvl w:ilvl="7" w:tplc="F5E4EFBE" w:tentative="1">
      <w:start w:val="1"/>
      <w:numFmt w:val="lowerLetter"/>
      <w:lvlText w:val="%8."/>
      <w:lvlJc w:val="left"/>
      <w:pPr>
        <w:ind w:left="6480" w:hanging="360"/>
      </w:pPr>
    </w:lvl>
    <w:lvl w:ilvl="8" w:tplc="0AA225B4" w:tentative="1">
      <w:start w:val="1"/>
      <w:numFmt w:val="lowerRoman"/>
      <w:lvlText w:val="%9."/>
      <w:lvlJc w:val="right"/>
      <w:pPr>
        <w:ind w:left="7200" w:hanging="180"/>
      </w:pPr>
    </w:lvl>
  </w:abstractNum>
  <w:abstractNum w:abstractNumId="17" w15:restartNumberingAfterBreak="0">
    <w:nsid w:val="20367CFE"/>
    <w:multiLevelType w:val="hybridMultilevel"/>
    <w:tmpl w:val="FC2E24FC"/>
    <w:lvl w:ilvl="0" w:tplc="F10AD08C">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0840E50"/>
    <w:multiLevelType w:val="hybridMultilevel"/>
    <w:tmpl w:val="7140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DB1D57"/>
    <w:multiLevelType w:val="hybridMultilevel"/>
    <w:tmpl w:val="F8AEB08C"/>
    <w:lvl w:ilvl="0" w:tplc="94C4C674">
      <w:start w:val="1"/>
      <w:numFmt w:val="bullet"/>
      <w:pStyle w:val="Bullets-SubBullets"/>
      <w:lvlText w:val="­"/>
      <w:lvlJc w:val="left"/>
      <w:pPr>
        <w:tabs>
          <w:tab w:val="num" w:pos="717"/>
        </w:tabs>
        <w:ind w:left="717" w:hanging="360"/>
      </w:pPr>
      <w:rPr>
        <w:rFonts w:ascii="Arial" w:hAnsi="Arial" w:hint="default"/>
        <w:color w:val="00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33709"/>
    <w:multiLevelType w:val="hybridMultilevel"/>
    <w:tmpl w:val="3A64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10463"/>
    <w:multiLevelType w:val="hybridMultilevel"/>
    <w:tmpl w:val="CE844936"/>
    <w:lvl w:ilvl="0" w:tplc="08090011">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ED60D9C"/>
    <w:multiLevelType w:val="hybridMultilevel"/>
    <w:tmpl w:val="F230AA3C"/>
    <w:lvl w:ilvl="0" w:tplc="24A8863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B75BC6"/>
    <w:multiLevelType w:val="hybridMultilevel"/>
    <w:tmpl w:val="2D58DED2"/>
    <w:lvl w:ilvl="0" w:tplc="40543028">
      <w:start w:val="1"/>
      <w:numFmt w:val="decimal"/>
      <w:lvlText w:val="%1."/>
      <w:lvlJc w:val="left"/>
      <w:pPr>
        <w:ind w:left="1440" w:hanging="360"/>
      </w:pPr>
    </w:lvl>
    <w:lvl w:ilvl="1" w:tplc="B554C906" w:tentative="1">
      <w:start w:val="1"/>
      <w:numFmt w:val="lowerLetter"/>
      <w:lvlText w:val="%2."/>
      <w:lvlJc w:val="left"/>
      <w:pPr>
        <w:ind w:left="2160" w:hanging="360"/>
      </w:pPr>
    </w:lvl>
    <w:lvl w:ilvl="2" w:tplc="73B44FE4" w:tentative="1">
      <w:start w:val="1"/>
      <w:numFmt w:val="lowerRoman"/>
      <w:lvlText w:val="%3."/>
      <w:lvlJc w:val="right"/>
      <w:pPr>
        <w:ind w:left="2880" w:hanging="180"/>
      </w:pPr>
    </w:lvl>
    <w:lvl w:ilvl="3" w:tplc="2EDE82A2" w:tentative="1">
      <w:start w:val="1"/>
      <w:numFmt w:val="decimal"/>
      <w:lvlText w:val="%4."/>
      <w:lvlJc w:val="left"/>
      <w:pPr>
        <w:ind w:left="3600" w:hanging="360"/>
      </w:pPr>
    </w:lvl>
    <w:lvl w:ilvl="4" w:tplc="19D68B5E" w:tentative="1">
      <w:start w:val="1"/>
      <w:numFmt w:val="lowerLetter"/>
      <w:lvlText w:val="%5."/>
      <w:lvlJc w:val="left"/>
      <w:pPr>
        <w:ind w:left="4320" w:hanging="360"/>
      </w:pPr>
    </w:lvl>
    <w:lvl w:ilvl="5" w:tplc="22FA2A62" w:tentative="1">
      <w:start w:val="1"/>
      <w:numFmt w:val="lowerRoman"/>
      <w:lvlText w:val="%6."/>
      <w:lvlJc w:val="right"/>
      <w:pPr>
        <w:ind w:left="5040" w:hanging="180"/>
      </w:pPr>
    </w:lvl>
    <w:lvl w:ilvl="6" w:tplc="69F66E84" w:tentative="1">
      <w:start w:val="1"/>
      <w:numFmt w:val="decimal"/>
      <w:lvlText w:val="%7."/>
      <w:lvlJc w:val="left"/>
      <w:pPr>
        <w:ind w:left="5760" w:hanging="360"/>
      </w:pPr>
    </w:lvl>
    <w:lvl w:ilvl="7" w:tplc="52782FBC" w:tentative="1">
      <w:start w:val="1"/>
      <w:numFmt w:val="lowerLetter"/>
      <w:lvlText w:val="%8."/>
      <w:lvlJc w:val="left"/>
      <w:pPr>
        <w:ind w:left="6480" w:hanging="360"/>
      </w:pPr>
    </w:lvl>
    <w:lvl w:ilvl="8" w:tplc="9EBAD7FA" w:tentative="1">
      <w:start w:val="1"/>
      <w:numFmt w:val="lowerRoman"/>
      <w:lvlText w:val="%9."/>
      <w:lvlJc w:val="right"/>
      <w:pPr>
        <w:ind w:left="7200" w:hanging="180"/>
      </w:pPr>
    </w:lvl>
  </w:abstractNum>
  <w:abstractNum w:abstractNumId="24" w15:restartNumberingAfterBreak="0">
    <w:nsid w:val="382069F2"/>
    <w:multiLevelType w:val="hybridMultilevel"/>
    <w:tmpl w:val="965CB910"/>
    <w:lvl w:ilvl="0" w:tplc="13002348">
      <w:start w:val="1"/>
      <w:numFmt w:val="decimal"/>
      <w:lvlText w:val="%1."/>
      <w:lvlJc w:val="left"/>
      <w:pPr>
        <w:ind w:left="1440" w:hanging="360"/>
      </w:pPr>
    </w:lvl>
    <w:lvl w:ilvl="1" w:tplc="E1BC640E" w:tentative="1">
      <w:start w:val="1"/>
      <w:numFmt w:val="lowerLetter"/>
      <w:lvlText w:val="%2."/>
      <w:lvlJc w:val="left"/>
      <w:pPr>
        <w:ind w:left="2160" w:hanging="360"/>
      </w:pPr>
    </w:lvl>
    <w:lvl w:ilvl="2" w:tplc="EC96C5F8" w:tentative="1">
      <w:start w:val="1"/>
      <w:numFmt w:val="lowerRoman"/>
      <w:lvlText w:val="%3."/>
      <w:lvlJc w:val="right"/>
      <w:pPr>
        <w:ind w:left="2880" w:hanging="180"/>
      </w:pPr>
    </w:lvl>
    <w:lvl w:ilvl="3" w:tplc="6DF49CB8" w:tentative="1">
      <w:start w:val="1"/>
      <w:numFmt w:val="decimal"/>
      <w:lvlText w:val="%4."/>
      <w:lvlJc w:val="left"/>
      <w:pPr>
        <w:ind w:left="3600" w:hanging="360"/>
      </w:pPr>
    </w:lvl>
    <w:lvl w:ilvl="4" w:tplc="DA5A365C" w:tentative="1">
      <w:start w:val="1"/>
      <w:numFmt w:val="lowerLetter"/>
      <w:lvlText w:val="%5."/>
      <w:lvlJc w:val="left"/>
      <w:pPr>
        <w:ind w:left="4320" w:hanging="360"/>
      </w:pPr>
    </w:lvl>
    <w:lvl w:ilvl="5" w:tplc="CC3A536C" w:tentative="1">
      <w:start w:val="1"/>
      <w:numFmt w:val="lowerRoman"/>
      <w:lvlText w:val="%6."/>
      <w:lvlJc w:val="right"/>
      <w:pPr>
        <w:ind w:left="5040" w:hanging="180"/>
      </w:pPr>
    </w:lvl>
    <w:lvl w:ilvl="6" w:tplc="CA48CF38" w:tentative="1">
      <w:start w:val="1"/>
      <w:numFmt w:val="decimal"/>
      <w:lvlText w:val="%7."/>
      <w:lvlJc w:val="left"/>
      <w:pPr>
        <w:ind w:left="5760" w:hanging="360"/>
      </w:pPr>
    </w:lvl>
    <w:lvl w:ilvl="7" w:tplc="401E3E00" w:tentative="1">
      <w:start w:val="1"/>
      <w:numFmt w:val="lowerLetter"/>
      <w:lvlText w:val="%8."/>
      <w:lvlJc w:val="left"/>
      <w:pPr>
        <w:ind w:left="6480" w:hanging="360"/>
      </w:pPr>
    </w:lvl>
    <w:lvl w:ilvl="8" w:tplc="D3FC13BE" w:tentative="1">
      <w:start w:val="1"/>
      <w:numFmt w:val="lowerRoman"/>
      <w:lvlText w:val="%9."/>
      <w:lvlJc w:val="right"/>
      <w:pPr>
        <w:ind w:left="7200" w:hanging="180"/>
      </w:pPr>
    </w:lvl>
  </w:abstractNum>
  <w:abstractNum w:abstractNumId="25" w15:restartNumberingAfterBreak="0">
    <w:nsid w:val="3AAA4934"/>
    <w:multiLevelType w:val="hybridMultilevel"/>
    <w:tmpl w:val="13DC4FB6"/>
    <w:lvl w:ilvl="0" w:tplc="62A26F82">
      <w:start w:val="1"/>
      <w:numFmt w:val="bullet"/>
      <w:pStyle w:val="Bullets-Square"/>
      <w:lvlText w:val=""/>
      <w:lvlJc w:val="left"/>
      <w:pPr>
        <w:tabs>
          <w:tab w:val="num" w:pos="1077"/>
        </w:tabs>
        <w:ind w:left="1077" w:hanging="357"/>
      </w:pPr>
      <w:rPr>
        <w:rFonts w:ascii="Wingdings 2" w:hAnsi="Wingdings 2" w:hint="default"/>
        <w:color w:val="00334C"/>
        <w:sz w:val="20"/>
        <w:szCs w:val="2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CC93B42"/>
    <w:multiLevelType w:val="hybridMultilevel"/>
    <w:tmpl w:val="3A2C3144"/>
    <w:lvl w:ilvl="0" w:tplc="E4A2B21C">
      <w:start w:val="1"/>
      <w:numFmt w:val="decimal"/>
      <w:lvlText w:val="%1."/>
      <w:lvlJc w:val="left"/>
      <w:pPr>
        <w:ind w:left="1440" w:hanging="360"/>
      </w:pPr>
    </w:lvl>
    <w:lvl w:ilvl="1" w:tplc="6C96114C" w:tentative="1">
      <w:start w:val="1"/>
      <w:numFmt w:val="lowerLetter"/>
      <w:lvlText w:val="%2."/>
      <w:lvlJc w:val="left"/>
      <w:pPr>
        <w:ind w:left="2160" w:hanging="360"/>
      </w:pPr>
    </w:lvl>
    <w:lvl w:ilvl="2" w:tplc="02A6034E" w:tentative="1">
      <w:start w:val="1"/>
      <w:numFmt w:val="lowerRoman"/>
      <w:lvlText w:val="%3."/>
      <w:lvlJc w:val="right"/>
      <w:pPr>
        <w:ind w:left="2880" w:hanging="180"/>
      </w:pPr>
    </w:lvl>
    <w:lvl w:ilvl="3" w:tplc="41142744" w:tentative="1">
      <w:start w:val="1"/>
      <w:numFmt w:val="decimal"/>
      <w:lvlText w:val="%4."/>
      <w:lvlJc w:val="left"/>
      <w:pPr>
        <w:ind w:left="3600" w:hanging="360"/>
      </w:pPr>
    </w:lvl>
    <w:lvl w:ilvl="4" w:tplc="E4B0C676" w:tentative="1">
      <w:start w:val="1"/>
      <w:numFmt w:val="lowerLetter"/>
      <w:lvlText w:val="%5."/>
      <w:lvlJc w:val="left"/>
      <w:pPr>
        <w:ind w:left="4320" w:hanging="360"/>
      </w:pPr>
    </w:lvl>
    <w:lvl w:ilvl="5" w:tplc="508C59FC" w:tentative="1">
      <w:start w:val="1"/>
      <w:numFmt w:val="lowerRoman"/>
      <w:lvlText w:val="%6."/>
      <w:lvlJc w:val="right"/>
      <w:pPr>
        <w:ind w:left="5040" w:hanging="180"/>
      </w:pPr>
    </w:lvl>
    <w:lvl w:ilvl="6" w:tplc="A6F4926C" w:tentative="1">
      <w:start w:val="1"/>
      <w:numFmt w:val="decimal"/>
      <w:lvlText w:val="%7."/>
      <w:lvlJc w:val="left"/>
      <w:pPr>
        <w:ind w:left="5760" w:hanging="360"/>
      </w:pPr>
    </w:lvl>
    <w:lvl w:ilvl="7" w:tplc="D7B4AE7A" w:tentative="1">
      <w:start w:val="1"/>
      <w:numFmt w:val="lowerLetter"/>
      <w:lvlText w:val="%8."/>
      <w:lvlJc w:val="left"/>
      <w:pPr>
        <w:ind w:left="6480" w:hanging="360"/>
      </w:pPr>
    </w:lvl>
    <w:lvl w:ilvl="8" w:tplc="04602BC0" w:tentative="1">
      <w:start w:val="1"/>
      <w:numFmt w:val="lowerRoman"/>
      <w:lvlText w:val="%9."/>
      <w:lvlJc w:val="right"/>
      <w:pPr>
        <w:ind w:left="7200" w:hanging="180"/>
      </w:pPr>
    </w:lvl>
  </w:abstractNum>
  <w:abstractNum w:abstractNumId="27" w15:restartNumberingAfterBreak="0">
    <w:nsid w:val="3DDC5DDC"/>
    <w:multiLevelType w:val="hybridMultilevel"/>
    <w:tmpl w:val="69484A10"/>
    <w:lvl w:ilvl="0" w:tplc="BFF23814">
      <w:start w:val="1"/>
      <w:numFmt w:val="decimal"/>
      <w:lvlText w:val="%1."/>
      <w:lvlJc w:val="left"/>
      <w:pPr>
        <w:ind w:left="1440" w:hanging="360"/>
      </w:pPr>
    </w:lvl>
    <w:lvl w:ilvl="1" w:tplc="CE202A8E" w:tentative="1">
      <w:start w:val="1"/>
      <w:numFmt w:val="lowerLetter"/>
      <w:lvlText w:val="%2."/>
      <w:lvlJc w:val="left"/>
      <w:pPr>
        <w:ind w:left="2160" w:hanging="360"/>
      </w:pPr>
    </w:lvl>
    <w:lvl w:ilvl="2" w:tplc="D0E691E8" w:tentative="1">
      <w:start w:val="1"/>
      <w:numFmt w:val="lowerRoman"/>
      <w:lvlText w:val="%3."/>
      <w:lvlJc w:val="right"/>
      <w:pPr>
        <w:ind w:left="2880" w:hanging="180"/>
      </w:pPr>
    </w:lvl>
    <w:lvl w:ilvl="3" w:tplc="0EF07EBA" w:tentative="1">
      <w:start w:val="1"/>
      <w:numFmt w:val="decimal"/>
      <w:lvlText w:val="%4."/>
      <w:lvlJc w:val="left"/>
      <w:pPr>
        <w:ind w:left="3600" w:hanging="360"/>
      </w:pPr>
    </w:lvl>
    <w:lvl w:ilvl="4" w:tplc="2526A2BE" w:tentative="1">
      <w:start w:val="1"/>
      <w:numFmt w:val="lowerLetter"/>
      <w:lvlText w:val="%5."/>
      <w:lvlJc w:val="left"/>
      <w:pPr>
        <w:ind w:left="4320" w:hanging="360"/>
      </w:pPr>
    </w:lvl>
    <w:lvl w:ilvl="5" w:tplc="F9921844" w:tentative="1">
      <w:start w:val="1"/>
      <w:numFmt w:val="lowerRoman"/>
      <w:lvlText w:val="%6."/>
      <w:lvlJc w:val="right"/>
      <w:pPr>
        <w:ind w:left="5040" w:hanging="180"/>
      </w:pPr>
    </w:lvl>
    <w:lvl w:ilvl="6" w:tplc="42182818" w:tentative="1">
      <w:start w:val="1"/>
      <w:numFmt w:val="decimal"/>
      <w:lvlText w:val="%7."/>
      <w:lvlJc w:val="left"/>
      <w:pPr>
        <w:ind w:left="5760" w:hanging="360"/>
      </w:pPr>
    </w:lvl>
    <w:lvl w:ilvl="7" w:tplc="AEF2E8F8" w:tentative="1">
      <w:start w:val="1"/>
      <w:numFmt w:val="lowerLetter"/>
      <w:lvlText w:val="%8."/>
      <w:lvlJc w:val="left"/>
      <w:pPr>
        <w:ind w:left="6480" w:hanging="360"/>
      </w:pPr>
    </w:lvl>
    <w:lvl w:ilvl="8" w:tplc="36769892" w:tentative="1">
      <w:start w:val="1"/>
      <w:numFmt w:val="lowerRoman"/>
      <w:lvlText w:val="%9."/>
      <w:lvlJc w:val="right"/>
      <w:pPr>
        <w:ind w:left="7200" w:hanging="180"/>
      </w:pPr>
    </w:lvl>
  </w:abstractNum>
  <w:abstractNum w:abstractNumId="28" w15:restartNumberingAfterBreak="0">
    <w:nsid w:val="401C3282"/>
    <w:multiLevelType w:val="hybridMultilevel"/>
    <w:tmpl w:val="A05457D8"/>
    <w:lvl w:ilvl="0" w:tplc="8068A8F0">
      <w:start w:val="1"/>
      <w:numFmt w:val="bullet"/>
      <w:lvlText w:val=""/>
      <w:lvlJc w:val="left"/>
      <w:pPr>
        <w:ind w:left="2275" w:hanging="360"/>
      </w:pPr>
      <w:rPr>
        <w:rFonts w:ascii="Symbol" w:hAnsi="Symbol" w:hint="default"/>
      </w:rPr>
    </w:lvl>
    <w:lvl w:ilvl="1" w:tplc="08090003" w:tentative="1">
      <w:start w:val="1"/>
      <w:numFmt w:val="bullet"/>
      <w:lvlText w:val="o"/>
      <w:lvlJc w:val="left"/>
      <w:pPr>
        <w:ind w:left="2995" w:hanging="360"/>
      </w:pPr>
      <w:rPr>
        <w:rFonts w:ascii="Courier New" w:hAnsi="Courier New" w:cs="Courier New" w:hint="default"/>
      </w:rPr>
    </w:lvl>
    <w:lvl w:ilvl="2" w:tplc="08090005" w:tentative="1">
      <w:start w:val="1"/>
      <w:numFmt w:val="bullet"/>
      <w:lvlText w:val=""/>
      <w:lvlJc w:val="left"/>
      <w:pPr>
        <w:ind w:left="3715" w:hanging="360"/>
      </w:pPr>
      <w:rPr>
        <w:rFonts w:ascii="Wingdings" w:hAnsi="Wingdings" w:hint="default"/>
      </w:rPr>
    </w:lvl>
    <w:lvl w:ilvl="3" w:tplc="08090001" w:tentative="1">
      <w:start w:val="1"/>
      <w:numFmt w:val="bullet"/>
      <w:lvlText w:val=""/>
      <w:lvlJc w:val="left"/>
      <w:pPr>
        <w:ind w:left="4435" w:hanging="360"/>
      </w:pPr>
      <w:rPr>
        <w:rFonts w:ascii="Symbol" w:hAnsi="Symbol" w:hint="default"/>
      </w:rPr>
    </w:lvl>
    <w:lvl w:ilvl="4" w:tplc="08090003" w:tentative="1">
      <w:start w:val="1"/>
      <w:numFmt w:val="bullet"/>
      <w:lvlText w:val="o"/>
      <w:lvlJc w:val="left"/>
      <w:pPr>
        <w:ind w:left="5155" w:hanging="360"/>
      </w:pPr>
      <w:rPr>
        <w:rFonts w:ascii="Courier New" w:hAnsi="Courier New" w:cs="Courier New" w:hint="default"/>
      </w:rPr>
    </w:lvl>
    <w:lvl w:ilvl="5" w:tplc="08090005" w:tentative="1">
      <w:start w:val="1"/>
      <w:numFmt w:val="bullet"/>
      <w:lvlText w:val=""/>
      <w:lvlJc w:val="left"/>
      <w:pPr>
        <w:ind w:left="5875" w:hanging="360"/>
      </w:pPr>
      <w:rPr>
        <w:rFonts w:ascii="Wingdings" w:hAnsi="Wingdings" w:hint="default"/>
      </w:rPr>
    </w:lvl>
    <w:lvl w:ilvl="6" w:tplc="08090001" w:tentative="1">
      <w:start w:val="1"/>
      <w:numFmt w:val="bullet"/>
      <w:lvlText w:val=""/>
      <w:lvlJc w:val="left"/>
      <w:pPr>
        <w:ind w:left="6595" w:hanging="360"/>
      </w:pPr>
      <w:rPr>
        <w:rFonts w:ascii="Symbol" w:hAnsi="Symbol" w:hint="default"/>
      </w:rPr>
    </w:lvl>
    <w:lvl w:ilvl="7" w:tplc="08090003" w:tentative="1">
      <w:start w:val="1"/>
      <w:numFmt w:val="bullet"/>
      <w:lvlText w:val="o"/>
      <w:lvlJc w:val="left"/>
      <w:pPr>
        <w:ind w:left="7315" w:hanging="360"/>
      </w:pPr>
      <w:rPr>
        <w:rFonts w:ascii="Courier New" w:hAnsi="Courier New" w:cs="Courier New" w:hint="default"/>
      </w:rPr>
    </w:lvl>
    <w:lvl w:ilvl="8" w:tplc="08090005" w:tentative="1">
      <w:start w:val="1"/>
      <w:numFmt w:val="bullet"/>
      <w:lvlText w:val=""/>
      <w:lvlJc w:val="left"/>
      <w:pPr>
        <w:ind w:left="8035" w:hanging="360"/>
      </w:pPr>
      <w:rPr>
        <w:rFonts w:ascii="Wingdings" w:hAnsi="Wingdings" w:hint="default"/>
      </w:rPr>
    </w:lvl>
  </w:abstractNum>
  <w:abstractNum w:abstractNumId="29" w15:restartNumberingAfterBreak="0">
    <w:nsid w:val="41214ACC"/>
    <w:multiLevelType w:val="hybridMultilevel"/>
    <w:tmpl w:val="69484A10"/>
    <w:lvl w:ilvl="0" w:tplc="8CBEBC3E">
      <w:start w:val="1"/>
      <w:numFmt w:val="decimal"/>
      <w:lvlText w:val="%1."/>
      <w:lvlJc w:val="left"/>
      <w:pPr>
        <w:ind w:left="1440" w:hanging="360"/>
      </w:pPr>
    </w:lvl>
    <w:lvl w:ilvl="1" w:tplc="50621790" w:tentative="1">
      <w:start w:val="1"/>
      <w:numFmt w:val="lowerLetter"/>
      <w:lvlText w:val="%2."/>
      <w:lvlJc w:val="left"/>
      <w:pPr>
        <w:ind w:left="2160" w:hanging="360"/>
      </w:pPr>
    </w:lvl>
    <w:lvl w:ilvl="2" w:tplc="34004F7E" w:tentative="1">
      <w:start w:val="1"/>
      <w:numFmt w:val="lowerRoman"/>
      <w:lvlText w:val="%3."/>
      <w:lvlJc w:val="right"/>
      <w:pPr>
        <w:ind w:left="2880" w:hanging="180"/>
      </w:pPr>
    </w:lvl>
    <w:lvl w:ilvl="3" w:tplc="15F22276" w:tentative="1">
      <w:start w:val="1"/>
      <w:numFmt w:val="decimal"/>
      <w:lvlText w:val="%4."/>
      <w:lvlJc w:val="left"/>
      <w:pPr>
        <w:ind w:left="3600" w:hanging="360"/>
      </w:pPr>
    </w:lvl>
    <w:lvl w:ilvl="4" w:tplc="93D60B4C" w:tentative="1">
      <w:start w:val="1"/>
      <w:numFmt w:val="lowerLetter"/>
      <w:lvlText w:val="%5."/>
      <w:lvlJc w:val="left"/>
      <w:pPr>
        <w:ind w:left="4320" w:hanging="360"/>
      </w:pPr>
    </w:lvl>
    <w:lvl w:ilvl="5" w:tplc="C296937A" w:tentative="1">
      <w:start w:val="1"/>
      <w:numFmt w:val="lowerRoman"/>
      <w:lvlText w:val="%6."/>
      <w:lvlJc w:val="right"/>
      <w:pPr>
        <w:ind w:left="5040" w:hanging="180"/>
      </w:pPr>
    </w:lvl>
    <w:lvl w:ilvl="6" w:tplc="3F10CA6A" w:tentative="1">
      <w:start w:val="1"/>
      <w:numFmt w:val="decimal"/>
      <w:lvlText w:val="%7."/>
      <w:lvlJc w:val="left"/>
      <w:pPr>
        <w:ind w:left="5760" w:hanging="360"/>
      </w:pPr>
    </w:lvl>
    <w:lvl w:ilvl="7" w:tplc="BB5E75BA" w:tentative="1">
      <w:start w:val="1"/>
      <w:numFmt w:val="lowerLetter"/>
      <w:lvlText w:val="%8."/>
      <w:lvlJc w:val="left"/>
      <w:pPr>
        <w:ind w:left="6480" w:hanging="360"/>
      </w:pPr>
    </w:lvl>
    <w:lvl w:ilvl="8" w:tplc="F842B5D8" w:tentative="1">
      <w:start w:val="1"/>
      <w:numFmt w:val="lowerRoman"/>
      <w:lvlText w:val="%9."/>
      <w:lvlJc w:val="right"/>
      <w:pPr>
        <w:ind w:left="7200" w:hanging="180"/>
      </w:pPr>
    </w:lvl>
  </w:abstractNum>
  <w:abstractNum w:abstractNumId="30" w15:restartNumberingAfterBreak="0">
    <w:nsid w:val="418265DC"/>
    <w:multiLevelType w:val="multilevel"/>
    <w:tmpl w:val="1AFCBA08"/>
    <w:lvl w:ilvl="0">
      <w:start w:val="1"/>
      <w:numFmt w:val="decimal"/>
      <w:pStyle w:val="Heading1"/>
      <w:lvlText w:val="%1"/>
      <w:lvlJc w:val="left"/>
      <w:pPr>
        <w:tabs>
          <w:tab w:val="num" w:pos="1134"/>
        </w:tabs>
        <w:ind w:left="720" w:hanging="720"/>
      </w:pPr>
      <w:rPr>
        <w:rFonts w:ascii="Arial Bold" w:hAnsi="Arial Bold" w:hint="default"/>
        <w:b/>
        <w:i w:val="0"/>
      </w:rPr>
    </w:lvl>
    <w:lvl w:ilvl="1">
      <w:start w:val="1"/>
      <w:numFmt w:val="decimal"/>
      <w:pStyle w:val="Heading2"/>
      <w:lvlText w:val="%1.%2"/>
      <w:lvlJc w:val="left"/>
      <w:pPr>
        <w:tabs>
          <w:tab w:val="num" w:pos="1134"/>
        </w:tabs>
        <w:ind w:left="720" w:hanging="720"/>
      </w:pPr>
      <w:rPr>
        <w:rFonts w:hint="default"/>
        <w:sz w:val="24"/>
      </w:rPr>
    </w:lvl>
    <w:lvl w:ilvl="2">
      <w:start w:val="1"/>
      <w:numFmt w:val="decimal"/>
      <w:pStyle w:val="NumberedParagraph"/>
      <w:lvlText w:val="%1.%2.%3"/>
      <w:lvlJc w:val="left"/>
      <w:pPr>
        <w:tabs>
          <w:tab w:val="num" w:pos="2411"/>
        </w:tabs>
        <w:ind w:left="1997" w:hanging="720"/>
      </w:pPr>
      <w:rPr>
        <w:b w:val="0"/>
        <w:bCs/>
      </w:rPr>
    </w:lvl>
    <w:lvl w:ilvl="3">
      <w:start w:val="1"/>
      <w:numFmt w:val="lowerLetter"/>
      <w:pStyle w:val="Bullets-Alpha"/>
      <w:lvlText w:val="%4."/>
      <w:lvlJc w:val="left"/>
      <w:pPr>
        <w:tabs>
          <w:tab w:val="num" w:pos="1134"/>
        </w:tabs>
        <w:ind w:left="720" w:hanging="720"/>
      </w:pPr>
      <w:rPr>
        <w:rFonts w:ascii="Arial" w:hAnsi="Arial" w:hint="default"/>
        <w:color w:val="00334C"/>
        <w:sz w:val="20"/>
      </w:rPr>
    </w:lvl>
    <w:lvl w:ilvl="4">
      <w:start w:val="1"/>
      <w:numFmt w:val="lowerRoman"/>
      <w:lvlText w:val="%5"/>
      <w:lvlJc w:val="left"/>
      <w:pPr>
        <w:tabs>
          <w:tab w:val="num" w:pos="1134"/>
        </w:tabs>
        <w:ind w:left="720" w:hanging="720"/>
      </w:pPr>
      <w:rPr>
        <w:rFonts w:hint="default"/>
        <w:color w:val="00334C"/>
      </w:rPr>
    </w:lvl>
    <w:lvl w:ilvl="5">
      <w:start w:val="1"/>
      <w:numFmt w:val="lowerRoman"/>
      <w:lvlText w:val="%6."/>
      <w:lvlJc w:val="right"/>
      <w:pPr>
        <w:tabs>
          <w:tab w:val="num" w:pos="1134"/>
        </w:tabs>
        <w:ind w:left="720" w:hanging="720"/>
      </w:pPr>
      <w:rPr>
        <w:rFonts w:hint="default"/>
      </w:rPr>
    </w:lvl>
    <w:lvl w:ilvl="6">
      <w:start w:val="1"/>
      <w:numFmt w:val="decimal"/>
      <w:lvlText w:val="%7."/>
      <w:lvlJc w:val="left"/>
      <w:pPr>
        <w:tabs>
          <w:tab w:val="num" w:pos="1134"/>
        </w:tabs>
        <w:ind w:left="720" w:hanging="720"/>
      </w:pPr>
      <w:rPr>
        <w:rFonts w:hint="default"/>
      </w:rPr>
    </w:lvl>
    <w:lvl w:ilvl="7">
      <w:start w:val="1"/>
      <w:numFmt w:val="lowerLetter"/>
      <w:lvlText w:val="%8."/>
      <w:lvlJc w:val="left"/>
      <w:pPr>
        <w:tabs>
          <w:tab w:val="num" w:pos="1134"/>
        </w:tabs>
        <w:ind w:left="720" w:hanging="720"/>
      </w:pPr>
      <w:rPr>
        <w:rFonts w:hint="default"/>
      </w:rPr>
    </w:lvl>
    <w:lvl w:ilvl="8">
      <w:start w:val="1"/>
      <w:numFmt w:val="lowerRoman"/>
      <w:lvlText w:val="%9."/>
      <w:lvlJc w:val="right"/>
      <w:pPr>
        <w:tabs>
          <w:tab w:val="num" w:pos="1134"/>
        </w:tabs>
        <w:ind w:left="720" w:hanging="720"/>
      </w:pPr>
      <w:rPr>
        <w:rFonts w:hint="default"/>
      </w:rPr>
    </w:lvl>
  </w:abstractNum>
  <w:abstractNum w:abstractNumId="31" w15:restartNumberingAfterBreak="0">
    <w:nsid w:val="41C01502"/>
    <w:multiLevelType w:val="hybridMultilevel"/>
    <w:tmpl w:val="2BAA9C84"/>
    <w:lvl w:ilvl="0" w:tplc="455C33B6">
      <w:start w:val="1"/>
      <w:numFmt w:val="decimal"/>
      <w:lvlText w:val="%1."/>
      <w:lvlJc w:val="left"/>
      <w:pPr>
        <w:ind w:left="1440" w:hanging="360"/>
      </w:pPr>
    </w:lvl>
    <w:lvl w:ilvl="1" w:tplc="5C00E3E6" w:tentative="1">
      <w:start w:val="1"/>
      <w:numFmt w:val="lowerLetter"/>
      <w:lvlText w:val="%2."/>
      <w:lvlJc w:val="left"/>
      <w:pPr>
        <w:ind w:left="2160" w:hanging="360"/>
      </w:pPr>
    </w:lvl>
    <w:lvl w:ilvl="2" w:tplc="7E8E9A9A" w:tentative="1">
      <w:start w:val="1"/>
      <w:numFmt w:val="lowerRoman"/>
      <w:lvlText w:val="%3."/>
      <w:lvlJc w:val="right"/>
      <w:pPr>
        <w:ind w:left="2880" w:hanging="180"/>
      </w:pPr>
    </w:lvl>
    <w:lvl w:ilvl="3" w:tplc="6C5CA168" w:tentative="1">
      <w:start w:val="1"/>
      <w:numFmt w:val="decimal"/>
      <w:lvlText w:val="%4."/>
      <w:lvlJc w:val="left"/>
      <w:pPr>
        <w:ind w:left="3600" w:hanging="360"/>
      </w:pPr>
    </w:lvl>
    <w:lvl w:ilvl="4" w:tplc="8D3A4FC6" w:tentative="1">
      <w:start w:val="1"/>
      <w:numFmt w:val="lowerLetter"/>
      <w:lvlText w:val="%5."/>
      <w:lvlJc w:val="left"/>
      <w:pPr>
        <w:ind w:left="4320" w:hanging="360"/>
      </w:pPr>
    </w:lvl>
    <w:lvl w:ilvl="5" w:tplc="B47A4F0C" w:tentative="1">
      <w:start w:val="1"/>
      <w:numFmt w:val="lowerRoman"/>
      <w:lvlText w:val="%6."/>
      <w:lvlJc w:val="right"/>
      <w:pPr>
        <w:ind w:left="5040" w:hanging="180"/>
      </w:pPr>
    </w:lvl>
    <w:lvl w:ilvl="6" w:tplc="E8545FC4" w:tentative="1">
      <w:start w:val="1"/>
      <w:numFmt w:val="decimal"/>
      <w:lvlText w:val="%7."/>
      <w:lvlJc w:val="left"/>
      <w:pPr>
        <w:ind w:left="5760" w:hanging="360"/>
      </w:pPr>
    </w:lvl>
    <w:lvl w:ilvl="7" w:tplc="7F3CC608" w:tentative="1">
      <w:start w:val="1"/>
      <w:numFmt w:val="lowerLetter"/>
      <w:lvlText w:val="%8."/>
      <w:lvlJc w:val="left"/>
      <w:pPr>
        <w:ind w:left="6480" w:hanging="360"/>
      </w:pPr>
    </w:lvl>
    <w:lvl w:ilvl="8" w:tplc="AD46DA4E" w:tentative="1">
      <w:start w:val="1"/>
      <w:numFmt w:val="lowerRoman"/>
      <w:lvlText w:val="%9."/>
      <w:lvlJc w:val="right"/>
      <w:pPr>
        <w:ind w:left="7200" w:hanging="180"/>
      </w:pPr>
    </w:lvl>
  </w:abstractNum>
  <w:abstractNum w:abstractNumId="32" w15:restartNumberingAfterBreak="0">
    <w:nsid w:val="459D6A4E"/>
    <w:multiLevelType w:val="multilevel"/>
    <w:tmpl w:val="24ECED2E"/>
    <w:lvl w:ilvl="0">
      <w:start w:val="17"/>
      <w:numFmt w:val="decimal"/>
      <w:lvlText w:val="%1."/>
      <w:lvlJc w:val="left"/>
      <w:pPr>
        <w:tabs>
          <w:tab w:val="num" w:pos="720"/>
        </w:tabs>
        <w:ind w:left="720" w:hanging="720"/>
      </w:pPr>
      <w:rPr>
        <w:rFonts w:ascii="Swis721 BT" w:hAnsi="Swis721 BT" w:cs="Times New Roman" w:hint="default"/>
        <w:b/>
        <w:i w:val="0"/>
        <w:color w:val="808080"/>
        <w:sz w:val="28"/>
        <w:u w:val="none"/>
      </w:rPr>
    </w:lvl>
    <w:lvl w:ilvl="1">
      <w:start w:val="1"/>
      <w:numFmt w:val="decimal"/>
      <w:lvlText w:val="%1.%2"/>
      <w:lvlJc w:val="left"/>
      <w:pPr>
        <w:tabs>
          <w:tab w:val="num" w:pos="1282"/>
        </w:tabs>
        <w:ind w:left="1282" w:hanging="562"/>
      </w:pPr>
      <w:rPr>
        <w:rFonts w:ascii="Helvetica" w:hAnsi="Helvetica" w:cs="Times New Roman" w:hint="default"/>
        <w:b w:val="0"/>
        <w:i w:val="0"/>
        <w:color w:val="auto"/>
        <w:sz w:val="20"/>
        <w:u w:val="none"/>
      </w:rPr>
    </w:lvl>
    <w:lvl w:ilvl="2">
      <w:start w:val="1"/>
      <w:numFmt w:val="decimal"/>
      <w:lvlText w:val="%1.%2.%3"/>
      <w:lvlJc w:val="left"/>
      <w:pPr>
        <w:tabs>
          <w:tab w:val="num" w:pos="2160"/>
        </w:tabs>
        <w:ind w:left="2160" w:hanging="720"/>
      </w:pPr>
      <w:rPr>
        <w:rFonts w:ascii="Book Antiqua" w:hAnsi="Book Antiqua" w:cs="Times New Roman" w:hint="default"/>
        <w:b w:val="0"/>
        <w:i w:val="0"/>
        <w:sz w:val="23"/>
        <w:u w:val="none"/>
      </w:rPr>
    </w:lvl>
    <w:lvl w:ilvl="3">
      <w:start w:val="1"/>
      <w:numFmt w:val="lowerLetter"/>
      <w:lvlText w:val="%4)"/>
      <w:lvlJc w:val="left"/>
      <w:pPr>
        <w:tabs>
          <w:tab w:val="num" w:pos="1800"/>
        </w:tabs>
        <w:ind w:left="720" w:firstLine="720"/>
      </w:pPr>
      <w:rPr>
        <w:rFonts w:ascii="Century Schoolbook" w:hAnsi="Century Schoolbook" w:cs="Times New Roman" w:hint="default"/>
        <w:b w:val="0"/>
        <w:i w:val="0"/>
        <w:sz w:val="24"/>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67778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82C0F4D"/>
    <w:multiLevelType w:val="hybridMultilevel"/>
    <w:tmpl w:val="5E3482C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5" w15:restartNumberingAfterBreak="0">
    <w:nsid w:val="49CA1679"/>
    <w:multiLevelType w:val="hybridMultilevel"/>
    <w:tmpl w:val="1DEC32EA"/>
    <w:lvl w:ilvl="0" w:tplc="91002A02">
      <w:start w:val="1"/>
      <w:numFmt w:val="decimal"/>
      <w:pStyle w:val="Number"/>
      <w:lvlText w:val="%1"/>
      <w:lvlJc w:val="left"/>
      <w:pPr>
        <w:tabs>
          <w:tab w:val="num" w:pos="357"/>
        </w:tabs>
        <w:ind w:left="357" w:hanging="357"/>
      </w:pPr>
      <w:rPr>
        <w:rFonts w:hint="default"/>
        <w:color w:val="00336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4ADE6316"/>
    <w:multiLevelType w:val="hybridMultilevel"/>
    <w:tmpl w:val="2BAA9C84"/>
    <w:lvl w:ilvl="0" w:tplc="05143808">
      <w:start w:val="1"/>
      <w:numFmt w:val="decimal"/>
      <w:lvlText w:val="%1."/>
      <w:lvlJc w:val="left"/>
      <w:pPr>
        <w:ind w:left="1440" w:hanging="360"/>
      </w:pPr>
    </w:lvl>
    <w:lvl w:ilvl="1" w:tplc="EADCB7BC" w:tentative="1">
      <w:start w:val="1"/>
      <w:numFmt w:val="lowerLetter"/>
      <w:lvlText w:val="%2."/>
      <w:lvlJc w:val="left"/>
      <w:pPr>
        <w:ind w:left="2160" w:hanging="360"/>
      </w:pPr>
    </w:lvl>
    <w:lvl w:ilvl="2" w:tplc="4656B660" w:tentative="1">
      <w:start w:val="1"/>
      <w:numFmt w:val="lowerRoman"/>
      <w:lvlText w:val="%3."/>
      <w:lvlJc w:val="right"/>
      <w:pPr>
        <w:ind w:left="2880" w:hanging="180"/>
      </w:pPr>
    </w:lvl>
    <w:lvl w:ilvl="3" w:tplc="28F48310" w:tentative="1">
      <w:start w:val="1"/>
      <w:numFmt w:val="decimal"/>
      <w:lvlText w:val="%4."/>
      <w:lvlJc w:val="left"/>
      <w:pPr>
        <w:ind w:left="3600" w:hanging="360"/>
      </w:pPr>
    </w:lvl>
    <w:lvl w:ilvl="4" w:tplc="8A603054" w:tentative="1">
      <w:start w:val="1"/>
      <w:numFmt w:val="lowerLetter"/>
      <w:lvlText w:val="%5."/>
      <w:lvlJc w:val="left"/>
      <w:pPr>
        <w:ind w:left="4320" w:hanging="360"/>
      </w:pPr>
    </w:lvl>
    <w:lvl w:ilvl="5" w:tplc="5F8C15E2" w:tentative="1">
      <w:start w:val="1"/>
      <w:numFmt w:val="lowerRoman"/>
      <w:lvlText w:val="%6."/>
      <w:lvlJc w:val="right"/>
      <w:pPr>
        <w:ind w:left="5040" w:hanging="180"/>
      </w:pPr>
    </w:lvl>
    <w:lvl w:ilvl="6" w:tplc="C73A7B98" w:tentative="1">
      <w:start w:val="1"/>
      <w:numFmt w:val="decimal"/>
      <w:lvlText w:val="%7."/>
      <w:lvlJc w:val="left"/>
      <w:pPr>
        <w:ind w:left="5760" w:hanging="360"/>
      </w:pPr>
    </w:lvl>
    <w:lvl w:ilvl="7" w:tplc="D9927772" w:tentative="1">
      <w:start w:val="1"/>
      <w:numFmt w:val="lowerLetter"/>
      <w:lvlText w:val="%8."/>
      <w:lvlJc w:val="left"/>
      <w:pPr>
        <w:ind w:left="6480" w:hanging="360"/>
      </w:pPr>
    </w:lvl>
    <w:lvl w:ilvl="8" w:tplc="C12400CC" w:tentative="1">
      <w:start w:val="1"/>
      <w:numFmt w:val="lowerRoman"/>
      <w:lvlText w:val="%9."/>
      <w:lvlJc w:val="right"/>
      <w:pPr>
        <w:ind w:left="7200" w:hanging="180"/>
      </w:pPr>
    </w:lvl>
  </w:abstractNum>
  <w:abstractNum w:abstractNumId="37" w15:restartNumberingAfterBreak="0">
    <w:nsid w:val="4CA63EDB"/>
    <w:multiLevelType w:val="multilevel"/>
    <w:tmpl w:val="C09470C0"/>
    <w:lvl w:ilvl="0">
      <w:start w:val="1"/>
      <w:numFmt w:val="bullet"/>
      <w:lvlText w:val=""/>
      <w:lvlJc w:val="left"/>
      <w:pPr>
        <w:tabs>
          <w:tab w:val="num" w:pos="284"/>
        </w:tabs>
        <w:ind w:left="284" w:hanging="284"/>
      </w:pPr>
      <w:rPr>
        <w:rFonts w:ascii="Symbol" w:hAnsi="Symbol" w:hint="default"/>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4F790C5A"/>
    <w:multiLevelType w:val="hybridMultilevel"/>
    <w:tmpl w:val="22B84FB4"/>
    <w:lvl w:ilvl="0" w:tplc="0809000F">
      <w:start w:val="1"/>
      <w:numFmt w:val="decimal"/>
      <w:lvlText w:val="%1."/>
      <w:lvlJc w:val="left"/>
      <w:pPr>
        <w:tabs>
          <w:tab w:val="num" w:pos="1434"/>
        </w:tabs>
        <w:ind w:left="1434" w:hanging="357"/>
      </w:pPr>
      <w:rPr>
        <w:rFonts w:hint="default"/>
        <w:color w:val="00334C"/>
      </w:rPr>
    </w:lvl>
    <w:lvl w:ilvl="1" w:tplc="FFFFFFFF">
      <w:start w:val="1"/>
      <w:numFmt w:val="bullet"/>
      <w:lvlText w:val="o"/>
      <w:lvlJc w:val="left"/>
      <w:pPr>
        <w:tabs>
          <w:tab w:val="num" w:pos="2517"/>
        </w:tabs>
        <w:ind w:left="2517" w:hanging="360"/>
      </w:pPr>
      <w:rPr>
        <w:rFonts w:ascii="Courier New" w:hAnsi="Courier New" w:cs="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tentative="1">
      <w:start w:val="1"/>
      <w:numFmt w:val="bullet"/>
      <w:lvlText w:val=""/>
      <w:lvlJc w:val="left"/>
      <w:pPr>
        <w:tabs>
          <w:tab w:val="num" w:pos="3957"/>
        </w:tabs>
        <w:ind w:left="3957" w:hanging="360"/>
      </w:pPr>
      <w:rPr>
        <w:rFonts w:ascii="Symbol" w:hAnsi="Symbol" w:hint="default"/>
      </w:rPr>
    </w:lvl>
    <w:lvl w:ilvl="4" w:tplc="FFFFFFFF" w:tentative="1">
      <w:start w:val="1"/>
      <w:numFmt w:val="bullet"/>
      <w:lvlText w:val="o"/>
      <w:lvlJc w:val="left"/>
      <w:pPr>
        <w:tabs>
          <w:tab w:val="num" w:pos="4677"/>
        </w:tabs>
        <w:ind w:left="4677" w:hanging="360"/>
      </w:pPr>
      <w:rPr>
        <w:rFonts w:ascii="Courier New" w:hAnsi="Courier New" w:cs="Courier New" w:hint="default"/>
      </w:rPr>
    </w:lvl>
    <w:lvl w:ilvl="5" w:tplc="FFFFFFFF" w:tentative="1">
      <w:start w:val="1"/>
      <w:numFmt w:val="bullet"/>
      <w:lvlText w:val=""/>
      <w:lvlJc w:val="left"/>
      <w:pPr>
        <w:tabs>
          <w:tab w:val="num" w:pos="5397"/>
        </w:tabs>
        <w:ind w:left="5397" w:hanging="360"/>
      </w:pPr>
      <w:rPr>
        <w:rFonts w:ascii="Wingdings" w:hAnsi="Wingdings" w:hint="default"/>
      </w:rPr>
    </w:lvl>
    <w:lvl w:ilvl="6" w:tplc="FFFFFFFF" w:tentative="1">
      <w:start w:val="1"/>
      <w:numFmt w:val="bullet"/>
      <w:lvlText w:val=""/>
      <w:lvlJc w:val="left"/>
      <w:pPr>
        <w:tabs>
          <w:tab w:val="num" w:pos="6117"/>
        </w:tabs>
        <w:ind w:left="6117" w:hanging="360"/>
      </w:pPr>
      <w:rPr>
        <w:rFonts w:ascii="Symbol" w:hAnsi="Symbol" w:hint="default"/>
      </w:rPr>
    </w:lvl>
    <w:lvl w:ilvl="7" w:tplc="FFFFFFFF" w:tentative="1">
      <w:start w:val="1"/>
      <w:numFmt w:val="bullet"/>
      <w:lvlText w:val="o"/>
      <w:lvlJc w:val="left"/>
      <w:pPr>
        <w:tabs>
          <w:tab w:val="num" w:pos="6837"/>
        </w:tabs>
        <w:ind w:left="6837" w:hanging="360"/>
      </w:pPr>
      <w:rPr>
        <w:rFonts w:ascii="Courier New" w:hAnsi="Courier New" w:cs="Courier New" w:hint="default"/>
      </w:rPr>
    </w:lvl>
    <w:lvl w:ilvl="8" w:tplc="FFFFFFFF" w:tentative="1">
      <w:start w:val="1"/>
      <w:numFmt w:val="bullet"/>
      <w:lvlText w:val=""/>
      <w:lvlJc w:val="left"/>
      <w:pPr>
        <w:tabs>
          <w:tab w:val="num" w:pos="7557"/>
        </w:tabs>
        <w:ind w:left="7557" w:hanging="360"/>
      </w:pPr>
      <w:rPr>
        <w:rFonts w:ascii="Wingdings" w:hAnsi="Wingdings" w:hint="default"/>
      </w:rPr>
    </w:lvl>
  </w:abstractNum>
  <w:abstractNum w:abstractNumId="39" w15:restartNumberingAfterBreak="0">
    <w:nsid w:val="58E34F20"/>
    <w:multiLevelType w:val="hybridMultilevel"/>
    <w:tmpl w:val="ADA8A34C"/>
    <w:lvl w:ilvl="0" w:tplc="AAB45D82">
      <w:start w:val="1"/>
      <w:numFmt w:val="decimal"/>
      <w:lvlText w:val="%1."/>
      <w:lvlJc w:val="left"/>
      <w:pPr>
        <w:ind w:left="1440" w:hanging="360"/>
      </w:pPr>
    </w:lvl>
    <w:lvl w:ilvl="1" w:tplc="AAFE445A" w:tentative="1">
      <w:start w:val="1"/>
      <w:numFmt w:val="lowerLetter"/>
      <w:lvlText w:val="%2."/>
      <w:lvlJc w:val="left"/>
      <w:pPr>
        <w:ind w:left="2160" w:hanging="360"/>
      </w:pPr>
    </w:lvl>
    <w:lvl w:ilvl="2" w:tplc="B67C3444" w:tentative="1">
      <w:start w:val="1"/>
      <w:numFmt w:val="lowerRoman"/>
      <w:lvlText w:val="%3."/>
      <w:lvlJc w:val="right"/>
      <w:pPr>
        <w:ind w:left="2880" w:hanging="180"/>
      </w:pPr>
    </w:lvl>
    <w:lvl w:ilvl="3" w:tplc="72C2E3FC" w:tentative="1">
      <w:start w:val="1"/>
      <w:numFmt w:val="decimal"/>
      <w:lvlText w:val="%4."/>
      <w:lvlJc w:val="left"/>
      <w:pPr>
        <w:ind w:left="3600" w:hanging="360"/>
      </w:pPr>
    </w:lvl>
    <w:lvl w:ilvl="4" w:tplc="D16821BC" w:tentative="1">
      <w:start w:val="1"/>
      <w:numFmt w:val="lowerLetter"/>
      <w:lvlText w:val="%5."/>
      <w:lvlJc w:val="left"/>
      <w:pPr>
        <w:ind w:left="4320" w:hanging="360"/>
      </w:pPr>
    </w:lvl>
    <w:lvl w:ilvl="5" w:tplc="B022885E" w:tentative="1">
      <w:start w:val="1"/>
      <w:numFmt w:val="lowerRoman"/>
      <w:lvlText w:val="%6."/>
      <w:lvlJc w:val="right"/>
      <w:pPr>
        <w:ind w:left="5040" w:hanging="180"/>
      </w:pPr>
    </w:lvl>
    <w:lvl w:ilvl="6" w:tplc="F87A2AF8" w:tentative="1">
      <w:start w:val="1"/>
      <w:numFmt w:val="decimal"/>
      <w:lvlText w:val="%7."/>
      <w:lvlJc w:val="left"/>
      <w:pPr>
        <w:ind w:left="5760" w:hanging="360"/>
      </w:pPr>
    </w:lvl>
    <w:lvl w:ilvl="7" w:tplc="B79A2948" w:tentative="1">
      <w:start w:val="1"/>
      <w:numFmt w:val="lowerLetter"/>
      <w:lvlText w:val="%8."/>
      <w:lvlJc w:val="left"/>
      <w:pPr>
        <w:ind w:left="6480" w:hanging="360"/>
      </w:pPr>
    </w:lvl>
    <w:lvl w:ilvl="8" w:tplc="28D4CBD4" w:tentative="1">
      <w:start w:val="1"/>
      <w:numFmt w:val="lowerRoman"/>
      <w:lvlText w:val="%9."/>
      <w:lvlJc w:val="right"/>
      <w:pPr>
        <w:ind w:left="7200" w:hanging="180"/>
      </w:pPr>
    </w:lvl>
  </w:abstractNum>
  <w:abstractNum w:abstractNumId="40" w15:restartNumberingAfterBreak="0">
    <w:nsid w:val="5A565446"/>
    <w:multiLevelType w:val="hybridMultilevel"/>
    <w:tmpl w:val="ADA8A34C"/>
    <w:lvl w:ilvl="0" w:tplc="B0B0BDCE">
      <w:start w:val="1"/>
      <w:numFmt w:val="decimal"/>
      <w:lvlText w:val="%1."/>
      <w:lvlJc w:val="left"/>
      <w:pPr>
        <w:ind w:left="1440" w:hanging="360"/>
      </w:pPr>
    </w:lvl>
    <w:lvl w:ilvl="1" w:tplc="39ECA286" w:tentative="1">
      <w:start w:val="1"/>
      <w:numFmt w:val="lowerLetter"/>
      <w:lvlText w:val="%2."/>
      <w:lvlJc w:val="left"/>
      <w:pPr>
        <w:ind w:left="2160" w:hanging="360"/>
      </w:pPr>
    </w:lvl>
    <w:lvl w:ilvl="2" w:tplc="7EE24658" w:tentative="1">
      <w:start w:val="1"/>
      <w:numFmt w:val="lowerRoman"/>
      <w:lvlText w:val="%3."/>
      <w:lvlJc w:val="right"/>
      <w:pPr>
        <w:ind w:left="2880" w:hanging="180"/>
      </w:pPr>
    </w:lvl>
    <w:lvl w:ilvl="3" w:tplc="2C620050" w:tentative="1">
      <w:start w:val="1"/>
      <w:numFmt w:val="decimal"/>
      <w:lvlText w:val="%4."/>
      <w:lvlJc w:val="left"/>
      <w:pPr>
        <w:ind w:left="3600" w:hanging="360"/>
      </w:pPr>
    </w:lvl>
    <w:lvl w:ilvl="4" w:tplc="78109C7E" w:tentative="1">
      <w:start w:val="1"/>
      <w:numFmt w:val="lowerLetter"/>
      <w:lvlText w:val="%5."/>
      <w:lvlJc w:val="left"/>
      <w:pPr>
        <w:ind w:left="4320" w:hanging="360"/>
      </w:pPr>
    </w:lvl>
    <w:lvl w:ilvl="5" w:tplc="16EEE854" w:tentative="1">
      <w:start w:val="1"/>
      <w:numFmt w:val="lowerRoman"/>
      <w:lvlText w:val="%6."/>
      <w:lvlJc w:val="right"/>
      <w:pPr>
        <w:ind w:left="5040" w:hanging="180"/>
      </w:pPr>
    </w:lvl>
    <w:lvl w:ilvl="6" w:tplc="84C4CA30" w:tentative="1">
      <w:start w:val="1"/>
      <w:numFmt w:val="decimal"/>
      <w:lvlText w:val="%7."/>
      <w:lvlJc w:val="left"/>
      <w:pPr>
        <w:ind w:left="5760" w:hanging="360"/>
      </w:pPr>
    </w:lvl>
    <w:lvl w:ilvl="7" w:tplc="324AB95C" w:tentative="1">
      <w:start w:val="1"/>
      <w:numFmt w:val="lowerLetter"/>
      <w:lvlText w:val="%8."/>
      <w:lvlJc w:val="left"/>
      <w:pPr>
        <w:ind w:left="6480" w:hanging="360"/>
      </w:pPr>
    </w:lvl>
    <w:lvl w:ilvl="8" w:tplc="AF38A414" w:tentative="1">
      <w:start w:val="1"/>
      <w:numFmt w:val="lowerRoman"/>
      <w:lvlText w:val="%9."/>
      <w:lvlJc w:val="right"/>
      <w:pPr>
        <w:ind w:left="7200" w:hanging="180"/>
      </w:pPr>
    </w:lvl>
  </w:abstractNum>
  <w:abstractNum w:abstractNumId="41" w15:restartNumberingAfterBreak="0">
    <w:nsid w:val="5CD05C78"/>
    <w:multiLevelType w:val="hybridMultilevel"/>
    <w:tmpl w:val="4E22D8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60AE40B4"/>
    <w:multiLevelType w:val="hybridMultilevel"/>
    <w:tmpl w:val="1AD0F226"/>
    <w:lvl w:ilvl="0" w:tplc="B79C8A6A">
      <w:start w:val="1"/>
      <w:numFmt w:val="decimal"/>
      <w:lvlText w:val="%1."/>
      <w:lvlJc w:val="left"/>
      <w:pPr>
        <w:ind w:left="1440" w:hanging="360"/>
      </w:pPr>
    </w:lvl>
    <w:lvl w:ilvl="1" w:tplc="73A60488" w:tentative="1">
      <w:start w:val="1"/>
      <w:numFmt w:val="lowerLetter"/>
      <w:lvlText w:val="%2."/>
      <w:lvlJc w:val="left"/>
      <w:pPr>
        <w:ind w:left="2160" w:hanging="360"/>
      </w:pPr>
    </w:lvl>
    <w:lvl w:ilvl="2" w:tplc="4DEE2CBA" w:tentative="1">
      <w:start w:val="1"/>
      <w:numFmt w:val="lowerRoman"/>
      <w:lvlText w:val="%3."/>
      <w:lvlJc w:val="right"/>
      <w:pPr>
        <w:ind w:left="2880" w:hanging="180"/>
      </w:pPr>
    </w:lvl>
    <w:lvl w:ilvl="3" w:tplc="47BEB4E6" w:tentative="1">
      <w:start w:val="1"/>
      <w:numFmt w:val="decimal"/>
      <w:lvlText w:val="%4."/>
      <w:lvlJc w:val="left"/>
      <w:pPr>
        <w:ind w:left="3600" w:hanging="360"/>
      </w:pPr>
    </w:lvl>
    <w:lvl w:ilvl="4" w:tplc="7F22B39A" w:tentative="1">
      <w:start w:val="1"/>
      <w:numFmt w:val="lowerLetter"/>
      <w:lvlText w:val="%5."/>
      <w:lvlJc w:val="left"/>
      <w:pPr>
        <w:ind w:left="4320" w:hanging="360"/>
      </w:pPr>
    </w:lvl>
    <w:lvl w:ilvl="5" w:tplc="B11E7AC6" w:tentative="1">
      <w:start w:val="1"/>
      <w:numFmt w:val="lowerRoman"/>
      <w:lvlText w:val="%6."/>
      <w:lvlJc w:val="right"/>
      <w:pPr>
        <w:ind w:left="5040" w:hanging="180"/>
      </w:pPr>
    </w:lvl>
    <w:lvl w:ilvl="6" w:tplc="60A40F26" w:tentative="1">
      <w:start w:val="1"/>
      <w:numFmt w:val="decimal"/>
      <w:lvlText w:val="%7."/>
      <w:lvlJc w:val="left"/>
      <w:pPr>
        <w:ind w:left="5760" w:hanging="360"/>
      </w:pPr>
    </w:lvl>
    <w:lvl w:ilvl="7" w:tplc="9FB6AF70" w:tentative="1">
      <w:start w:val="1"/>
      <w:numFmt w:val="lowerLetter"/>
      <w:lvlText w:val="%8."/>
      <w:lvlJc w:val="left"/>
      <w:pPr>
        <w:ind w:left="6480" w:hanging="360"/>
      </w:pPr>
    </w:lvl>
    <w:lvl w:ilvl="8" w:tplc="DE5277EE" w:tentative="1">
      <w:start w:val="1"/>
      <w:numFmt w:val="lowerRoman"/>
      <w:lvlText w:val="%9."/>
      <w:lvlJc w:val="right"/>
      <w:pPr>
        <w:ind w:left="7200" w:hanging="180"/>
      </w:pPr>
    </w:lvl>
  </w:abstractNum>
  <w:abstractNum w:abstractNumId="43" w15:restartNumberingAfterBreak="0">
    <w:nsid w:val="633B2C24"/>
    <w:multiLevelType w:val="hybridMultilevel"/>
    <w:tmpl w:val="85ACB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A704A6"/>
    <w:multiLevelType w:val="hybridMultilevel"/>
    <w:tmpl w:val="A4B416B2"/>
    <w:lvl w:ilvl="0" w:tplc="2EAA8D02">
      <w:start w:val="1"/>
      <w:numFmt w:val="bullet"/>
      <w:lvlText w:val=""/>
      <w:lvlJc w:val="left"/>
      <w:pPr>
        <w:tabs>
          <w:tab w:val="num" w:pos="357"/>
        </w:tabs>
        <w:ind w:left="357" w:hanging="357"/>
      </w:pPr>
      <w:rPr>
        <w:rFonts w:ascii="Symbol" w:hAnsi="Symbol" w:hint="default"/>
        <w:color w:val="auto"/>
      </w:rPr>
    </w:lvl>
    <w:lvl w:ilvl="1" w:tplc="C05E78F6">
      <w:start w:val="1"/>
      <w:numFmt w:val="bullet"/>
      <w:lvlText w:val="o"/>
      <w:lvlJc w:val="left"/>
      <w:pPr>
        <w:tabs>
          <w:tab w:val="num" w:pos="1440"/>
        </w:tabs>
        <w:ind w:left="1440" w:hanging="360"/>
      </w:pPr>
      <w:rPr>
        <w:rFonts w:ascii="Courier New" w:hAnsi="Courier New" w:cs="Courier New" w:hint="default"/>
      </w:rPr>
    </w:lvl>
    <w:lvl w:ilvl="2" w:tplc="FDF6686C">
      <w:start w:val="1"/>
      <w:numFmt w:val="bullet"/>
      <w:lvlText w:val=""/>
      <w:lvlJc w:val="left"/>
      <w:pPr>
        <w:tabs>
          <w:tab w:val="num" w:pos="2160"/>
        </w:tabs>
        <w:ind w:left="2160" w:hanging="360"/>
      </w:pPr>
      <w:rPr>
        <w:rFonts w:ascii="Wingdings" w:hAnsi="Wingdings" w:hint="default"/>
      </w:rPr>
    </w:lvl>
    <w:lvl w:ilvl="3" w:tplc="98B84F28" w:tentative="1">
      <w:start w:val="1"/>
      <w:numFmt w:val="bullet"/>
      <w:lvlText w:val=""/>
      <w:lvlJc w:val="left"/>
      <w:pPr>
        <w:tabs>
          <w:tab w:val="num" w:pos="2880"/>
        </w:tabs>
        <w:ind w:left="2880" w:hanging="360"/>
      </w:pPr>
      <w:rPr>
        <w:rFonts w:ascii="Symbol" w:hAnsi="Symbol" w:hint="default"/>
      </w:rPr>
    </w:lvl>
    <w:lvl w:ilvl="4" w:tplc="11A8D198" w:tentative="1">
      <w:start w:val="1"/>
      <w:numFmt w:val="bullet"/>
      <w:lvlText w:val="o"/>
      <w:lvlJc w:val="left"/>
      <w:pPr>
        <w:tabs>
          <w:tab w:val="num" w:pos="3600"/>
        </w:tabs>
        <w:ind w:left="3600" w:hanging="360"/>
      </w:pPr>
      <w:rPr>
        <w:rFonts w:ascii="Courier New" w:hAnsi="Courier New" w:cs="Courier New" w:hint="default"/>
      </w:rPr>
    </w:lvl>
    <w:lvl w:ilvl="5" w:tplc="4B161CDE" w:tentative="1">
      <w:start w:val="1"/>
      <w:numFmt w:val="bullet"/>
      <w:lvlText w:val=""/>
      <w:lvlJc w:val="left"/>
      <w:pPr>
        <w:tabs>
          <w:tab w:val="num" w:pos="4320"/>
        </w:tabs>
        <w:ind w:left="4320" w:hanging="360"/>
      </w:pPr>
      <w:rPr>
        <w:rFonts w:ascii="Wingdings" w:hAnsi="Wingdings" w:hint="default"/>
      </w:rPr>
    </w:lvl>
    <w:lvl w:ilvl="6" w:tplc="C32871CC" w:tentative="1">
      <w:start w:val="1"/>
      <w:numFmt w:val="bullet"/>
      <w:lvlText w:val=""/>
      <w:lvlJc w:val="left"/>
      <w:pPr>
        <w:tabs>
          <w:tab w:val="num" w:pos="5040"/>
        </w:tabs>
        <w:ind w:left="5040" w:hanging="360"/>
      </w:pPr>
      <w:rPr>
        <w:rFonts w:ascii="Symbol" w:hAnsi="Symbol" w:hint="default"/>
      </w:rPr>
    </w:lvl>
    <w:lvl w:ilvl="7" w:tplc="3C700A14" w:tentative="1">
      <w:start w:val="1"/>
      <w:numFmt w:val="bullet"/>
      <w:lvlText w:val="o"/>
      <w:lvlJc w:val="left"/>
      <w:pPr>
        <w:tabs>
          <w:tab w:val="num" w:pos="5760"/>
        </w:tabs>
        <w:ind w:left="5760" w:hanging="360"/>
      </w:pPr>
      <w:rPr>
        <w:rFonts w:ascii="Courier New" w:hAnsi="Courier New" w:cs="Courier New" w:hint="default"/>
      </w:rPr>
    </w:lvl>
    <w:lvl w:ilvl="8" w:tplc="E008294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A00FF2"/>
    <w:multiLevelType w:val="hybridMultilevel"/>
    <w:tmpl w:val="ED267A14"/>
    <w:lvl w:ilvl="0" w:tplc="BA48FC74">
      <w:start w:val="1"/>
      <w:numFmt w:val="decimal"/>
      <w:lvlText w:val="%1."/>
      <w:lvlJc w:val="left"/>
      <w:pPr>
        <w:ind w:left="1440" w:hanging="360"/>
      </w:pPr>
    </w:lvl>
    <w:lvl w:ilvl="1" w:tplc="A450F936" w:tentative="1">
      <w:start w:val="1"/>
      <w:numFmt w:val="lowerLetter"/>
      <w:lvlText w:val="%2."/>
      <w:lvlJc w:val="left"/>
      <w:pPr>
        <w:ind w:left="2160" w:hanging="360"/>
      </w:pPr>
    </w:lvl>
    <w:lvl w:ilvl="2" w:tplc="48AA1AE2" w:tentative="1">
      <w:start w:val="1"/>
      <w:numFmt w:val="lowerRoman"/>
      <w:lvlText w:val="%3."/>
      <w:lvlJc w:val="right"/>
      <w:pPr>
        <w:ind w:left="2880" w:hanging="180"/>
      </w:pPr>
    </w:lvl>
    <w:lvl w:ilvl="3" w:tplc="AFB404E2" w:tentative="1">
      <w:start w:val="1"/>
      <w:numFmt w:val="decimal"/>
      <w:lvlText w:val="%4."/>
      <w:lvlJc w:val="left"/>
      <w:pPr>
        <w:ind w:left="3600" w:hanging="360"/>
      </w:pPr>
    </w:lvl>
    <w:lvl w:ilvl="4" w:tplc="C24A1760" w:tentative="1">
      <w:start w:val="1"/>
      <w:numFmt w:val="lowerLetter"/>
      <w:lvlText w:val="%5."/>
      <w:lvlJc w:val="left"/>
      <w:pPr>
        <w:ind w:left="4320" w:hanging="360"/>
      </w:pPr>
    </w:lvl>
    <w:lvl w:ilvl="5" w:tplc="39584CF8" w:tentative="1">
      <w:start w:val="1"/>
      <w:numFmt w:val="lowerRoman"/>
      <w:lvlText w:val="%6."/>
      <w:lvlJc w:val="right"/>
      <w:pPr>
        <w:ind w:left="5040" w:hanging="180"/>
      </w:pPr>
    </w:lvl>
    <w:lvl w:ilvl="6" w:tplc="2C5E6C76" w:tentative="1">
      <w:start w:val="1"/>
      <w:numFmt w:val="decimal"/>
      <w:lvlText w:val="%7."/>
      <w:lvlJc w:val="left"/>
      <w:pPr>
        <w:ind w:left="5760" w:hanging="360"/>
      </w:pPr>
    </w:lvl>
    <w:lvl w:ilvl="7" w:tplc="858CCDAC" w:tentative="1">
      <w:start w:val="1"/>
      <w:numFmt w:val="lowerLetter"/>
      <w:lvlText w:val="%8."/>
      <w:lvlJc w:val="left"/>
      <w:pPr>
        <w:ind w:left="6480" w:hanging="360"/>
      </w:pPr>
    </w:lvl>
    <w:lvl w:ilvl="8" w:tplc="D1541D9C" w:tentative="1">
      <w:start w:val="1"/>
      <w:numFmt w:val="lowerRoman"/>
      <w:lvlText w:val="%9."/>
      <w:lvlJc w:val="right"/>
      <w:pPr>
        <w:ind w:left="7200" w:hanging="180"/>
      </w:pPr>
    </w:lvl>
  </w:abstractNum>
  <w:abstractNum w:abstractNumId="46" w15:restartNumberingAfterBreak="0">
    <w:nsid w:val="6B672F21"/>
    <w:multiLevelType w:val="multilevel"/>
    <w:tmpl w:val="C96025B8"/>
    <w:lvl w:ilvl="0">
      <w:start w:val="1"/>
      <w:numFmt w:val="upperLetter"/>
      <w:pStyle w:val="AppendixHeading1"/>
      <w:lvlText w:val="Appendix %1 "/>
      <w:lvlJc w:val="left"/>
      <w:pPr>
        <w:ind w:left="360" w:hanging="360"/>
      </w:pPr>
      <w:rPr>
        <w:rFonts w:hint="default"/>
      </w:rPr>
    </w:lvl>
    <w:lvl w:ilvl="1">
      <w:start w:val="1"/>
      <w:numFmt w:val="decimal"/>
      <w:pStyle w:val="AppendixHeading2"/>
      <w:lvlText w:val="%1.%2"/>
      <w:lvlJc w:val="left"/>
      <w:pPr>
        <w:tabs>
          <w:tab w:val="num" w:pos="1134"/>
        </w:tabs>
        <w:ind w:left="1134" w:hanging="1134"/>
      </w:pPr>
      <w:rPr>
        <w:rFonts w:ascii="Arial" w:hAnsi="Arial" w:cs="Times New Roman" w:hint="default"/>
        <w:b/>
        <w:bCs w:val="0"/>
        <w:i w:val="0"/>
        <w:iCs w:val="0"/>
        <w:caps w:val="0"/>
        <w:smallCaps w:val="0"/>
        <w:strike w:val="0"/>
        <w:dstrike w:val="0"/>
        <w:noProof w:val="0"/>
        <w:vanish w:val="0"/>
        <w:spacing w:val="0"/>
        <w:kern w:val="0"/>
        <w:position w:val="0"/>
        <w:sz w:val="28"/>
        <w:u w:val="none"/>
        <w:vertAlign w:val="baseline"/>
        <w:em w:val="none"/>
      </w:rPr>
    </w:lvl>
    <w:lvl w:ilvl="2">
      <w:start w:val="1"/>
      <w:numFmt w:val="decimal"/>
      <w:pStyle w:val="AppendixNumberedParagraph"/>
      <w:lvlText w:val="%1.%2.%3"/>
      <w:lvlJc w:val="left"/>
      <w:pPr>
        <w:tabs>
          <w:tab w:val="num" w:pos="1134"/>
        </w:tabs>
        <w:ind w:left="1134" w:hanging="1134"/>
      </w:pPr>
      <w:rPr>
        <w:rFonts w:hint="default"/>
      </w:rPr>
    </w:lvl>
    <w:lvl w:ilvl="3">
      <w:start w:val="1"/>
      <w:numFmt w:val="decimal"/>
      <w:lvlRestart w:val="1"/>
      <w:suff w:val="space"/>
      <w:lvlText w:val="Figure %1.%4"/>
      <w:lvlJc w:val="left"/>
      <w:pPr>
        <w:ind w:left="0" w:firstLine="0"/>
      </w:pPr>
      <w:rPr>
        <w:rFonts w:hint="default"/>
        <w:b/>
        <w:i w:val="0"/>
        <w:caps w:val="0"/>
        <w:strike w:val="0"/>
        <w:dstrike w:val="0"/>
        <w:vanish w:val="0"/>
        <w:color w:val="auto"/>
        <w:sz w:val="24"/>
        <w:vertAlign w:val="baseline"/>
      </w:rPr>
    </w:lvl>
    <w:lvl w:ilvl="4">
      <w:start w:val="1"/>
      <w:numFmt w:val="decimal"/>
      <w:lvlRestart w:val="1"/>
      <w:suff w:val="space"/>
      <w:lvlText w:val="Table %1.%5"/>
      <w:lvlJc w:val="left"/>
      <w:pPr>
        <w:ind w:left="0" w:firstLine="0"/>
      </w:pPr>
      <w:rPr>
        <w:rFonts w:hint="default"/>
        <w:b/>
        <w:i w:val="0"/>
        <w:caps w:val="0"/>
        <w:strike w:val="0"/>
        <w:dstrike w:val="0"/>
        <w:vanish w:val="0"/>
        <w:color w:val="auto"/>
        <w:sz w:val="24"/>
        <w:vertAlign w:val="baseline"/>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D5406C5"/>
    <w:multiLevelType w:val="hybridMultilevel"/>
    <w:tmpl w:val="F28A4C8E"/>
    <w:lvl w:ilvl="0" w:tplc="08090001">
      <w:start w:val="1"/>
      <w:numFmt w:val="bullet"/>
      <w:lvlText w:val=""/>
      <w:lvlJc w:val="left"/>
      <w:pPr>
        <w:ind w:left="720" w:hanging="360"/>
      </w:pPr>
      <w:rPr>
        <w:rFonts w:ascii="Symbol" w:hAnsi="Symbol" w:hint="default"/>
      </w:rPr>
    </w:lvl>
    <w:lvl w:ilvl="1" w:tplc="61CE94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EAB7142"/>
    <w:multiLevelType w:val="hybridMultilevel"/>
    <w:tmpl w:val="67884740"/>
    <w:lvl w:ilvl="0" w:tplc="B4CC9C56">
      <w:start w:val="1"/>
      <w:numFmt w:val="decimal"/>
      <w:lvlText w:val="%1."/>
      <w:lvlJc w:val="left"/>
      <w:pPr>
        <w:tabs>
          <w:tab w:val="num" w:pos="357"/>
        </w:tabs>
        <w:ind w:left="357" w:hanging="357"/>
      </w:pPr>
      <w:rPr>
        <w:rFonts w:hint="default"/>
        <w:color w:val="00334C"/>
      </w:rPr>
    </w:lvl>
    <w:lvl w:ilvl="1" w:tplc="32881B68">
      <w:start w:val="1"/>
      <w:numFmt w:val="bullet"/>
      <w:lvlText w:val="o"/>
      <w:lvlJc w:val="left"/>
      <w:pPr>
        <w:tabs>
          <w:tab w:val="num" w:pos="1440"/>
        </w:tabs>
        <w:ind w:left="1440" w:hanging="360"/>
      </w:pPr>
      <w:rPr>
        <w:rFonts w:ascii="Courier New" w:hAnsi="Courier New" w:cs="Courier New" w:hint="default"/>
      </w:rPr>
    </w:lvl>
    <w:lvl w:ilvl="2" w:tplc="AA9A7DAA">
      <w:start w:val="1"/>
      <w:numFmt w:val="bullet"/>
      <w:lvlText w:val=""/>
      <w:lvlJc w:val="left"/>
      <w:pPr>
        <w:tabs>
          <w:tab w:val="num" w:pos="2160"/>
        </w:tabs>
        <w:ind w:left="2160" w:hanging="360"/>
      </w:pPr>
      <w:rPr>
        <w:rFonts w:ascii="Wingdings" w:hAnsi="Wingdings" w:hint="default"/>
      </w:rPr>
    </w:lvl>
    <w:lvl w:ilvl="3" w:tplc="772A2346" w:tentative="1">
      <w:start w:val="1"/>
      <w:numFmt w:val="bullet"/>
      <w:lvlText w:val=""/>
      <w:lvlJc w:val="left"/>
      <w:pPr>
        <w:tabs>
          <w:tab w:val="num" w:pos="2880"/>
        </w:tabs>
        <w:ind w:left="2880" w:hanging="360"/>
      </w:pPr>
      <w:rPr>
        <w:rFonts w:ascii="Symbol" w:hAnsi="Symbol" w:hint="default"/>
      </w:rPr>
    </w:lvl>
    <w:lvl w:ilvl="4" w:tplc="8BC46712" w:tentative="1">
      <w:start w:val="1"/>
      <w:numFmt w:val="bullet"/>
      <w:lvlText w:val="o"/>
      <w:lvlJc w:val="left"/>
      <w:pPr>
        <w:tabs>
          <w:tab w:val="num" w:pos="3600"/>
        </w:tabs>
        <w:ind w:left="3600" w:hanging="360"/>
      </w:pPr>
      <w:rPr>
        <w:rFonts w:ascii="Courier New" w:hAnsi="Courier New" w:cs="Courier New" w:hint="default"/>
      </w:rPr>
    </w:lvl>
    <w:lvl w:ilvl="5" w:tplc="8C8E8AA4" w:tentative="1">
      <w:start w:val="1"/>
      <w:numFmt w:val="bullet"/>
      <w:lvlText w:val=""/>
      <w:lvlJc w:val="left"/>
      <w:pPr>
        <w:tabs>
          <w:tab w:val="num" w:pos="4320"/>
        </w:tabs>
        <w:ind w:left="4320" w:hanging="360"/>
      </w:pPr>
      <w:rPr>
        <w:rFonts w:ascii="Wingdings" w:hAnsi="Wingdings" w:hint="default"/>
      </w:rPr>
    </w:lvl>
    <w:lvl w:ilvl="6" w:tplc="260AA746" w:tentative="1">
      <w:start w:val="1"/>
      <w:numFmt w:val="bullet"/>
      <w:lvlText w:val=""/>
      <w:lvlJc w:val="left"/>
      <w:pPr>
        <w:tabs>
          <w:tab w:val="num" w:pos="5040"/>
        </w:tabs>
        <w:ind w:left="5040" w:hanging="360"/>
      </w:pPr>
      <w:rPr>
        <w:rFonts w:ascii="Symbol" w:hAnsi="Symbol" w:hint="default"/>
      </w:rPr>
    </w:lvl>
    <w:lvl w:ilvl="7" w:tplc="D1DA3EC2" w:tentative="1">
      <w:start w:val="1"/>
      <w:numFmt w:val="bullet"/>
      <w:lvlText w:val="o"/>
      <w:lvlJc w:val="left"/>
      <w:pPr>
        <w:tabs>
          <w:tab w:val="num" w:pos="5760"/>
        </w:tabs>
        <w:ind w:left="5760" w:hanging="360"/>
      </w:pPr>
      <w:rPr>
        <w:rFonts w:ascii="Courier New" w:hAnsi="Courier New" w:cs="Courier New" w:hint="default"/>
      </w:rPr>
    </w:lvl>
    <w:lvl w:ilvl="8" w:tplc="E4E8273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02F7E6C"/>
    <w:multiLevelType w:val="hybridMultilevel"/>
    <w:tmpl w:val="E22E94E6"/>
    <w:lvl w:ilvl="0" w:tplc="B5E499BC">
      <w:start w:val="1"/>
      <w:numFmt w:val="lowerRoman"/>
      <w:lvlText w:val="%1."/>
      <w:lvlJc w:val="right"/>
      <w:pPr>
        <w:ind w:left="1080" w:hanging="360"/>
      </w:pPr>
      <w:rPr>
        <w:color w:val="00334C"/>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752D1EC0"/>
    <w:multiLevelType w:val="hybridMultilevel"/>
    <w:tmpl w:val="201676DA"/>
    <w:lvl w:ilvl="0" w:tplc="EB2ED422">
      <w:start w:val="1"/>
      <w:numFmt w:val="bullet"/>
      <w:lvlText w:val=""/>
      <w:lvlJc w:val="left"/>
      <w:pPr>
        <w:tabs>
          <w:tab w:val="num" w:pos="357"/>
        </w:tabs>
        <w:ind w:left="357" w:hanging="357"/>
      </w:pPr>
      <w:rPr>
        <w:rFonts w:ascii="Symbol" w:hAnsi="Symbol" w:hint="default"/>
        <w:color w:val="auto"/>
      </w:rPr>
    </w:lvl>
    <w:lvl w:ilvl="1" w:tplc="C05E78F6">
      <w:start w:val="1"/>
      <w:numFmt w:val="bullet"/>
      <w:lvlText w:val="o"/>
      <w:lvlJc w:val="left"/>
      <w:pPr>
        <w:tabs>
          <w:tab w:val="num" w:pos="1440"/>
        </w:tabs>
        <w:ind w:left="1440" w:hanging="360"/>
      </w:pPr>
      <w:rPr>
        <w:rFonts w:ascii="Courier New" w:hAnsi="Courier New" w:cs="Courier New" w:hint="default"/>
      </w:rPr>
    </w:lvl>
    <w:lvl w:ilvl="2" w:tplc="FDF6686C">
      <w:start w:val="1"/>
      <w:numFmt w:val="bullet"/>
      <w:lvlText w:val=""/>
      <w:lvlJc w:val="left"/>
      <w:pPr>
        <w:tabs>
          <w:tab w:val="num" w:pos="2160"/>
        </w:tabs>
        <w:ind w:left="2160" w:hanging="360"/>
      </w:pPr>
      <w:rPr>
        <w:rFonts w:ascii="Wingdings" w:hAnsi="Wingdings" w:hint="default"/>
      </w:rPr>
    </w:lvl>
    <w:lvl w:ilvl="3" w:tplc="98B84F28" w:tentative="1">
      <w:start w:val="1"/>
      <w:numFmt w:val="bullet"/>
      <w:lvlText w:val=""/>
      <w:lvlJc w:val="left"/>
      <w:pPr>
        <w:tabs>
          <w:tab w:val="num" w:pos="2880"/>
        </w:tabs>
        <w:ind w:left="2880" w:hanging="360"/>
      </w:pPr>
      <w:rPr>
        <w:rFonts w:ascii="Symbol" w:hAnsi="Symbol" w:hint="default"/>
      </w:rPr>
    </w:lvl>
    <w:lvl w:ilvl="4" w:tplc="11A8D198" w:tentative="1">
      <w:start w:val="1"/>
      <w:numFmt w:val="bullet"/>
      <w:lvlText w:val="o"/>
      <w:lvlJc w:val="left"/>
      <w:pPr>
        <w:tabs>
          <w:tab w:val="num" w:pos="3600"/>
        </w:tabs>
        <w:ind w:left="3600" w:hanging="360"/>
      </w:pPr>
      <w:rPr>
        <w:rFonts w:ascii="Courier New" w:hAnsi="Courier New" w:cs="Courier New" w:hint="default"/>
      </w:rPr>
    </w:lvl>
    <w:lvl w:ilvl="5" w:tplc="4B161CDE" w:tentative="1">
      <w:start w:val="1"/>
      <w:numFmt w:val="bullet"/>
      <w:lvlText w:val=""/>
      <w:lvlJc w:val="left"/>
      <w:pPr>
        <w:tabs>
          <w:tab w:val="num" w:pos="4320"/>
        </w:tabs>
        <w:ind w:left="4320" w:hanging="360"/>
      </w:pPr>
      <w:rPr>
        <w:rFonts w:ascii="Wingdings" w:hAnsi="Wingdings" w:hint="default"/>
      </w:rPr>
    </w:lvl>
    <w:lvl w:ilvl="6" w:tplc="C32871CC" w:tentative="1">
      <w:start w:val="1"/>
      <w:numFmt w:val="bullet"/>
      <w:lvlText w:val=""/>
      <w:lvlJc w:val="left"/>
      <w:pPr>
        <w:tabs>
          <w:tab w:val="num" w:pos="5040"/>
        </w:tabs>
        <w:ind w:left="5040" w:hanging="360"/>
      </w:pPr>
      <w:rPr>
        <w:rFonts w:ascii="Symbol" w:hAnsi="Symbol" w:hint="default"/>
      </w:rPr>
    </w:lvl>
    <w:lvl w:ilvl="7" w:tplc="3C700A14" w:tentative="1">
      <w:start w:val="1"/>
      <w:numFmt w:val="bullet"/>
      <w:lvlText w:val="o"/>
      <w:lvlJc w:val="left"/>
      <w:pPr>
        <w:tabs>
          <w:tab w:val="num" w:pos="5760"/>
        </w:tabs>
        <w:ind w:left="5760" w:hanging="360"/>
      </w:pPr>
      <w:rPr>
        <w:rFonts w:ascii="Courier New" w:hAnsi="Courier New" w:cs="Courier New" w:hint="default"/>
      </w:rPr>
    </w:lvl>
    <w:lvl w:ilvl="8" w:tplc="E0082946"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8CC6D50"/>
    <w:multiLevelType w:val="hybridMultilevel"/>
    <w:tmpl w:val="39E2EE98"/>
    <w:lvl w:ilvl="0" w:tplc="C0BA495A">
      <w:start w:val="1"/>
      <w:numFmt w:val="decimal"/>
      <w:pStyle w:val="Heading5"/>
      <w:lvlText w:val="%1.1.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2" w15:restartNumberingAfterBreak="0">
    <w:nsid w:val="7BE8397C"/>
    <w:multiLevelType w:val="hybridMultilevel"/>
    <w:tmpl w:val="1E9A3B1A"/>
    <w:lvl w:ilvl="0" w:tplc="08090017">
      <w:start w:val="1"/>
      <w:numFmt w:val="lowerLetter"/>
      <w:lvlText w:val="%1)"/>
      <w:lvlJc w:val="left"/>
      <w:pPr>
        <w:tabs>
          <w:tab w:val="num" w:pos="1077"/>
        </w:tabs>
        <w:ind w:left="1077" w:hanging="357"/>
      </w:pPr>
      <w:rPr>
        <w:rFonts w:hint="default"/>
        <w:color w:val="00334C"/>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0"/>
  </w:num>
  <w:num w:numId="3">
    <w:abstractNumId w:val="15"/>
  </w:num>
  <w:num w:numId="4">
    <w:abstractNumId w:val="37"/>
  </w:num>
  <w:num w:numId="5">
    <w:abstractNumId w:val="46"/>
  </w:num>
  <w:num w:numId="6">
    <w:abstractNumId w:val="32"/>
  </w:num>
  <w:num w:numId="7">
    <w:abstractNumId w:val="25"/>
  </w:num>
  <w:num w:numId="8">
    <w:abstractNumId w:val="15"/>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num>
  <w:num w:numId="12">
    <w:abstractNumId w:val="51"/>
  </w:num>
  <w:num w:numId="13">
    <w:abstractNumId w:val="28"/>
  </w:num>
  <w:num w:numId="14">
    <w:abstractNumId w:val="33"/>
  </w:num>
  <w:num w:numId="15">
    <w:abstractNumId w:val="35"/>
  </w:num>
  <w:num w:numId="16">
    <w:abstractNumId w:val="18"/>
  </w:num>
  <w:num w:numId="17">
    <w:abstractNumId w:val="20"/>
  </w:num>
  <w:num w:numId="18">
    <w:abstractNumId w:val="19"/>
  </w:num>
  <w:num w:numId="19">
    <w:abstractNumId w:val="4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1"/>
  </w:num>
  <w:num w:numId="28">
    <w:abstractNumId w:val="0"/>
  </w:num>
  <w:num w:numId="29">
    <w:abstractNumId w:val="49"/>
  </w:num>
  <w:num w:numId="30">
    <w:abstractNumId w:val="17"/>
  </w:num>
  <w:num w:numId="31">
    <w:abstractNumId w:val="11"/>
  </w:num>
  <w:num w:numId="32">
    <w:abstractNumId w:val="31"/>
  </w:num>
  <w:num w:numId="33">
    <w:abstractNumId w:val="16"/>
  </w:num>
  <w:num w:numId="34">
    <w:abstractNumId w:val="36"/>
  </w:num>
  <w:num w:numId="35">
    <w:abstractNumId w:val="45"/>
  </w:num>
  <w:num w:numId="36">
    <w:abstractNumId w:val="14"/>
  </w:num>
  <w:num w:numId="37">
    <w:abstractNumId w:val="29"/>
  </w:num>
  <w:num w:numId="38">
    <w:abstractNumId w:val="48"/>
  </w:num>
  <w:num w:numId="39">
    <w:abstractNumId w:val="27"/>
  </w:num>
  <w:num w:numId="40">
    <w:abstractNumId w:val="40"/>
  </w:num>
  <w:num w:numId="41">
    <w:abstractNumId w:val="42"/>
  </w:num>
  <w:num w:numId="42">
    <w:abstractNumId w:val="39"/>
  </w:num>
  <w:num w:numId="43">
    <w:abstractNumId w:val="23"/>
  </w:num>
  <w:num w:numId="44">
    <w:abstractNumId w:val="24"/>
  </w:num>
  <w:num w:numId="45">
    <w:abstractNumId w:val="26"/>
  </w:num>
  <w:num w:numId="46">
    <w:abstractNumId w:val="44"/>
  </w:num>
  <w:num w:numId="47">
    <w:abstractNumId w:val="10"/>
  </w:num>
  <w:num w:numId="48">
    <w:abstractNumId w:val="50"/>
  </w:num>
  <w:num w:numId="49">
    <w:abstractNumId w:val="34"/>
  </w:num>
  <w:num w:numId="50">
    <w:abstractNumId w:val="30"/>
  </w:num>
  <w:num w:numId="51">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52"/>
  </w:num>
  <w:num w:numId="60">
    <w:abstractNumId w:val="30"/>
  </w:num>
  <w:num w:numId="61">
    <w:abstractNumId w:val="30"/>
  </w:num>
  <w:num w:numId="62">
    <w:abstractNumId w:val="12"/>
  </w:num>
  <w:num w:numId="63">
    <w:abstractNumId w:val="25"/>
  </w:num>
  <w:num w:numId="64">
    <w:abstractNumId w:val="41"/>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num>
  <w:num w:numId="68">
    <w:abstractNumId w:val="30"/>
  </w:num>
  <w:num w:numId="69">
    <w:abstractNumId w:val="22"/>
  </w:num>
  <w:num w:numId="70">
    <w:abstractNumId w:val="21"/>
  </w:num>
  <w:num w:numId="71">
    <w:abstractNumId w:val="43"/>
  </w:num>
  <w:num w:numId="72">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7B"/>
    <w:rsid w:val="00000119"/>
    <w:rsid w:val="00001AED"/>
    <w:rsid w:val="000020F8"/>
    <w:rsid w:val="00002256"/>
    <w:rsid w:val="00004379"/>
    <w:rsid w:val="000066C7"/>
    <w:rsid w:val="0001312A"/>
    <w:rsid w:val="00014BB6"/>
    <w:rsid w:val="00017C6B"/>
    <w:rsid w:val="00021DDC"/>
    <w:rsid w:val="000229F4"/>
    <w:rsid w:val="00022B5A"/>
    <w:rsid w:val="00024128"/>
    <w:rsid w:val="00026CFD"/>
    <w:rsid w:val="00030A82"/>
    <w:rsid w:val="00032CA0"/>
    <w:rsid w:val="000338F5"/>
    <w:rsid w:val="00041066"/>
    <w:rsid w:val="000435F2"/>
    <w:rsid w:val="00043E52"/>
    <w:rsid w:val="00044145"/>
    <w:rsid w:val="0004592C"/>
    <w:rsid w:val="00047457"/>
    <w:rsid w:val="00051280"/>
    <w:rsid w:val="000547DD"/>
    <w:rsid w:val="00055BB4"/>
    <w:rsid w:val="0006024A"/>
    <w:rsid w:val="000619D5"/>
    <w:rsid w:val="0006563A"/>
    <w:rsid w:val="00071F9D"/>
    <w:rsid w:val="00072395"/>
    <w:rsid w:val="0007269F"/>
    <w:rsid w:val="00073439"/>
    <w:rsid w:val="00077A0F"/>
    <w:rsid w:val="00081558"/>
    <w:rsid w:val="000840F4"/>
    <w:rsid w:val="00084D9C"/>
    <w:rsid w:val="00085D48"/>
    <w:rsid w:val="00085FAA"/>
    <w:rsid w:val="00092893"/>
    <w:rsid w:val="00092CA3"/>
    <w:rsid w:val="00093146"/>
    <w:rsid w:val="000A49BB"/>
    <w:rsid w:val="000A6DB2"/>
    <w:rsid w:val="000A7353"/>
    <w:rsid w:val="000A7D41"/>
    <w:rsid w:val="000B0119"/>
    <w:rsid w:val="000B1218"/>
    <w:rsid w:val="000B40D9"/>
    <w:rsid w:val="000B717A"/>
    <w:rsid w:val="000C1241"/>
    <w:rsid w:val="000C1AC1"/>
    <w:rsid w:val="000C20E8"/>
    <w:rsid w:val="000C491A"/>
    <w:rsid w:val="000C54F4"/>
    <w:rsid w:val="000C66E9"/>
    <w:rsid w:val="000C6E20"/>
    <w:rsid w:val="000C76FF"/>
    <w:rsid w:val="000D155D"/>
    <w:rsid w:val="000D18BB"/>
    <w:rsid w:val="000D3028"/>
    <w:rsid w:val="000D32FF"/>
    <w:rsid w:val="000D3D21"/>
    <w:rsid w:val="000E0A67"/>
    <w:rsid w:val="000E1EE9"/>
    <w:rsid w:val="000E2790"/>
    <w:rsid w:val="000E2E18"/>
    <w:rsid w:val="000E52AA"/>
    <w:rsid w:val="000E6B8A"/>
    <w:rsid w:val="000E7685"/>
    <w:rsid w:val="000E78A4"/>
    <w:rsid w:val="000F4C1B"/>
    <w:rsid w:val="000F5E4E"/>
    <w:rsid w:val="001039AA"/>
    <w:rsid w:val="00104145"/>
    <w:rsid w:val="00104815"/>
    <w:rsid w:val="0010512E"/>
    <w:rsid w:val="00105712"/>
    <w:rsid w:val="001104BE"/>
    <w:rsid w:val="00112063"/>
    <w:rsid w:val="0011303A"/>
    <w:rsid w:val="00113B0A"/>
    <w:rsid w:val="0011741D"/>
    <w:rsid w:val="0011792E"/>
    <w:rsid w:val="0012180F"/>
    <w:rsid w:val="00122D18"/>
    <w:rsid w:val="001247AF"/>
    <w:rsid w:val="001250A3"/>
    <w:rsid w:val="00126DA1"/>
    <w:rsid w:val="0013054F"/>
    <w:rsid w:val="0013098F"/>
    <w:rsid w:val="00132AEE"/>
    <w:rsid w:val="001354DD"/>
    <w:rsid w:val="00136CC1"/>
    <w:rsid w:val="00146DB0"/>
    <w:rsid w:val="00151CF0"/>
    <w:rsid w:val="00153812"/>
    <w:rsid w:val="00156801"/>
    <w:rsid w:val="001569A2"/>
    <w:rsid w:val="00161027"/>
    <w:rsid w:val="001619D4"/>
    <w:rsid w:val="00162667"/>
    <w:rsid w:val="001628D9"/>
    <w:rsid w:val="00164042"/>
    <w:rsid w:val="00167B84"/>
    <w:rsid w:val="00167DD9"/>
    <w:rsid w:val="00167E48"/>
    <w:rsid w:val="00167FD1"/>
    <w:rsid w:val="0017079A"/>
    <w:rsid w:val="00170DAF"/>
    <w:rsid w:val="00173280"/>
    <w:rsid w:val="00175475"/>
    <w:rsid w:val="00175C9D"/>
    <w:rsid w:val="00175DC3"/>
    <w:rsid w:val="00176214"/>
    <w:rsid w:val="001768EB"/>
    <w:rsid w:val="0017761A"/>
    <w:rsid w:val="0018122E"/>
    <w:rsid w:val="00183747"/>
    <w:rsid w:val="001850C8"/>
    <w:rsid w:val="00185360"/>
    <w:rsid w:val="00186D14"/>
    <w:rsid w:val="00186D97"/>
    <w:rsid w:val="001874F8"/>
    <w:rsid w:val="0019051A"/>
    <w:rsid w:val="00190D13"/>
    <w:rsid w:val="00192CDF"/>
    <w:rsid w:val="001A0E0E"/>
    <w:rsid w:val="001A2257"/>
    <w:rsid w:val="001A2372"/>
    <w:rsid w:val="001A388A"/>
    <w:rsid w:val="001A4FE3"/>
    <w:rsid w:val="001A57FA"/>
    <w:rsid w:val="001A5D3A"/>
    <w:rsid w:val="001A6653"/>
    <w:rsid w:val="001A6995"/>
    <w:rsid w:val="001B2AAE"/>
    <w:rsid w:val="001B32DE"/>
    <w:rsid w:val="001B3454"/>
    <w:rsid w:val="001B3C1D"/>
    <w:rsid w:val="001B6144"/>
    <w:rsid w:val="001B78D4"/>
    <w:rsid w:val="001C2E91"/>
    <w:rsid w:val="001C531E"/>
    <w:rsid w:val="001C54FE"/>
    <w:rsid w:val="001C5880"/>
    <w:rsid w:val="001C78D1"/>
    <w:rsid w:val="001D22CC"/>
    <w:rsid w:val="001D3499"/>
    <w:rsid w:val="001D35A1"/>
    <w:rsid w:val="001D36E9"/>
    <w:rsid w:val="001D3F2B"/>
    <w:rsid w:val="001E11F8"/>
    <w:rsid w:val="001E2CE6"/>
    <w:rsid w:val="001E3355"/>
    <w:rsid w:val="001E5B7C"/>
    <w:rsid w:val="001E6F2C"/>
    <w:rsid w:val="001E7822"/>
    <w:rsid w:val="001F0947"/>
    <w:rsid w:val="001F1B61"/>
    <w:rsid w:val="001F2237"/>
    <w:rsid w:val="001F3529"/>
    <w:rsid w:val="001F5E15"/>
    <w:rsid w:val="001F7543"/>
    <w:rsid w:val="002001B8"/>
    <w:rsid w:val="002019DB"/>
    <w:rsid w:val="00201C94"/>
    <w:rsid w:val="00201CAF"/>
    <w:rsid w:val="0020370F"/>
    <w:rsid w:val="00214378"/>
    <w:rsid w:val="00215F25"/>
    <w:rsid w:val="00220D4F"/>
    <w:rsid w:val="0022298C"/>
    <w:rsid w:val="0023209E"/>
    <w:rsid w:val="00235795"/>
    <w:rsid w:val="002378D3"/>
    <w:rsid w:val="00237CAE"/>
    <w:rsid w:val="00240B06"/>
    <w:rsid w:val="002416B0"/>
    <w:rsid w:val="00242F75"/>
    <w:rsid w:val="00244F14"/>
    <w:rsid w:val="0024574F"/>
    <w:rsid w:val="00250ED0"/>
    <w:rsid w:val="00252C52"/>
    <w:rsid w:val="00252E52"/>
    <w:rsid w:val="00253317"/>
    <w:rsid w:val="00254BA2"/>
    <w:rsid w:val="00256637"/>
    <w:rsid w:val="00266221"/>
    <w:rsid w:val="002701FA"/>
    <w:rsid w:val="0027087F"/>
    <w:rsid w:val="00271DBF"/>
    <w:rsid w:val="00285C14"/>
    <w:rsid w:val="002861AB"/>
    <w:rsid w:val="00286AB4"/>
    <w:rsid w:val="00287773"/>
    <w:rsid w:val="00290700"/>
    <w:rsid w:val="00290F26"/>
    <w:rsid w:val="00291A24"/>
    <w:rsid w:val="00292962"/>
    <w:rsid w:val="00292B67"/>
    <w:rsid w:val="00294F56"/>
    <w:rsid w:val="002956C1"/>
    <w:rsid w:val="00295F73"/>
    <w:rsid w:val="00296567"/>
    <w:rsid w:val="002979DE"/>
    <w:rsid w:val="002A1332"/>
    <w:rsid w:val="002A18CD"/>
    <w:rsid w:val="002A1967"/>
    <w:rsid w:val="002A2DDE"/>
    <w:rsid w:val="002A3296"/>
    <w:rsid w:val="002A5995"/>
    <w:rsid w:val="002A6BAE"/>
    <w:rsid w:val="002A7958"/>
    <w:rsid w:val="002A7E51"/>
    <w:rsid w:val="002A7F3B"/>
    <w:rsid w:val="002B1020"/>
    <w:rsid w:val="002B16EE"/>
    <w:rsid w:val="002B3A39"/>
    <w:rsid w:val="002B4126"/>
    <w:rsid w:val="002C0B28"/>
    <w:rsid w:val="002C1D98"/>
    <w:rsid w:val="002C3EEA"/>
    <w:rsid w:val="002C5CEE"/>
    <w:rsid w:val="002C635B"/>
    <w:rsid w:val="002C7E2E"/>
    <w:rsid w:val="002D3A8C"/>
    <w:rsid w:val="002D56B1"/>
    <w:rsid w:val="002D587F"/>
    <w:rsid w:val="002D5E56"/>
    <w:rsid w:val="002D5F6A"/>
    <w:rsid w:val="002D6A74"/>
    <w:rsid w:val="002E2592"/>
    <w:rsid w:val="002E6744"/>
    <w:rsid w:val="002E7159"/>
    <w:rsid w:val="002F486A"/>
    <w:rsid w:val="002F56B9"/>
    <w:rsid w:val="002F5C20"/>
    <w:rsid w:val="002F6DAF"/>
    <w:rsid w:val="00300ABA"/>
    <w:rsid w:val="00301807"/>
    <w:rsid w:val="00301953"/>
    <w:rsid w:val="00301C2B"/>
    <w:rsid w:val="003020F3"/>
    <w:rsid w:val="003024DE"/>
    <w:rsid w:val="003027BD"/>
    <w:rsid w:val="003043B7"/>
    <w:rsid w:val="0030470A"/>
    <w:rsid w:val="00304E34"/>
    <w:rsid w:val="00306EF0"/>
    <w:rsid w:val="00314D49"/>
    <w:rsid w:val="003150A7"/>
    <w:rsid w:val="00317CC1"/>
    <w:rsid w:val="0032090F"/>
    <w:rsid w:val="003254BD"/>
    <w:rsid w:val="00325BB8"/>
    <w:rsid w:val="0033019E"/>
    <w:rsid w:val="00330D68"/>
    <w:rsid w:val="0033250F"/>
    <w:rsid w:val="003344B5"/>
    <w:rsid w:val="00336251"/>
    <w:rsid w:val="00336479"/>
    <w:rsid w:val="0034148A"/>
    <w:rsid w:val="0034188A"/>
    <w:rsid w:val="00341BB8"/>
    <w:rsid w:val="00342B77"/>
    <w:rsid w:val="00342FA4"/>
    <w:rsid w:val="0034701E"/>
    <w:rsid w:val="00351691"/>
    <w:rsid w:val="00351D6E"/>
    <w:rsid w:val="00353095"/>
    <w:rsid w:val="00354407"/>
    <w:rsid w:val="003558BC"/>
    <w:rsid w:val="003559B3"/>
    <w:rsid w:val="00356A2A"/>
    <w:rsid w:val="003619F3"/>
    <w:rsid w:val="00361DA6"/>
    <w:rsid w:val="00363B8C"/>
    <w:rsid w:val="00366237"/>
    <w:rsid w:val="00366704"/>
    <w:rsid w:val="003711D3"/>
    <w:rsid w:val="00376120"/>
    <w:rsid w:val="00376688"/>
    <w:rsid w:val="003804F6"/>
    <w:rsid w:val="00381328"/>
    <w:rsid w:val="003819D3"/>
    <w:rsid w:val="003843D2"/>
    <w:rsid w:val="003847B4"/>
    <w:rsid w:val="00386565"/>
    <w:rsid w:val="0038745F"/>
    <w:rsid w:val="0039048C"/>
    <w:rsid w:val="00391AC3"/>
    <w:rsid w:val="00392909"/>
    <w:rsid w:val="003929C4"/>
    <w:rsid w:val="00392CFE"/>
    <w:rsid w:val="003938C4"/>
    <w:rsid w:val="00393DF8"/>
    <w:rsid w:val="00396C1B"/>
    <w:rsid w:val="003A02D3"/>
    <w:rsid w:val="003A03B1"/>
    <w:rsid w:val="003A081E"/>
    <w:rsid w:val="003A27C4"/>
    <w:rsid w:val="003A2F9A"/>
    <w:rsid w:val="003A3279"/>
    <w:rsid w:val="003A3FDB"/>
    <w:rsid w:val="003A4AA3"/>
    <w:rsid w:val="003A68B1"/>
    <w:rsid w:val="003B3547"/>
    <w:rsid w:val="003B6A40"/>
    <w:rsid w:val="003B736A"/>
    <w:rsid w:val="003C050F"/>
    <w:rsid w:val="003C2771"/>
    <w:rsid w:val="003C35DA"/>
    <w:rsid w:val="003C3DCC"/>
    <w:rsid w:val="003C59A1"/>
    <w:rsid w:val="003C5B19"/>
    <w:rsid w:val="003C6412"/>
    <w:rsid w:val="003C7B43"/>
    <w:rsid w:val="003D12F2"/>
    <w:rsid w:val="003D5E90"/>
    <w:rsid w:val="003D5EBA"/>
    <w:rsid w:val="003E0E02"/>
    <w:rsid w:val="003E4084"/>
    <w:rsid w:val="003E541B"/>
    <w:rsid w:val="003E580E"/>
    <w:rsid w:val="003E58B7"/>
    <w:rsid w:val="003E5D10"/>
    <w:rsid w:val="003E7551"/>
    <w:rsid w:val="003F1946"/>
    <w:rsid w:val="003F311C"/>
    <w:rsid w:val="003F7FB9"/>
    <w:rsid w:val="00400EEB"/>
    <w:rsid w:val="0040313B"/>
    <w:rsid w:val="00404729"/>
    <w:rsid w:val="00404E50"/>
    <w:rsid w:val="00411D44"/>
    <w:rsid w:val="00412601"/>
    <w:rsid w:val="004126DC"/>
    <w:rsid w:val="00413A60"/>
    <w:rsid w:val="00413BB9"/>
    <w:rsid w:val="00416160"/>
    <w:rsid w:val="00423F45"/>
    <w:rsid w:val="00424845"/>
    <w:rsid w:val="00425AA4"/>
    <w:rsid w:val="00427640"/>
    <w:rsid w:val="004276F8"/>
    <w:rsid w:val="004305D3"/>
    <w:rsid w:val="00431381"/>
    <w:rsid w:val="004322F2"/>
    <w:rsid w:val="00433264"/>
    <w:rsid w:val="00435C5B"/>
    <w:rsid w:val="004362D0"/>
    <w:rsid w:val="0043752B"/>
    <w:rsid w:val="00437E2F"/>
    <w:rsid w:val="00440C17"/>
    <w:rsid w:val="00441EB1"/>
    <w:rsid w:val="00442619"/>
    <w:rsid w:val="0044408A"/>
    <w:rsid w:val="00444808"/>
    <w:rsid w:val="004448DD"/>
    <w:rsid w:val="00446C03"/>
    <w:rsid w:val="00446C09"/>
    <w:rsid w:val="00446FA1"/>
    <w:rsid w:val="00450D81"/>
    <w:rsid w:val="004522E1"/>
    <w:rsid w:val="00453010"/>
    <w:rsid w:val="00455EBE"/>
    <w:rsid w:val="00457AAC"/>
    <w:rsid w:val="00460912"/>
    <w:rsid w:val="00461E93"/>
    <w:rsid w:val="00464C76"/>
    <w:rsid w:val="0046523D"/>
    <w:rsid w:val="00467C6D"/>
    <w:rsid w:val="0048019D"/>
    <w:rsid w:val="00481877"/>
    <w:rsid w:val="00491373"/>
    <w:rsid w:val="0049155D"/>
    <w:rsid w:val="00491869"/>
    <w:rsid w:val="00492D59"/>
    <w:rsid w:val="00493573"/>
    <w:rsid w:val="00496C5B"/>
    <w:rsid w:val="004A08BF"/>
    <w:rsid w:val="004A0B78"/>
    <w:rsid w:val="004A132C"/>
    <w:rsid w:val="004A273D"/>
    <w:rsid w:val="004A27B8"/>
    <w:rsid w:val="004A31A7"/>
    <w:rsid w:val="004A3B3E"/>
    <w:rsid w:val="004A511E"/>
    <w:rsid w:val="004A6876"/>
    <w:rsid w:val="004A6E2F"/>
    <w:rsid w:val="004A783C"/>
    <w:rsid w:val="004B26D5"/>
    <w:rsid w:val="004B4D5F"/>
    <w:rsid w:val="004C450D"/>
    <w:rsid w:val="004C4758"/>
    <w:rsid w:val="004C7BFC"/>
    <w:rsid w:val="004D07D0"/>
    <w:rsid w:val="004D1316"/>
    <w:rsid w:val="004D402C"/>
    <w:rsid w:val="004D5C24"/>
    <w:rsid w:val="004D6DC0"/>
    <w:rsid w:val="004E1A5A"/>
    <w:rsid w:val="004E2456"/>
    <w:rsid w:val="004E3AF1"/>
    <w:rsid w:val="004E47C1"/>
    <w:rsid w:val="004E4A2C"/>
    <w:rsid w:val="004E5F97"/>
    <w:rsid w:val="004E63A7"/>
    <w:rsid w:val="004E6B7D"/>
    <w:rsid w:val="004E74A4"/>
    <w:rsid w:val="004F6271"/>
    <w:rsid w:val="004F7E38"/>
    <w:rsid w:val="00500533"/>
    <w:rsid w:val="0050083A"/>
    <w:rsid w:val="005055A3"/>
    <w:rsid w:val="00506980"/>
    <w:rsid w:val="00506C10"/>
    <w:rsid w:val="00507718"/>
    <w:rsid w:val="005104D3"/>
    <w:rsid w:val="00510DF7"/>
    <w:rsid w:val="00512556"/>
    <w:rsid w:val="0051469B"/>
    <w:rsid w:val="00514F7B"/>
    <w:rsid w:val="00515CD9"/>
    <w:rsid w:val="0052220D"/>
    <w:rsid w:val="005262DC"/>
    <w:rsid w:val="005269D0"/>
    <w:rsid w:val="00526C21"/>
    <w:rsid w:val="00531717"/>
    <w:rsid w:val="00532808"/>
    <w:rsid w:val="00533299"/>
    <w:rsid w:val="00535C67"/>
    <w:rsid w:val="00536D4A"/>
    <w:rsid w:val="00540B2F"/>
    <w:rsid w:val="00541991"/>
    <w:rsid w:val="00543BA2"/>
    <w:rsid w:val="00544968"/>
    <w:rsid w:val="00544A01"/>
    <w:rsid w:val="00547905"/>
    <w:rsid w:val="00550EFD"/>
    <w:rsid w:val="00553727"/>
    <w:rsid w:val="00554547"/>
    <w:rsid w:val="00554FC9"/>
    <w:rsid w:val="005564F9"/>
    <w:rsid w:val="005607FD"/>
    <w:rsid w:val="00565510"/>
    <w:rsid w:val="0056580C"/>
    <w:rsid w:val="005666C2"/>
    <w:rsid w:val="0056754D"/>
    <w:rsid w:val="005679F9"/>
    <w:rsid w:val="0057213F"/>
    <w:rsid w:val="00572C02"/>
    <w:rsid w:val="00572E58"/>
    <w:rsid w:val="005739B3"/>
    <w:rsid w:val="00574804"/>
    <w:rsid w:val="00575F7D"/>
    <w:rsid w:val="005763A8"/>
    <w:rsid w:val="00576C40"/>
    <w:rsid w:val="00576D4F"/>
    <w:rsid w:val="00580757"/>
    <w:rsid w:val="00584BAD"/>
    <w:rsid w:val="00585710"/>
    <w:rsid w:val="005861BB"/>
    <w:rsid w:val="00586D40"/>
    <w:rsid w:val="00592094"/>
    <w:rsid w:val="00592DF3"/>
    <w:rsid w:val="00593FDE"/>
    <w:rsid w:val="00595A9A"/>
    <w:rsid w:val="005A1CA7"/>
    <w:rsid w:val="005A4EF0"/>
    <w:rsid w:val="005A5D2D"/>
    <w:rsid w:val="005A5D3F"/>
    <w:rsid w:val="005A6088"/>
    <w:rsid w:val="005B1264"/>
    <w:rsid w:val="005B1B4D"/>
    <w:rsid w:val="005B3C6C"/>
    <w:rsid w:val="005C0BFA"/>
    <w:rsid w:val="005C3784"/>
    <w:rsid w:val="005C51CE"/>
    <w:rsid w:val="005C534D"/>
    <w:rsid w:val="005C7F66"/>
    <w:rsid w:val="005D0BC0"/>
    <w:rsid w:val="005D4807"/>
    <w:rsid w:val="005D49DE"/>
    <w:rsid w:val="005D790F"/>
    <w:rsid w:val="005E1A66"/>
    <w:rsid w:val="005E2038"/>
    <w:rsid w:val="005E2A39"/>
    <w:rsid w:val="005E669E"/>
    <w:rsid w:val="005E67F0"/>
    <w:rsid w:val="005F0C5C"/>
    <w:rsid w:val="005F20A2"/>
    <w:rsid w:val="005F368A"/>
    <w:rsid w:val="00601270"/>
    <w:rsid w:val="00601C0C"/>
    <w:rsid w:val="0060412C"/>
    <w:rsid w:val="00606790"/>
    <w:rsid w:val="00606C52"/>
    <w:rsid w:val="00611CD0"/>
    <w:rsid w:val="0061382B"/>
    <w:rsid w:val="0061453F"/>
    <w:rsid w:val="006150E5"/>
    <w:rsid w:val="00620BEE"/>
    <w:rsid w:val="00622E17"/>
    <w:rsid w:val="00623BC1"/>
    <w:rsid w:val="00623DEE"/>
    <w:rsid w:val="00626622"/>
    <w:rsid w:val="00627482"/>
    <w:rsid w:val="006278E4"/>
    <w:rsid w:val="006316EC"/>
    <w:rsid w:val="00635D77"/>
    <w:rsid w:val="00635FE1"/>
    <w:rsid w:val="0064149D"/>
    <w:rsid w:val="006423FD"/>
    <w:rsid w:val="0064335B"/>
    <w:rsid w:val="0064559D"/>
    <w:rsid w:val="00645753"/>
    <w:rsid w:val="00646E71"/>
    <w:rsid w:val="006507FE"/>
    <w:rsid w:val="0065092A"/>
    <w:rsid w:val="00650D6B"/>
    <w:rsid w:val="00652C38"/>
    <w:rsid w:val="00654538"/>
    <w:rsid w:val="00655E65"/>
    <w:rsid w:val="0065617C"/>
    <w:rsid w:val="00656C10"/>
    <w:rsid w:val="006611E1"/>
    <w:rsid w:val="0066564A"/>
    <w:rsid w:val="0066585F"/>
    <w:rsid w:val="006659FE"/>
    <w:rsid w:val="00665E92"/>
    <w:rsid w:val="006706C6"/>
    <w:rsid w:val="006709EC"/>
    <w:rsid w:val="00674B89"/>
    <w:rsid w:val="00675DAC"/>
    <w:rsid w:val="00683869"/>
    <w:rsid w:val="00685766"/>
    <w:rsid w:val="006931EE"/>
    <w:rsid w:val="0069332C"/>
    <w:rsid w:val="00694A6C"/>
    <w:rsid w:val="00696BF0"/>
    <w:rsid w:val="00697FAB"/>
    <w:rsid w:val="006A1E64"/>
    <w:rsid w:val="006A344F"/>
    <w:rsid w:val="006A4449"/>
    <w:rsid w:val="006A4867"/>
    <w:rsid w:val="006A56E3"/>
    <w:rsid w:val="006A59DD"/>
    <w:rsid w:val="006A705E"/>
    <w:rsid w:val="006A7ECC"/>
    <w:rsid w:val="006B1092"/>
    <w:rsid w:val="006B17AD"/>
    <w:rsid w:val="006B3326"/>
    <w:rsid w:val="006B6830"/>
    <w:rsid w:val="006C0F72"/>
    <w:rsid w:val="006C268B"/>
    <w:rsid w:val="006C3C48"/>
    <w:rsid w:val="006C5247"/>
    <w:rsid w:val="006C6C44"/>
    <w:rsid w:val="006D01BF"/>
    <w:rsid w:val="006D1B33"/>
    <w:rsid w:val="006D373E"/>
    <w:rsid w:val="006D3BF7"/>
    <w:rsid w:val="006D3EE0"/>
    <w:rsid w:val="006D4F09"/>
    <w:rsid w:val="006D6B3F"/>
    <w:rsid w:val="006E1FA9"/>
    <w:rsid w:val="006E67F5"/>
    <w:rsid w:val="006E7B3B"/>
    <w:rsid w:val="006E7E38"/>
    <w:rsid w:val="006F03E5"/>
    <w:rsid w:val="006F205B"/>
    <w:rsid w:val="006F2F8A"/>
    <w:rsid w:val="006F4DA8"/>
    <w:rsid w:val="006F641C"/>
    <w:rsid w:val="006F6D1F"/>
    <w:rsid w:val="006F7E25"/>
    <w:rsid w:val="00701806"/>
    <w:rsid w:val="007029B4"/>
    <w:rsid w:val="00705781"/>
    <w:rsid w:val="00710AAB"/>
    <w:rsid w:val="00710AAF"/>
    <w:rsid w:val="0071123E"/>
    <w:rsid w:val="00712258"/>
    <w:rsid w:val="0071228F"/>
    <w:rsid w:val="0071262F"/>
    <w:rsid w:val="00713516"/>
    <w:rsid w:val="00714550"/>
    <w:rsid w:val="0071480D"/>
    <w:rsid w:val="00715DFE"/>
    <w:rsid w:val="00717E54"/>
    <w:rsid w:val="0072342E"/>
    <w:rsid w:val="00726449"/>
    <w:rsid w:val="007264EA"/>
    <w:rsid w:val="00727A39"/>
    <w:rsid w:val="0073145D"/>
    <w:rsid w:val="007330B3"/>
    <w:rsid w:val="00733815"/>
    <w:rsid w:val="00735403"/>
    <w:rsid w:val="007406DA"/>
    <w:rsid w:val="0074703C"/>
    <w:rsid w:val="00750742"/>
    <w:rsid w:val="00751CB1"/>
    <w:rsid w:val="007534A5"/>
    <w:rsid w:val="00753A70"/>
    <w:rsid w:val="00754E39"/>
    <w:rsid w:val="00755A63"/>
    <w:rsid w:val="00755A9F"/>
    <w:rsid w:val="00755C3C"/>
    <w:rsid w:val="0075614A"/>
    <w:rsid w:val="007605D3"/>
    <w:rsid w:val="00761AD3"/>
    <w:rsid w:val="00765141"/>
    <w:rsid w:val="00766037"/>
    <w:rsid w:val="00771B00"/>
    <w:rsid w:val="00771CF2"/>
    <w:rsid w:val="007741D0"/>
    <w:rsid w:val="00774CC0"/>
    <w:rsid w:val="0077550D"/>
    <w:rsid w:val="0077622B"/>
    <w:rsid w:val="007804FE"/>
    <w:rsid w:val="00781466"/>
    <w:rsid w:val="00781FA1"/>
    <w:rsid w:val="00791316"/>
    <w:rsid w:val="0079301D"/>
    <w:rsid w:val="00796D51"/>
    <w:rsid w:val="00796DAB"/>
    <w:rsid w:val="007A11E1"/>
    <w:rsid w:val="007A3C58"/>
    <w:rsid w:val="007A51FB"/>
    <w:rsid w:val="007A57B5"/>
    <w:rsid w:val="007B1C8E"/>
    <w:rsid w:val="007B4607"/>
    <w:rsid w:val="007B4A5D"/>
    <w:rsid w:val="007B5045"/>
    <w:rsid w:val="007B56C2"/>
    <w:rsid w:val="007B5EBF"/>
    <w:rsid w:val="007B6C84"/>
    <w:rsid w:val="007B7364"/>
    <w:rsid w:val="007C0FAA"/>
    <w:rsid w:val="007C2A00"/>
    <w:rsid w:val="007C6CBC"/>
    <w:rsid w:val="007C726B"/>
    <w:rsid w:val="007D0E52"/>
    <w:rsid w:val="007D281E"/>
    <w:rsid w:val="007E0D06"/>
    <w:rsid w:val="007E0DFA"/>
    <w:rsid w:val="007E149B"/>
    <w:rsid w:val="007E2B6B"/>
    <w:rsid w:val="007E31D7"/>
    <w:rsid w:val="007E328E"/>
    <w:rsid w:val="007E384D"/>
    <w:rsid w:val="007E4D6F"/>
    <w:rsid w:val="007E6D75"/>
    <w:rsid w:val="007E7CE5"/>
    <w:rsid w:val="007F10A1"/>
    <w:rsid w:val="007F270E"/>
    <w:rsid w:val="007F2E42"/>
    <w:rsid w:val="007F3132"/>
    <w:rsid w:val="007F37E6"/>
    <w:rsid w:val="007F5A78"/>
    <w:rsid w:val="007F5F19"/>
    <w:rsid w:val="00800863"/>
    <w:rsid w:val="00800C50"/>
    <w:rsid w:val="00800D7A"/>
    <w:rsid w:val="00801929"/>
    <w:rsid w:val="00803BD5"/>
    <w:rsid w:val="00804FDF"/>
    <w:rsid w:val="008068B6"/>
    <w:rsid w:val="00807A14"/>
    <w:rsid w:val="00810A03"/>
    <w:rsid w:val="00811A12"/>
    <w:rsid w:val="008125F0"/>
    <w:rsid w:val="00814B5C"/>
    <w:rsid w:val="008170BF"/>
    <w:rsid w:val="0081712E"/>
    <w:rsid w:val="008207E9"/>
    <w:rsid w:val="00820A46"/>
    <w:rsid w:val="0082562F"/>
    <w:rsid w:val="0082630A"/>
    <w:rsid w:val="00826EA3"/>
    <w:rsid w:val="00827C07"/>
    <w:rsid w:val="00830AC8"/>
    <w:rsid w:val="00834BC2"/>
    <w:rsid w:val="00835CD4"/>
    <w:rsid w:val="0083785A"/>
    <w:rsid w:val="008413A3"/>
    <w:rsid w:val="00842EF5"/>
    <w:rsid w:val="00846FB5"/>
    <w:rsid w:val="00851E57"/>
    <w:rsid w:val="00857252"/>
    <w:rsid w:val="00857866"/>
    <w:rsid w:val="008612C9"/>
    <w:rsid w:val="0086257B"/>
    <w:rsid w:val="008638D8"/>
    <w:rsid w:val="00863E3B"/>
    <w:rsid w:val="008642B8"/>
    <w:rsid w:val="00864519"/>
    <w:rsid w:val="00870386"/>
    <w:rsid w:val="00870949"/>
    <w:rsid w:val="00877EE4"/>
    <w:rsid w:val="00880902"/>
    <w:rsid w:val="008865AA"/>
    <w:rsid w:val="00886972"/>
    <w:rsid w:val="00890CD6"/>
    <w:rsid w:val="008911CD"/>
    <w:rsid w:val="00891E56"/>
    <w:rsid w:val="00891E7F"/>
    <w:rsid w:val="00892148"/>
    <w:rsid w:val="008949A6"/>
    <w:rsid w:val="00895410"/>
    <w:rsid w:val="00896173"/>
    <w:rsid w:val="008A08C5"/>
    <w:rsid w:val="008A7D75"/>
    <w:rsid w:val="008B0A8C"/>
    <w:rsid w:val="008B2EB6"/>
    <w:rsid w:val="008C070B"/>
    <w:rsid w:val="008C2FB7"/>
    <w:rsid w:val="008C4927"/>
    <w:rsid w:val="008C536F"/>
    <w:rsid w:val="008C53E9"/>
    <w:rsid w:val="008C650F"/>
    <w:rsid w:val="008C7C5A"/>
    <w:rsid w:val="008D2681"/>
    <w:rsid w:val="008D2F15"/>
    <w:rsid w:val="008D4960"/>
    <w:rsid w:val="008D7CF7"/>
    <w:rsid w:val="008E368F"/>
    <w:rsid w:val="008E5076"/>
    <w:rsid w:val="008E6571"/>
    <w:rsid w:val="008E6836"/>
    <w:rsid w:val="008E6848"/>
    <w:rsid w:val="008E6CC8"/>
    <w:rsid w:val="008E7E33"/>
    <w:rsid w:val="008E7EAC"/>
    <w:rsid w:val="008F2107"/>
    <w:rsid w:val="008F2B99"/>
    <w:rsid w:val="008F33FE"/>
    <w:rsid w:val="008F3F4C"/>
    <w:rsid w:val="008F474F"/>
    <w:rsid w:val="008F5EEC"/>
    <w:rsid w:val="008F6923"/>
    <w:rsid w:val="008F7844"/>
    <w:rsid w:val="00900F31"/>
    <w:rsid w:val="00902A4C"/>
    <w:rsid w:val="00903877"/>
    <w:rsid w:val="00913B9F"/>
    <w:rsid w:val="009159D3"/>
    <w:rsid w:val="00917696"/>
    <w:rsid w:val="00922AF4"/>
    <w:rsid w:val="00922E90"/>
    <w:rsid w:val="00924563"/>
    <w:rsid w:val="009303A9"/>
    <w:rsid w:val="00930FF5"/>
    <w:rsid w:val="0093162A"/>
    <w:rsid w:val="0093580D"/>
    <w:rsid w:val="009411F9"/>
    <w:rsid w:val="00941BF6"/>
    <w:rsid w:val="00941F7C"/>
    <w:rsid w:val="00941F7D"/>
    <w:rsid w:val="00942DC0"/>
    <w:rsid w:val="00943506"/>
    <w:rsid w:val="00944C57"/>
    <w:rsid w:val="00945D3E"/>
    <w:rsid w:val="00947AF6"/>
    <w:rsid w:val="009539CE"/>
    <w:rsid w:val="009552EF"/>
    <w:rsid w:val="00960CF9"/>
    <w:rsid w:val="00961AA0"/>
    <w:rsid w:val="00962267"/>
    <w:rsid w:val="00962953"/>
    <w:rsid w:val="00964162"/>
    <w:rsid w:val="00966C69"/>
    <w:rsid w:val="00971685"/>
    <w:rsid w:val="00971DD2"/>
    <w:rsid w:val="00973B0C"/>
    <w:rsid w:val="0097445F"/>
    <w:rsid w:val="009747F7"/>
    <w:rsid w:val="00974D32"/>
    <w:rsid w:val="00974ED0"/>
    <w:rsid w:val="009759F5"/>
    <w:rsid w:val="00976F37"/>
    <w:rsid w:val="009808B0"/>
    <w:rsid w:val="00981647"/>
    <w:rsid w:val="00985BDE"/>
    <w:rsid w:val="0098683A"/>
    <w:rsid w:val="00986B61"/>
    <w:rsid w:val="00990EFC"/>
    <w:rsid w:val="009916BE"/>
    <w:rsid w:val="00991EBA"/>
    <w:rsid w:val="0099331A"/>
    <w:rsid w:val="009943B5"/>
    <w:rsid w:val="00994DB3"/>
    <w:rsid w:val="009960D5"/>
    <w:rsid w:val="009965CE"/>
    <w:rsid w:val="0099666D"/>
    <w:rsid w:val="00996FB9"/>
    <w:rsid w:val="009A0BF6"/>
    <w:rsid w:val="009A3134"/>
    <w:rsid w:val="009A53FA"/>
    <w:rsid w:val="009A715D"/>
    <w:rsid w:val="009B0610"/>
    <w:rsid w:val="009B28E6"/>
    <w:rsid w:val="009B47A4"/>
    <w:rsid w:val="009B4CD1"/>
    <w:rsid w:val="009B557C"/>
    <w:rsid w:val="009B5FA7"/>
    <w:rsid w:val="009B6FEA"/>
    <w:rsid w:val="009B75B7"/>
    <w:rsid w:val="009B78C9"/>
    <w:rsid w:val="009C1A01"/>
    <w:rsid w:val="009C20ED"/>
    <w:rsid w:val="009C3AEA"/>
    <w:rsid w:val="009C3C38"/>
    <w:rsid w:val="009C519B"/>
    <w:rsid w:val="009C72CB"/>
    <w:rsid w:val="009C7C6E"/>
    <w:rsid w:val="009D0720"/>
    <w:rsid w:val="009D50A3"/>
    <w:rsid w:val="009D5D31"/>
    <w:rsid w:val="009E0EAB"/>
    <w:rsid w:val="009E2797"/>
    <w:rsid w:val="009E2C27"/>
    <w:rsid w:val="009E4EBE"/>
    <w:rsid w:val="009F028B"/>
    <w:rsid w:val="009F088A"/>
    <w:rsid w:val="009F54F5"/>
    <w:rsid w:val="00A03592"/>
    <w:rsid w:val="00A06CA3"/>
    <w:rsid w:val="00A10238"/>
    <w:rsid w:val="00A1391F"/>
    <w:rsid w:val="00A16771"/>
    <w:rsid w:val="00A2071A"/>
    <w:rsid w:val="00A20C1C"/>
    <w:rsid w:val="00A21404"/>
    <w:rsid w:val="00A22360"/>
    <w:rsid w:val="00A2563E"/>
    <w:rsid w:val="00A271D1"/>
    <w:rsid w:val="00A303F5"/>
    <w:rsid w:val="00A30645"/>
    <w:rsid w:val="00A309E2"/>
    <w:rsid w:val="00A315FC"/>
    <w:rsid w:val="00A3190E"/>
    <w:rsid w:val="00A3208E"/>
    <w:rsid w:val="00A33366"/>
    <w:rsid w:val="00A368B8"/>
    <w:rsid w:val="00A40ABE"/>
    <w:rsid w:val="00A41F33"/>
    <w:rsid w:val="00A422FF"/>
    <w:rsid w:val="00A440AD"/>
    <w:rsid w:val="00A47B91"/>
    <w:rsid w:val="00A5012A"/>
    <w:rsid w:val="00A5014B"/>
    <w:rsid w:val="00A51068"/>
    <w:rsid w:val="00A51876"/>
    <w:rsid w:val="00A544BD"/>
    <w:rsid w:val="00A56F71"/>
    <w:rsid w:val="00A63DB0"/>
    <w:rsid w:val="00A6583F"/>
    <w:rsid w:val="00A65EFB"/>
    <w:rsid w:val="00A67AC7"/>
    <w:rsid w:val="00A71877"/>
    <w:rsid w:val="00A72491"/>
    <w:rsid w:val="00A75DCD"/>
    <w:rsid w:val="00A774B1"/>
    <w:rsid w:val="00A8257E"/>
    <w:rsid w:val="00A86BB0"/>
    <w:rsid w:val="00A92014"/>
    <w:rsid w:val="00A929B9"/>
    <w:rsid w:val="00A9365D"/>
    <w:rsid w:val="00A93955"/>
    <w:rsid w:val="00A93E8A"/>
    <w:rsid w:val="00AA195A"/>
    <w:rsid w:val="00AA2504"/>
    <w:rsid w:val="00AA2B58"/>
    <w:rsid w:val="00AA3586"/>
    <w:rsid w:val="00AA362F"/>
    <w:rsid w:val="00AA3F4B"/>
    <w:rsid w:val="00AB01CA"/>
    <w:rsid w:val="00AB1FB2"/>
    <w:rsid w:val="00AB2133"/>
    <w:rsid w:val="00AB4E8E"/>
    <w:rsid w:val="00AB6329"/>
    <w:rsid w:val="00AB678B"/>
    <w:rsid w:val="00AC4B1F"/>
    <w:rsid w:val="00AC5DD6"/>
    <w:rsid w:val="00AC667B"/>
    <w:rsid w:val="00AC6685"/>
    <w:rsid w:val="00AD07EC"/>
    <w:rsid w:val="00AD0CAC"/>
    <w:rsid w:val="00AD0D57"/>
    <w:rsid w:val="00AD5100"/>
    <w:rsid w:val="00AD5F0F"/>
    <w:rsid w:val="00AD6903"/>
    <w:rsid w:val="00AD79F1"/>
    <w:rsid w:val="00AE316C"/>
    <w:rsid w:val="00AE6868"/>
    <w:rsid w:val="00AE6F8A"/>
    <w:rsid w:val="00AE7096"/>
    <w:rsid w:val="00AE7B6F"/>
    <w:rsid w:val="00AF185A"/>
    <w:rsid w:val="00AF33B5"/>
    <w:rsid w:val="00AF65C2"/>
    <w:rsid w:val="00AF7886"/>
    <w:rsid w:val="00B00A06"/>
    <w:rsid w:val="00B03EE1"/>
    <w:rsid w:val="00B07356"/>
    <w:rsid w:val="00B1169E"/>
    <w:rsid w:val="00B14294"/>
    <w:rsid w:val="00B1647A"/>
    <w:rsid w:val="00B2038F"/>
    <w:rsid w:val="00B21083"/>
    <w:rsid w:val="00B2180B"/>
    <w:rsid w:val="00B228A1"/>
    <w:rsid w:val="00B23464"/>
    <w:rsid w:val="00B24D74"/>
    <w:rsid w:val="00B25BCB"/>
    <w:rsid w:val="00B26286"/>
    <w:rsid w:val="00B26487"/>
    <w:rsid w:val="00B33C57"/>
    <w:rsid w:val="00B36E24"/>
    <w:rsid w:val="00B42D40"/>
    <w:rsid w:val="00B438C7"/>
    <w:rsid w:val="00B47728"/>
    <w:rsid w:val="00B479BE"/>
    <w:rsid w:val="00B51448"/>
    <w:rsid w:val="00B52022"/>
    <w:rsid w:val="00B541FF"/>
    <w:rsid w:val="00B60BC9"/>
    <w:rsid w:val="00B62217"/>
    <w:rsid w:val="00B644C4"/>
    <w:rsid w:val="00B73377"/>
    <w:rsid w:val="00B75C7F"/>
    <w:rsid w:val="00B76E3F"/>
    <w:rsid w:val="00B76F79"/>
    <w:rsid w:val="00B80492"/>
    <w:rsid w:val="00B807F0"/>
    <w:rsid w:val="00B80825"/>
    <w:rsid w:val="00B8143D"/>
    <w:rsid w:val="00B8228E"/>
    <w:rsid w:val="00B822A2"/>
    <w:rsid w:val="00B83793"/>
    <w:rsid w:val="00B840B7"/>
    <w:rsid w:val="00B85730"/>
    <w:rsid w:val="00B8596A"/>
    <w:rsid w:val="00B86EF7"/>
    <w:rsid w:val="00B93B34"/>
    <w:rsid w:val="00B9623D"/>
    <w:rsid w:val="00B9784F"/>
    <w:rsid w:val="00B97BA3"/>
    <w:rsid w:val="00BA05C7"/>
    <w:rsid w:val="00BA0B23"/>
    <w:rsid w:val="00BA0D1B"/>
    <w:rsid w:val="00BA17B7"/>
    <w:rsid w:val="00BA5518"/>
    <w:rsid w:val="00BA6CF2"/>
    <w:rsid w:val="00BA75AB"/>
    <w:rsid w:val="00BA7B69"/>
    <w:rsid w:val="00BB1A35"/>
    <w:rsid w:val="00BB1C40"/>
    <w:rsid w:val="00BB27FC"/>
    <w:rsid w:val="00BB46EC"/>
    <w:rsid w:val="00BB4E78"/>
    <w:rsid w:val="00BB7757"/>
    <w:rsid w:val="00BB7E4F"/>
    <w:rsid w:val="00BC14B4"/>
    <w:rsid w:val="00BC34D4"/>
    <w:rsid w:val="00BC52C3"/>
    <w:rsid w:val="00BC531A"/>
    <w:rsid w:val="00BC5BD2"/>
    <w:rsid w:val="00BC775E"/>
    <w:rsid w:val="00BD0E89"/>
    <w:rsid w:val="00BD4CE5"/>
    <w:rsid w:val="00BD5872"/>
    <w:rsid w:val="00BD6B14"/>
    <w:rsid w:val="00BE04F8"/>
    <w:rsid w:val="00BE26EF"/>
    <w:rsid w:val="00BE433E"/>
    <w:rsid w:val="00BE4807"/>
    <w:rsid w:val="00BE5538"/>
    <w:rsid w:val="00BE6D72"/>
    <w:rsid w:val="00BE7125"/>
    <w:rsid w:val="00BE7479"/>
    <w:rsid w:val="00BF1CB5"/>
    <w:rsid w:val="00BF4F4A"/>
    <w:rsid w:val="00BF6F8A"/>
    <w:rsid w:val="00BF7285"/>
    <w:rsid w:val="00BF7741"/>
    <w:rsid w:val="00C00142"/>
    <w:rsid w:val="00C037AF"/>
    <w:rsid w:val="00C0395F"/>
    <w:rsid w:val="00C03BB4"/>
    <w:rsid w:val="00C03E04"/>
    <w:rsid w:val="00C04220"/>
    <w:rsid w:val="00C072EC"/>
    <w:rsid w:val="00C07CFC"/>
    <w:rsid w:val="00C119F3"/>
    <w:rsid w:val="00C1532E"/>
    <w:rsid w:val="00C155EA"/>
    <w:rsid w:val="00C20B8A"/>
    <w:rsid w:val="00C20D9E"/>
    <w:rsid w:val="00C20DA6"/>
    <w:rsid w:val="00C20DEE"/>
    <w:rsid w:val="00C21023"/>
    <w:rsid w:val="00C230FE"/>
    <w:rsid w:val="00C23542"/>
    <w:rsid w:val="00C27895"/>
    <w:rsid w:val="00C302DE"/>
    <w:rsid w:val="00C30BF5"/>
    <w:rsid w:val="00C330C0"/>
    <w:rsid w:val="00C34DED"/>
    <w:rsid w:val="00C3691A"/>
    <w:rsid w:val="00C36B3B"/>
    <w:rsid w:val="00C40A49"/>
    <w:rsid w:val="00C41855"/>
    <w:rsid w:val="00C43D08"/>
    <w:rsid w:val="00C450B1"/>
    <w:rsid w:val="00C4598B"/>
    <w:rsid w:val="00C46932"/>
    <w:rsid w:val="00C50824"/>
    <w:rsid w:val="00C51235"/>
    <w:rsid w:val="00C51FA5"/>
    <w:rsid w:val="00C53517"/>
    <w:rsid w:val="00C53E02"/>
    <w:rsid w:val="00C55FBC"/>
    <w:rsid w:val="00C5670E"/>
    <w:rsid w:val="00C56C4A"/>
    <w:rsid w:val="00C577A2"/>
    <w:rsid w:val="00C5784A"/>
    <w:rsid w:val="00C61A8E"/>
    <w:rsid w:val="00C62FB6"/>
    <w:rsid w:val="00C658ED"/>
    <w:rsid w:val="00C65B7D"/>
    <w:rsid w:val="00C66DC6"/>
    <w:rsid w:val="00C7163E"/>
    <w:rsid w:val="00C71BCA"/>
    <w:rsid w:val="00C751C5"/>
    <w:rsid w:val="00C823A7"/>
    <w:rsid w:val="00C842EC"/>
    <w:rsid w:val="00C861D2"/>
    <w:rsid w:val="00C87CB8"/>
    <w:rsid w:val="00C904BF"/>
    <w:rsid w:val="00C911C5"/>
    <w:rsid w:val="00C920B4"/>
    <w:rsid w:val="00C92D3C"/>
    <w:rsid w:val="00C93EBD"/>
    <w:rsid w:val="00C9636C"/>
    <w:rsid w:val="00CA022A"/>
    <w:rsid w:val="00CA1F68"/>
    <w:rsid w:val="00CA25DA"/>
    <w:rsid w:val="00CA2BAF"/>
    <w:rsid w:val="00CA3208"/>
    <w:rsid w:val="00CA42D4"/>
    <w:rsid w:val="00CA55BB"/>
    <w:rsid w:val="00CA5F67"/>
    <w:rsid w:val="00CA74AC"/>
    <w:rsid w:val="00CA778F"/>
    <w:rsid w:val="00CB0238"/>
    <w:rsid w:val="00CB219A"/>
    <w:rsid w:val="00CB25F9"/>
    <w:rsid w:val="00CB60B2"/>
    <w:rsid w:val="00CB6104"/>
    <w:rsid w:val="00CB6634"/>
    <w:rsid w:val="00CC2669"/>
    <w:rsid w:val="00CC2EE7"/>
    <w:rsid w:val="00CC52E5"/>
    <w:rsid w:val="00CC536A"/>
    <w:rsid w:val="00CD22BB"/>
    <w:rsid w:val="00CD2477"/>
    <w:rsid w:val="00CD2E0C"/>
    <w:rsid w:val="00CD43C4"/>
    <w:rsid w:val="00CE0154"/>
    <w:rsid w:val="00CE13BD"/>
    <w:rsid w:val="00CE1C59"/>
    <w:rsid w:val="00CE359F"/>
    <w:rsid w:val="00CE47B9"/>
    <w:rsid w:val="00CE4BD3"/>
    <w:rsid w:val="00CE5897"/>
    <w:rsid w:val="00CE5BE8"/>
    <w:rsid w:val="00CE634F"/>
    <w:rsid w:val="00CE726C"/>
    <w:rsid w:val="00CF27DC"/>
    <w:rsid w:val="00CF29A1"/>
    <w:rsid w:val="00CF29D6"/>
    <w:rsid w:val="00CF638F"/>
    <w:rsid w:val="00D0107B"/>
    <w:rsid w:val="00D027CC"/>
    <w:rsid w:val="00D02C56"/>
    <w:rsid w:val="00D038B8"/>
    <w:rsid w:val="00D05D33"/>
    <w:rsid w:val="00D061D1"/>
    <w:rsid w:val="00D10228"/>
    <w:rsid w:val="00D115F4"/>
    <w:rsid w:val="00D1344F"/>
    <w:rsid w:val="00D15A15"/>
    <w:rsid w:val="00D169F9"/>
    <w:rsid w:val="00D2357B"/>
    <w:rsid w:val="00D2380D"/>
    <w:rsid w:val="00D26203"/>
    <w:rsid w:val="00D26ACB"/>
    <w:rsid w:val="00D31D13"/>
    <w:rsid w:val="00D33929"/>
    <w:rsid w:val="00D34AAA"/>
    <w:rsid w:val="00D3679C"/>
    <w:rsid w:val="00D422C7"/>
    <w:rsid w:val="00D42AC3"/>
    <w:rsid w:val="00D432AB"/>
    <w:rsid w:val="00D437BC"/>
    <w:rsid w:val="00D43A8A"/>
    <w:rsid w:val="00D47D30"/>
    <w:rsid w:val="00D50584"/>
    <w:rsid w:val="00D520B6"/>
    <w:rsid w:val="00D541CE"/>
    <w:rsid w:val="00D56CD7"/>
    <w:rsid w:val="00D623BF"/>
    <w:rsid w:val="00D629AF"/>
    <w:rsid w:val="00D62C67"/>
    <w:rsid w:val="00D6516D"/>
    <w:rsid w:val="00D665FF"/>
    <w:rsid w:val="00D67BBE"/>
    <w:rsid w:val="00D70A36"/>
    <w:rsid w:val="00D7657A"/>
    <w:rsid w:val="00D814C1"/>
    <w:rsid w:val="00D81D70"/>
    <w:rsid w:val="00D825D5"/>
    <w:rsid w:val="00D842B9"/>
    <w:rsid w:val="00D8451F"/>
    <w:rsid w:val="00D845A1"/>
    <w:rsid w:val="00D84768"/>
    <w:rsid w:val="00D8631D"/>
    <w:rsid w:val="00D86DF2"/>
    <w:rsid w:val="00D90275"/>
    <w:rsid w:val="00D9283F"/>
    <w:rsid w:val="00D94619"/>
    <w:rsid w:val="00D955D4"/>
    <w:rsid w:val="00D97773"/>
    <w:rsid w:val="00D97CD5"/>
    <w:rsid w:val="00DA0360"/>
    <w:rsid w:val="00DA2CFE"/>
    <w:rsid w:val="00DA300C"/>
    <w:rsid w:val="00DA3892"/>
    <w:rsid w:val="00DA42D1"/>
    <w:rsid w:val="00DA7931"/>
    <w:rsid w:val="00DB0C49"/>
    <w:rsid w:val="00DB1E27"/>
    <w:rsid w:val="00DB1E46"/>
    <w:rsid w:val="00DB52FF"/>
    <w:rsid w:val="00DB63EB"/>
    <w:rsid w:val="00DB67D9"/>
    <w:rsid w:val="00DC2537"/>
    <w:rsid w:val="00DC4BA8"/>
    <w:rsid w:val="00DD1953"/>
    <w:rsid w:val="00DD37E6"/>
    <w:rsid w:val="00DD40F2"/>
    <w:rsid w:val="00DD50EC"/>
    <w:rsid w:val="00DD5850"/>
    <w:rsid w:val="00DE3FF8"/>
    <w:rsid w:val="00DE57E3"/>
    <w:rsid w:val="00DE5B89"/>
    <w:rsid w:val="00DE7C34"/>
    <w:rsid w:val="00DF2419"/>
    <w:rsid w:val="00DF2C37"/>
    <w:rsid w:val="00DF329E"/>
    <w:rsid w:val="00DF645A"/>
    <w:rsid w:val="00DF73B9"/>
    <w:rsid w:val="00E00CE9"/>
    <w:rsid w:val="00E05CCF"/>
    <w:rsid w:val="00E07B04"/>
    <w:rsid w:val="00E07BEE"/>
    <w:rsid w:val="00E07F65"/>
    <w:rsid w:val="00E10738"/>
    <w:rsid w:val="00E1207A"/>
    <w:rsid w:val="00E16D84"/>
    <w:rsid w:val="00E21BB5"/>
    <w:rsid w:val="00E237E0"/>
    <w:rsid w:val="00E253FC"/>
    <w:rsid w:val="00E2628D"/>
    <w:rsid w:val="00E26C97"/>
    <w:rsid w:val="00E275D5"/>
    <w:rsid w:val="00E3066B"/>
    <w:rsid w:val="00E3188E"/>
    <w:rsid w:val="00E3193F"/>
    <w:rsid w:val="00E3299E"/>
    <w:rsid w:val="00E34EB3"/>
    <w:rsid w:val="00E419B6"/>
    <w:rsid w:val="00E4324E"/>
    <w:rsid w:val="00E43270"/>
    <w:rsid w:val="00E434B7"/>
    <w:rsid w:val="00E43585"/>
    <w:rsid w:val="00E44DB9"/>
    <w:rsid w:val="00E4575E"/>
    <w:rsid w:val="00E50C6B"/>
    <w:rsid w:val="00E53A69"/>
    <w:rsid w:val="00E54588"/>
    <w:rsid w:val="00E550A5"/>
    <w:rsid w:val="00E55D5B"/>
    <w:rsid w:val="00E57723"/>
    <w:rsid w:val="00E60412"/>
    <w:rsid w:val="00E60F9E"/>
    <w:rsid w:val="00E63CCB"/>
    <w:rsid w:val="00E64470"/>
    <w:rsid w:val="00E64D18"/>
    <w:rsid w:val="00E660C6"/>
    <w:rsid w:val="00E710C5"/>
    <w:rsid w:val="00E711DE"/>
    <w:rsid w:val="00E72955"/>
    <w:rsid w:val="00E755D8"/>
    <w:rsid w:val="00E77619"/>
    <w:rsid w:val="00E80624"/>
    <w:rsid w:val="00E809F8"/>
    <w:rsid w:val="00E83498"/>
    <w:rsid w:val="00E873D8"/>
    <w:rsid w:val="00E90372"/>
    <w:rsid w:val="00E90B73"/>
    <w:rsid w:val="00E92AB2"/>
    <w:rsid w:val="00E93E03"/>
    <w:rsid w:val="00E97AAC"/>
    <w:rsid w:val="00EA012C"/>
    <w:rsid w:val="00EA05EE"/>
    <w:rsid w:val="00EA1435"/>
    <w:rsid w:val="00EA372D"/>
    <w:rsid w:val="00EA3A1B"/>
    <w:rsid w:val="00EA495E"/>
    <w:rsid w:val="00EA531D"/>
    <w:rsid w:val="00EA6020"/>
    <w:rsid w:val="00EB2541"/>
    <w:rsid w:val="00EB3EBE"/>
    <w:rsid w:val="00EB5E0D"/>
    <w:rsid w:val="00EC25E5"/>
    <w:rsid w:val="00EC2791"/>
    <w:rsid w:val="00EC4247"/>
    <w:rsid w:val="00EC7981"/>
    <w:rsid w:val="00ED16FB"/>
    <w:rsid w:val="00ED39CC"/>
    <w:rsid w:val="00ED3AB8"/>
    <w:rsid w:val="00ED4844"/>
    <w:rsid w:val="00ED53E0"/>
    <w:rsid w:val="00ED54AA"/>
    <w:rsid w:val="00ED5EB2"/>
    <w:rsid w:val="00EE1B69"/>
    <w:rsid w:val="00EE431F"/>
    <w:rsid w:val="00EE6680"/>
    <w:rsid w:val="00EE70DD"/>
    <w:rsid w:val="00EF1CD1"/>
    <w:rsid w:val="00EF1DDF"/>
    <w:rsid w:val="00EF2BF9"/>
    <w:rsid w:val="00EF747D"/>
    <w:rsid w:val="00F007C5"/>
    <w:rsid w:val="00F00D8D"/>
    <w:rsid w:val="00F00FD2"/>
    <w:rsid w:val="00F01C76"/>
    <w:rsid w:val="00F03A98"/>
    <w:rsid w:val="00F03D97"/>
    <w:rsid w:val="00F0557F"/>
    <w:rsid w:val="00F058FD"/>
    <w:rsid w:val="00F07860"/>
    <w:rsid w:val="00F13A8E"/>
    <w:rsid w:val="00F14DD3"/>
    <w:rsid w:val="00F14FD6"/>
    <w:rsid w:val="00F17518"/>
    <w:rsid w:val="00F23654"/>
    <w:rsid w:val="00F24468"/>
    <w:rsid w:val="00F2479E"/>
    <w:rsid w:val="00F2529E"/>
    <w:rsid w:val="00F25833"/>
    <w:rsid w:val="00F25946"/>
    <w:rsid w:val="00F30140"/>
    <w:rsid w:val="00F318CA"/>
    <w:rsid w:val="00F31F13"/>
    <w:rsid w:val="00F33DAC"/>
    <w:rsid w:val="00F35220"/>
    <w:rsid w:val="00F36150"/>
    <w:rsid w:val="00F3637B"/>
    <w:rsid w:val="00F3775D"/>
    <w:rsid w:val="00F379A2"/>
    <w:rsid w:val="00F40930"/>
    <w:rsid w:val="00F420C7"/>
    <w:rsid w:val="00F422AB"/>
    <w:rsid w:val="00F442AD"/>
    <w:rsid w:val="00F45859"/>
    <w:rsid w:val="00F461DF"/>
    <w:rsid w:val="00F46960"/>
    <w:rsid w:val="00F46E5D"/>
    <w:rsid w:val="00F50042"/>
    <w:rsid w:val="00F52F08"/>
    <w:rsid w:val="00F53930"/>
    <w:rsid w:val="00F53FAA"/>
    <w:rsid w:val="00F55388"/>
    <w:rsid w:val="00F610F3"/>
    <w:rsid w:val="00F61269"/>
    <w:rsid w:val="00F64E7F"/>
    <w:rsid w:val="00F65A4C"/>
    <w:rsid w:val="00F6687A"/>
    <w:rsid w:val="00F67635"/>
    <w:rsid w:val="00F759C3"/>
    <w:rsid w:val="00F75E6B"/>
    <w:rsid w:val="00F84102"/>
    <w:rsid w:val="00F846AA"/>
    <w:rsid w:val="00F85E53"/>
    <w:rsid w:val="00F86777"/>
    <w:rsid w:val="00F87A11"/>
    <w:rsid w:val="00F92981"/>
    <w:rsid w:val="00F93F91"/>
    <w:rsid w:val="00FA012B"/>
    <w:rsid w:val="00FA2A2E"/>
    <w:rsid w:val="00FA30AC"/>
    <w:rsid w:val="00FA3590"/>
    <w:rsid w:val="00FA4F2A"/>
    <w:rsid w:val="00FA5D5D"/>
    <w:rsid w:val="00FA6DE8"/>
    <w:rsid w:val="00FB0F4A"/>
    <w:rsid w:val="00FB23A6"/>
    <w:rsid w:val="00FB6AA9"/>
    <w:rsid w:val="00FB7B12"/>
    <w:rsid w:val="00FC0786"/>
    <w:rsid w:val="00FC1533"/>
    <w:rsid w:val="00FC1CDF"/>
    <w:rsid w:val="00FC238E"/>
    <w:rsid w:val="00FC4DD1"/>
    <w:rsid w:val="00FC6DCE"/>
    <w:rsid w:val="00FD0913"/>
    <w:rsid w:val="00FD2D8F"/>
    <w:rsid w:val="00FD388B"/>
    <w:rsid w:val="00FD6207"/>
    <w:rsid w:val="00FE0459"/>
    <w:rsid w:val="00FE3430"/>
    <w:rsid w:val="00FF3A03"/>
    <w:rsid w:val="00FF5781"/>
    <w:rsid w:val="00FF63A5"/>
    <w:rsid w:val="00FF6868"/>
    <w:rsid w:val="00FF7A14"/>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5D5E41"/>
  <w15:docId w15:val="{E96DC338-2785-49B3-B18C-0D162B51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0" w:qFormat="1"/>
    <w:lsdException w:name="heading 2" w:semiHidden="1" w:uiPriority="1" w:unhideWhenUsed="1" w:qFormat="1"/>
    <w:lsdException w:name="heading 3" w:semiHidden="1" w:uiPriority="0" w:unhideWhenUsed="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1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99"/>
    <w:unhideWhenUsed/>
    <w:qFormat/>
    <w:rsid w:val="00864519"/>
    <w:rPr>
      <w:rFonts w:ascii="Arial" w:hAnsi="Arial"/>
      <w:color w:val="191919"/>
      <w:szCs w:val="22"/>
      <w:lang w:val="en-GB"/>
    </w:rPr>
  </w:style>
  <w:style w:type="paragraph" w:styleId="Heading1">
    <w:name w:val="heading 1"/>
    <w:aliases w:val="Bullet,Oscar Faber 1,Section Heading,Section,Section 1,Oscar Faber 1 Char,Section Heading Char,Section Char,Section 1 Char,Tomhead 1,Outline1,a,Title Name Char Char Char Char,Title Name Char Char Char Char Char,1 ghost,g,Heading 1 Left,1 ghos"/>
    <w:basedOn w:val="Normal"/>
    <w:next w:val="Heading2"/>
    <w:link w:val="Heading1Char"/>
    <w:qFormat/>
    <w:rsid w:val="006B1092"/>
    <w:pPr>
      <w:keepNext/>
      <w:keepLines/>
      <w:pageBreakBefore/>
      <w:numPr>
        <w:numId w:val="61"/>
      </w:numPr>
      <w:shd w:val="clear" w:color="auto" w:fill="221F20"/>
      <w:spacing w:before="240" w:after="240"/>
      <w:outlineLvl w:val="0"/>
    </w:pPr>
    <w:rPr>
      <w:rFonts w:ascii="Century Gothic" w:eastAsia="Times New Roman" w:hAnsi="Century Gothic" w:cs="Arial"/>
      <w:b/>
      <w:bCs/>
      <w:color w:val="FFFFFF" w:themeColor="background1"/>
      <w:sz w:val="36"/>
      <w:szCs w:val="28"/>
    </w:rPr>
  </w:style>
  <w:style w:type="paragraph" w:styleId="Heading2">
    <w:name w:val="heading 2"/>
    <w:aliases w:val="Paragraph,Para Nos,Oscar Faber 2,Numbered 2,Heading 2 Char2,Heading 2 Char3 Char,Heading 2 Char2 Char Char,ERA Level 1 Heading,Heading  - SECTION,Major,Heading 2 Char1,Heading 2 Char Char,secti,sect,First Sub Heading,Heading 2 Left,Char,Text,h"/>
    <w:basedOn w:val="Heading1"/>
    <w:next w:val="NumberedParagraph"/>
    <w:link w:val="Heading2Char"/>
    <w:uiPriority w:val="1"/>
    <w:qFormat/>
    <w:rsid w:val="0057213F"/>
    <w:pPr>
      <w:pageBreakBefore w:val="0"/>
      <w:numPr>
        <w:ilvl w:val="1"/>
        <w:numId w:val="2"/>
      </w:numPr>
      <w:shd w:val="clear" w:color="auto" w:fill="auto"/>
      <w:outlineLvl w:val="1"/>
    </w:pPr>
    <w:rPr>
      <w:bCs w:val="0"/>
      <w:color w:val="auto"/>
      <w:sz w:val="24"/>
    </w:rPr>
  </w:style>
  <w:style w:type="paragraph" w:styleId="Heading3">
    <w:name w:val="heading 3"/>
    <w:aliases w:val="Heading 3 No NUmber,Numbered Para"/>
    <w:basedOn w:val="Heading5"/>
    <w:next w:val="NumberedParagraph"/>
    <w:link w:val="Heading3Char"/>
    <w:rsid w:val="00864519"/>
    <w:pPr>
      <w:outlineLvl w:val="2"/>
    </w:pPr>
    <w:rPr>
      <w:color w:val="F79646" w:themeColor="accent6"/>
    </w:rPr>
  </w:style>
  <w:style w:type="paragraph" w:styleId="Heading4">
    <w:name w:val="heading 4"/>
    <w:basedOn w:val="Heading3"/>
    <w:next w:val="NumberedParagraph"/>
    <w:link w:val="Heading4Char"/>
    <w:uiPriority w:val="99"/>
    <w:semiHidden/>
    <w:qFormat/>
    <w:rsid w:val="00864519"/>
    <w:pPr>
      <w:outlineLvl w:val="3"/>
    </w:pPr>
    <w:rPr>
      <w:szCs w:val="24"/>
    </w:rPr>
  </w:style>
  <w:style w:type="paragraph" w:styleId="Heading5">
    <w:name w:val="heading 5"/>
    <w:aliases w:val="Heading 3 No Number"/>
    <w:basedOn w:val="Heading2"/>
    <w:next w:val="ListNumber3"/>
    <w:link w:val="Heading5Char"/>
    <w:uiPriority w:val="99"/>
    <w:semiHidden/>
    <w:qFormat/>
    <w:rsid w:val="00864519"/>
    <w:pPr>
      <w:numPr>
        <w:ilvl w:val="0"/>
        <w:numId w:val="12"/>
      </w:numPr>
      <w:ind w:left="720" w:hanging="720"/>
      <w:outlineLvl w:val="4"/>
    </w:pPr>
    <w:rPr>
      <w:color w:val="0092D4"/>
    </w:rPr>
  </w:style>
  <w:style w:type="paragraph" w:styleId="Heading6">
    <w:name w:val="heading 6"/>
    <w:basedOn w:val="Normal"/>
    <w:next w:val="Heading5"/>
    <w:link w:val="Heading6Char"/>
    <w:uiPriority w:val="99"/>
    <w:semiHidden/>
    <w:rsid w:val="00864519"/>
    <w:pPr>
      <w:spacing w:before="240" w:after="60"/>
      <w:ind w:left="1138"/>
      <w:outlineLvl w:val="5"/>
    </w:pPr>
    <w:rPr>
      <w:rFonts w:eastAsiaTheme="minorEastAsia" w:cstheme="minorBidi"/>
      <w:bCs/>
      <w:i/>
      <w:sz w:val="22"/>
    </w:rPr>
  </w:style>
  <w:style w:type="paragraph" w:styleId="Heading7">
    <w:name w:val="heading 7"/>
    <w:basedOn w:val="Normal"/>
    <w:next w:val="Normal"/>
    <w:link w:val="Heading7Char"/>
    <w:uiPriority w:val="99"/>
    <w:semiHidden/>
    <w:qFormat/>
    <w:rsid w:val="0086451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864519"/>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semiHidden/>
    <w:qFormat/>
    <w:rsid w:val="00864519"/>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
    <w:name w:val="Numbered Paragraph"/>
    <w:basedOn w:val="Normal"/>
    <w:link w:val="NumberedParagraphChar"/>
    <w:uiPriority w:val="2"/>
    <w:qFormat/>
    <w:rsid w:val="00190D13"/>
    <w:pPr>
      <w:numPr>
        <w:ilvl w:val="2"/>
        <w:numId w:val="2"/>
      </w:numPr>
      <w:tabs>
        <w:tab w:val="clear" w:pos="2411"/>
        <w:tab w:val="num" w:pos="1134"/>
      </w:tabs>
      <w:spacing w:after="240"/>
      <w:ind w:left="720"/>
    </w:pPr>
  </w:style>
  <w:style w:type="character" w:customStyle="1" w:styleId="NumberedParagraphChar">
    <w:name w:val="Numbered Paragraph Char"/>
    <w:basedOn w:val="DefaultParagraphFont"/>
    <w:link w:val="NumberedParagraph"/>
    <w:uiPriority w:val="2"/>
    <w:rsid w:val="00190D13"/>
    <w:rPr>
      <w:rFonts w:ascii="Arial" w:hAnsi="Arial"/>
      <w:color w:val="191919"/>
      <w:szCs w:val="22"/>
      <w:lang w:val="en-GB"/>
    </w:rPr>
  </w:style>
  <w:style w:type="character" w:customStyle="1" w:styleId="Heading2Char">
    <w:name w:val="Heading 2 Char"/>
    <w:aliases w:val="Paragraph Char,Para Nos Char,Oscar Faber 2 Char,Numbered 2 Char,Heading 2 Char2 Char,Heading 2 Char3 Char Char,Heading 2 Char2 Char Char Char,ERA Level 1 Heading Char,Heading  - SECTION Char,Major Char,Heading 2 Char1 Char,secti Char"/>
    <w:basedOn w:val="DefaultParagraphFont"/>
    <w:link w:val="Heading2"/>
    <w:uiPriority w:val="1"/>
    <w:rsid w:val="0057213F"/>
    <w:rPr>
      <w:rFonts w:ascii="Century Gothic" w:eastAsia="Times New Roman" w:hAnsi="Century Gothic" w:cs="Arial"/>
      <w:b/>
      <w:sz w:val="24"/>
      <w:szCs w:val="28"/>
      <w:lang w:val="en-GB"/>
    </w:rPr>
  </w:style>
  <w:style w:type="character" w:customStyle="1" w:styleId="Heading1Char">
    <w:name w:val="Heading 1 Char"/>
    <w:aliases w:val="Bullet Char,Oscar Faber 1 Char1,Section Heading Char1,Section Char1,Section 1 Char1,Oscar Faber 1 Char Char,Section Heading Char Char,Section Char Char,Section 1 Char Char,Tomhead 1 Char,Outline1 Char,a Char,1 ghost Char,g Char"/>
    <w:basedOn w:val="DefaultParagraphFont"/>
    <w:link w:val="Heading1"/>
    <w:rsid w:val="006B1092"/>
    <w:rPr>
      <w:rFonts w:ascii="Century Gothic" w:eastAsia="Times New Roman" w:hAnsi="Century Gothic" w:cs="Arial"/>
      <w:b/>
      <w:bCs/>
      <w:color w:val="FFFFFF" w:themeColor="background1"/>
      <w:sz w:val="36"/>
      <w:szCs w:val="28"/>
      <w:shd w:val="clear" w:color="auto" w:fill="221F20"/>
      <w:lang w:val="en-GB"/>
    </w:rPr>
  </w:style>
  <w:style w:type="paragraph" w:styleId="ListNumber3">
    <w:name w:val="List Number 3"/>
    <w:basedOn w:val="Normal"/>
    <w:uiPriority w:val="99"/>
    <w:semiHidden/>
    <w:rsid w:val="00864519"/>
    <w:pPr>
      <w:numPr>
        <w:numId w:val="1"/>
      </w:numPr>
      <w:contextualSpacing/>
    </w:pPr>
  </w:style>
  <w:style w:type="character" w:customStyle="1" w:styleId="Heading5Char">
    <w:name w:val="Heading 5 Char"/>
    <w:aliases w:val="Heading 3 No Number Char"/>
    <w:basedOn w:val="DefaultParagraphFont"/>
    <w:link w:val="Heading5"/>
    <w:uiPriority w:val="99"/>
    <w:semiHidden/>
    <w:rsid w:val="00864519"/>
    <w:rPr>
      <w:rFonts w:ascii="Century Gothic" w:eastAsia="Times New Roman" w:hAnsi="Century Gothic" w:cs="Arial"/>
      <w:b/>
      <w:color w:val="0092D4"/>
      <w:sz w:val="24"/>
      <w:szCs w:val="28"/>
      <w:lang w:val="en-GB"/>
    </w:rPr>
  </w:style>
  <w:style w:type="character" w:customStyle="1" w:styleId="Heading3Char">
    <w:name w:val="Heading 3 Char"/>
    <w:aliases w:val="Heading 3 No NUmber Char,Numbered Para Char"/>
    <w:basedOn w:val="DefaultParagraphFont"/>
    <w:link w:val="Heading3"/>
    <w:rsid w:val="00864519"/>
    <w:rPr>
      <w:rFonts w:ascii="Century Gothic" w:eastAsia="Times New Roman" w:hAnsi="Century Gothic" w:cs="Arial"/>
      <w:b/>
      <w:color w:val="F79646" w:themeColor="accent6"/>
      <w:sz w:val="24"/>
      <w:szCs w:val="28"/>
      <w:lang w:val="en-GB"/>
    </w:rPr>
  </w:style>
  <w:style w:type="character" w:customStyle="1" w:styleId="Heading4Char">
    <w:name w:val="Heading 4 Char"/>
    <w:basedOn w:val="DefaultParagraphFont"/>
    <w:link w:val="Heading4"/>
    <w:uiPriority w:val="99"/>
    <w:semiHidden/>
    <w:rsid w:val="00864519"/>
    <w:rPr>
      <w:rFonts w:ascii="Century Gothic" w:eastAsia="Times New Roman" w:hAnsi="Century Gothic" w:cs="Arial"/>
      <w:b/>
      <w:color w:val="F79646" w:themeColor="accent6"/>
      <w:sz w:val="24"/>
      <w:szCs w:val="24"/>
      <w:lang w:val="en-GB"/>
    </w:rPr>
  </w:style>
  <w:style w:type="character" w:customStyle="1" w:styleId="Heading6Char">
    <w:name w:val="Heading 6 Char"/>
    <w:basedOn w:val="DefaultParagraphFont"/>
    <w:link w:val="Heading6"/>
    <w:uiPriority w:val="99"/>
    <w:semiHidden/>
    <w:rsid w:val="00864519"/>
    <w:rPr>
      <w:rFonts w:ascii="Arial" w:eastAsiaTheme="minorEastAsia" w:hAnsi="Arial" w:cstheme="minorBidi"/>
      <w:bCs/>
      <w:i/>
      <w:color w:val="191919"/>
      <w:sz w:val="22"/>
      <w:szCs w:val="22"/>
      <w:lang w:val="en-GB"/>
    </w:rPr>
  </w:style>
  <w:style w:type="paragraph" w:customStyle="1" w:styleId="Standardparagraph2">
    <w:name w:val="Standard paragraph 2"/>
    <w:basedOn w:val="Normal"/>
    <w:uiPriority w:val="99"/>
    <w:semiHidden/>
    <w:qFormat/>
    <w:rsid w:val="00864519"/>
    <w:pPr>
      <w:spacing w:after="120"/>
    </w:pPr>
  </w:style>
  <w:style w:type="paragraph" w:styleId="Header">
    <w:name w:val="header"/>
    <w:basedOn w:val="Normal"/>
    <w:link w:val="HeaderChar"/>
    <w:uiPriority w:val="99"/>
    <w:semiHidden/>
    <w:rsid w:val="00864519"/>
    <w:pPr>
      <w:tabs>
        <w:tab w:val="center" w:pos="4513"/>
        <w:tab w:val="right" w:pos="9026"/>
      </w:tabs>
      <w:spacing w:after="40"/>
    </w:pPr>
  </w:style>
  <w:style w:type="character" w:customStyle="1" w:styleId="HeaderChar">
    <w:name w:val="Header Char"/>
    <w:basedOn w:val="DefaultParagraphFont"/>
    <w:link w:val="Header"/>
    <w:uiPriority w:val="99"/>
    <w:semiHidden/>
    <w:rsid w:val="00864519"/>
    <w:rPr>
      <w:rFonts w:ascii="Arial" w:hAnsi="Arial"/>
      <w:color w:val="191919"/>
      <w:szCs w:val="22"/>
      <w:lang w:val="en-GB"/>
    </w:rPr>
  </w:style>
  <w:style w:type="paragraph" w:styleId="Footer">
    <w:name w:val="footer"/>
    <w:basedOn w:val="Normal"/>
    <w:link w:val="FooterChar"/>
    <w:uiPriority w:val="99"/>
    <w:unhideWhenUsed/>
    <w:rsid w:val="00864519"/>
    <w:pPr>
      <w:tabs>
        <w:tab w:val="center" w:pos="4513"/>
        <w:tab w:val="right" w:pos="9026"/>
      </w:tabs>
      <w:ind w:left="57"/>
    </w:pPr>
    <w:rPr>
      <w:sz w:val="16"/>
    </w:rPr>
  </w:style>
  <w:style w:type="character" w:customStyle="1" w:styleId="FooterChar">
    <w:name w:val="Footer Char"/>
    <w:basedOn w:val="DefaultParagraphFont"/>
    <w:link w:val="Footer"/>
    <w:uiPriority w:val="99"/>
    <w:rsid w:val="00864519"/>
    <w:rPr>
      <w:rFonts w:ascii="Arial" w:hAnsi="Arial"/>
      <w:color w:val="191919"/>
      <w:sz w:val="16"/>
      <w:szCs w:val="22"/>
      <w:lang w:val="en-GB"/>
    </w:rPr>
  </w:style>
  <w:style w:type="table" w:styleId="TableGrid">
    <w:name w:val="Table Grid"/>
    <w:basedOn w:val="TableNormal"/>
    <w:uiPriority w:val="59"/>
    <w:rsid w:val="0086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1">
    <w:name w:val="Cover title 1"/>
    <w:uiPriority w:val="99"/>
    <w:semiHidden/>
    <w:qFormat/>
    <w:rsid w:val="00864519"/>
    <w:rPr>
      <w:rFonts w:ascii="Arial" w:hAnsi="Arial"/>
      <w:b/>
      <w:color w:val="2996D1"/>
      <w:sz w:val="56"/>
      <w:szCs w:val="56"/>
      <w:lang w:val="en-GB"/>
    </w:rPr>
  </w:style>
  <w:style w:type="paragraph" w:customStyle="1" w:styleId="Reportsubtitle">
    <w:name w:val="Report subtitle"/>
    <w:uiPriority w:val="99"/>
    <w:semiHidden/>
    <w:qFormat/>
    <w:rsid w:val="00864519"/>
    <w:rPr>
      <w:rFonts w:ascii="Arial" w:hAnsi="Arial"/>
      <w:b/>
      <w:color w:val="323232"/>
      <w:sz w:val="32"/>
      <w:szCs w:val="32"/>
      <w:lang w:val="en-GB"/>
    </w:rPr>
  </w:style>
  <w:style w:type="paragraph" w:styleId="BalloonText">
    <w:name w:val="Balloon Text"/>
    <w:basedOn w:val="Normal"/>
    <w:link w:val="BalloonTextChar"/>
    <w:uiPriority w:val="99"/>
    <w:semiHidden/>
    <w:rsid w:val="00864519"/>
    <w:rPr>
      <w:rFonts w:ascii="Tahoma" w:hAnsi="Tahoma" w:cs="Tahoma"/>
      <w:sz w:val="16"/>
      <w:szCs w:val="16"/>
    </w:rPr>
  </w:style>
  <w:style w:type="character" w:customStyle="1" w:styleId="BalloonTextChar">
    <w:name w:val="Balloon Text Char"/>
    <w:basedOn w:val="DefaultParagraphFont"/>
    <w:link w:val="BalloonText"/>
    <w:uiPriority w:val="99"/>
    <w:semiHidden/>
    <w:rsid w:val="00864519"/>
    <w:rPr>
      <w:rFonts w:ascii="Tahoma" w:hAnsi="Tahoma" w:cs="Tahoma"/>
      <w:color w:val="191919"/>
      <w:sz w:val="16"/>
      <w:szCs w:val="16"/>
      <w:lang w:val="en-GB"/>
    </w:rPr>
  </w:style>
  <w:style w:type="paragraph" w:customStyle="1" w:styleId="RepTitle1">
    <w:name w:val="Rep Title 1"/>
    <w:uiPriority w:val="99"/>
    <w:semiHidden/>
    <w:qFormat/>
    <w:rsid w:val="00864519"/>
    <w:pPr>
      <w:spacing w:after="360"/>
      <w:jc w:val="center"/>
    </w:pPr>
    <w:rPr>
      <w:rFonts w:ascii="Arial" w:hAnsi="Arial"/>
      <w:b/>
      <w:color w:val="2996D1"/>
      <w:sz w:val="36"/>
      <w:szCs w:val="22"/>
      <w:lang w:val="en-GB"/>
    </w:rPr>
  </w:style>
  <w:style w:type="paragraph" w:customStyle="1" w:styleId="RepTitle2">
    <w:name w:val="Rep Title 2"/>
    <w:basedOn w:val="RepTitle1"/>
    <w:uiPriority w:val="99"/>
    <w:semiHidden/>
    <w:qFormat/>
    <w:rsid w:val="00864519"/>
    <w:pPr>
      <w:spacing w:after="0"/>
    </w:pPr>
  </w:style>
  <w:style w:type="paragraph" w:customStyle="1" w:styleId="Tabletextauthoritiespage">
    <w:name w:val="Table text authorities page"/>
    <w:basedOn w:val="Normal"/>
    <w:uiPriority w:val="99"/>
    <w:semiHidden/>
    <w:qFormat/>
    <w:rsid w:val="00864519"/>
    <w:pPr>
      <w:spacing w:before="60" w:after="60"/>
    </w:pPr>
    <w:rPr>
      <w:szCs w:val="20"/>
    </w:rPr>
  </w:style>
  <w:style w:type="paragraph" w:customStyle="1" w:styleId="Tabletitleauthoritiesleft">
    <w:name w:val="Table title authorities left"/>
    <w:basedOn w:val="Tabletextauthoritiespage"/>
    <w:uiPriority w:val="99"/>
    <w:semiHidden/>
    <w:qFormat/>
    <w:rsid w:val="00864519"/>
    <w:rPr>
      <w:b/>
    </w:rPr>
  </w:style>
  <w:style w:type="paragraph" w:customStyle="1" w:styleId="Contentsheading1">
    <w:name w:val="Contents heading 1"/>
    <w:basedOn w:val="Normal"/>
    <w:next w:val="Standardparagraph2"/>
    <w:uiPriority w:val="99"/>
    <w:semiHidden/>
    <w:qFormat/>
    <w:rsid w:val="00864519"/>
    <w:pPr>
      <w:spacing w:after="240"/>
      <w:jc w:val="center"/>
    </w:pPr>
    <w:rPr>
      <w:b/>
    </w:rPr>
  </w:style>
  <w:style w:type="paragraph" w:customStyle="1" w:styleId="Tabletitleauthoritiespage">
    <w:name w:val="Table title authorities page"/>
    <w:basedOn w:val="Tabletextauthoritiespage"/>
    <w:uiPriority w:val="99"/>
    <w:semiHidden/>
    <w:qFormat/>
    <w:rsid w:val="00864519"/>
    <w:pPr>
      <w:jc w:val="center"/>
    </w:pPr>
    <w:rPr>
      <w:b/>
    </w:rPr>
  </w:style>
  <w:style w:type="paragraph" w:customStyle="1" w:styleId="Contentslistpagenumber">
    <w:name w:val="Contents list page number"/>
    <w:basedOn w:val="Contentsheading1"/>
    <w:uiPriority w:val="99"/>
    <w:semiHidden/>
    <w:qFormat/>
    <w:rsid w:val="00864519"/>
    <w:pPr>
      <w:jc w:val="right"/>
    </w:pPr>
    <w:rPr>
      <w:sz w:val="22"/>
    </w:rPr>
  </w:style>
  <w:style w:type="character" w:styleId="PlaceholderText">
    <w:name w:val="Placeholder Text"/>
    <w:basedOn w:val="DefaultParagraphFont"/>
    <w:uiPriority w:val="99"/>
    <w:semiHidden/>
    <w:rsid w:val="00864519"/>
    <w:rPr>
      <w:color w:val="808080"/>
    </w:rPr>
  </w:style>
  <w:style w:type="paragraph" w:customStyle="1" w:styleId="DocReference">
    <w:name w:val="Doc Reference"/>
    <w:basedOn w:val="Standardparagraph2"/>
    <w:uiPriority w:val="12"/>
    <w:semiHidden/>
    <w:unhideWhenUsed/>
    <w:qFormat/>
    <w:rsid w:val="00864519"/>
    <w:rPr>
      <w:sz w:val="16"/>
      <w:szCs w:val="16"/>
    </w:rPr>
  </w:style>
  <w:style w:type="paragraph" w:customStyle="1" w:styleId="Bullet1">
    <w:name w:val="Bullet 1"/>
    <w:basedOn w:val="NumberedParagraph"/>
    <w:uiPriority w:val="99"/>
    <w:semiHidden/>
    <w:rsid w:val="00864519"/>
    <w:pPr>
      <w:numPr>
        <w:ilvl w:val="0"/>
        <w:numId w:val="0"/>
      </w:numPr>
    </w:pPr>
  </w:style>
  <w:style w:type="paragraph" w:customStyle="1" w:styleId="Bullet2">
    <w:name w:val="Bullet 2"/>
    <w:basedOn w:val="Bullet1"/>
    <w:autoRedefine/>
    <w:uiPriority w:val="99"/>
    <w:semiHidden/>
    <w:qFormat/>
    <w:rsid w:val="00864519"/>
    <w:pPr>
      <w:numPr>
        <w:ilvl w:val="1"/>
        <w:numId w:val="3"/>
      </w:numPr>
      <w:ind w:left="1911" w:hanging="357"/>
    </w:pPr>
  </w:style>
  <w:style w:type="paragraph" w:customStyle="1" w:styleId="Bullets-Alpha">
    <w:name w:val="Bullets - Alpha"/>
    <w:basedOn w:val="Normal"/>
    <w:uiPriority w:val="4"/>
    <w:qFormat/>
    <w:rsid w:val="00435C5B"/>
    <w:pPr>
      <w:numPr>
        <w:ilvl w:val="3"/>
        <w:numId w:val="61"/>
      </w:numPr>
      <w:spacing w:before="120" w:after="120"/>
    </w:pPr>
  </w:style>
  <w:style w:type="paragraph" w:customStyle="1" w:styleId="Bullets-Numeral">
    <w:name w:val="Bullets - Numeral"/>
    <w:basedOn w:val="Bullets-Alpha"/>
    <w:uiPriority w:val="4"/>
    <w:qFormat/>
    <w:rsid w:val="00864519"/>
    <w:pPr>
      <w:numPr>
        <w:ilvl w:val="0"/>
        <w:numId w:val="31"/>
      </w:numPr>
    </w:pPr>
  </w:style>
  <w:style w:type="paragraph" w:customStyle="1" w:styleId="Standardparagraph1">
    <w:name w:val="Standard paragraph 1"/>
    <w:basedOn w:val="Normal"/>
    <w:uiPriority w:val="99"/>
    <w:semiHidden/>
    <w:qFormat/>
    <w:rsid w:val="00864519"/>
    <w:pPr>
      <w:spacing w:after="120"/>
      <w:ind w:left="737"/>
    </w:pPr>
  </w:style>
  <w:style w:type="paragraph" w:styleId="Caption">
    <w:name w:val="caption"/>
    <w:aliases w:val="Figures"/>
    <w:basedOn w:val="Normal"/>
    <w:next w:val="Standardparagraph1"/>
    <w:uiPriority w:val="99"/>
    <w:semiHidden/>
    <w:qFormat/>
    <w:rsid w:val="00864519"/>
    <w:pPr>
      <w:keepNext/>
      <w:spacing w:before="120" w:after="120"/>
      <w:ind w:left="850"/>
      <w:jc w:val="center"/>
    </w:pPr>
    <w:rPr>
      <w:rFonts w:ascii="Arial Narrow" w:hAnsi="Arial Narrow"/>
      <w:b/>
      <w:bCs/>
      <w:color w:val="003366"/>
      <w:sz w:val="18"/>
      <w:szCs w:val="24"/>
    </w:rPr>
  </w:style>
  <w:style w:type="paragraph" w:customStyle="1" w:styleId="Captioncenteredonpage">
    <w:name w:val="Caption centered on page"/>
    <w:basedOn w:val="Caption"/>
    <w:next w:val="Standardparagraph2"/>
    <w:uiPriority w:val="99"/>
    <w:semiHidden/>
    <w:qFormat/>
    <w:rsid w:val="00864519"/>
    <w:pPr>
      <w:ind w:left="0"/>
    </w:pPr>
  </w:style>
  <w:style w:type="paragraph" w:customStyle="1" w:styleId="Tabletitle">
    <w:name w:val="Table title"/>
    <w:basedOn w:val="Normal"/>
    <w:uiPriority w:val="99"/>
    <w:semiHidden/>
    <w:qFormat/>
    <w:rsid w:val="00864519"/>
    <w:pPr>
      <w:spacing w:before="60" w:after="60"/>
      <w:jc w:val="center"/>
    </w:pPr>
    <w:rPr>
      <w:color w:val="003466"/>
    </w:rPr>
  </w:style>
  <w:style w:type="paragraph" w:customStyle="1" w:styleId="AppendixHeader">
    <w:name w:val="Appendix Header"/>
    <w:basedOn w:val="Standardparagraph2"/>
    <w:next w:val="Standardparagraph2"/>
    <w:uiPriority w:val="99"/>
    <w:semiHidden/>
    <w:qFormat/>
    <w:rsid w:val="00864519"/>
    <w:pPr>
      <w:pBdr>
        <w:top w:val="single" w:sz="18" w:space="1" w:color="253545"/>
        <w:left w:val="single" w:sz="18" w:space="4" w:color="253545"/>
        <w:bottom w:val="single" w:sz="18" w:space="1" w:color="253545"/>
        <w:right w:val="single" w:sz="18" w:space="4" w:color="253545"/>
      </w:pBdr>
      <w:shd w:val="clear" w:color="auto" w:fill="00334C"/>
      <w:spacing w:before="240" w:after="240"/>
      <w:ind w:left="720" w:hanging="720"/>
    </w:pPr>
    <w:rPr>
      <w:b/>
      <w:color w:val="FFFFFF" w:themeColor="background1"/>
      <w:sz w:val="36"/>
      <w:szCs w:val="28"/>
    </w:rPr>
  </w:style>
  <w:style w:type="paragraph" w:customStyle="1" w:styleId="FigureCaption">
    <w:name w:val="Figure Caption"/>
    <w:next w:val="NumberedParagraph"/>
    <w:link w:val="FigureCaptionChar"/>
    <w:uiPriority w:val="8"/>
    <w:qFormat/>
    <w:rsid w:val="00864519"/>
    <w:pPr>
      <w:keepNext/>
      <w:tabs>
        <w:tab w:val="left" w:pos="1701"/>
      </w:tabs>
      <w:spacing w:before="120" w:after="120"/>
      <w:ind w:left="720"/>
    </w:pPr>
    <w:rPr>
      <w:rFonts w:ascii="Century Gothic" w:eastAsia="Times New Roman" w:hAnsi="Century Gothic" w:cs="Arial"/>
      <w:bCs/>
      <w:color w:val="F79646" w:themeColor="accent6"/>
      <w:sz w:val="18"/>
      <w:szCs w:val="28"/>
      <w:lang w:val="en-GB"/>
    </w:rPr>
  </w:style>
  <w:style w:type="paragraph" w:customStyle="1" w:styleId="AppendixHeading2">
    <w:name w:val="Appendix Heading 2"/>
    <w:basedOn w:val="AppendixHeading1"/>
    <w:next w:val="AppendixNumberedParagraph"/>
    <w:uiPriority w:val="10"/>
    <w:qFormat/>
    <w:rsid w:val="00864519"/>
    <w:pPr>
      <w:pageBreakBefore w:val="0"/>
      <w:numPr>
        <w:ilvl w:val="1"/>
      </w:numPr>
      <w:shd w:val="clear" w:color="auto" w:fill="auto"/>
      <w:tabs>
        <w:tab w:val="num" w:pos="720"/>
      </w:tabs>
      <w:ind w:left="720" w:hanging="720"/>
    </w:pPr>
    <w:rPr>
      <w:color w:val="0092D4"/>
      <w:sz w:val="24"/>
    </w:rPr>
  </w:style>
  <w:style w:type="paragraph" w:customStyle="1" w:styleId="AppendixHeading1">
    <w:name w:val="Appendix Heading 1"/>
    <w:basedOn w:val="Heading1"/>
    <w:next w:val="Normal"/>
    <w:uiPriority w:val="9"/>
    <w:qFormat/>
    <w:rsid w:val="00B840B7"/>
    <w:pPr>
      <w:numPr>
        <w:numId w:val="5"/>
      </w:numPr>
      <w:tabs>
        <w:tab w:val="left" w:pos="1123"/>
        <w:tab w:val="left" w:pos="2552"/>
      </w:tabs>
      <w:ind w:left="357" w:hanging="357"/>
    </w:pPr>
  </w:style>
  <w:style w:type="paragraph" w:customStyle="1" w:styleId="AppendixNumberedParagraph">
    <w:name w:val="Appendix Numbered Paragraph"/>
    <w:basedOn w:val="NumberedParagraph"/>
    <w:uiPriority w:val="11"/>
    <w:qFormat/>
    <w:rsid w:val="00864519"/>
    <w:pPr>
      <w:numPr>
        <w:numId w:val="5"/>
      </w:numPr>
      <w:tabs>
        <w:tab w:val="left" w:pos="720"/>
      </w:tabs>
      <w:ind w:left="720" w:hanging="720"/>
    </w:pPr>
  </w:style>
  <w:style w:type="paragraph" w:styleId="TOC3">
    <w:name w:val="toc 3"/>
    <w:basedOn w:val="Normal"/>
    <w:next w:val="Normal"/>
    <w:autoRedefine/>
    <w:uiPriority w:val="39"/>
    <w:qFormat/>
    <w:rsid w:val="00864519"/>
    <w:pPr>
      <w:tabs>
        <w:tab w:val="right" w:leader="dot" w:pos="9061"/>
      </w:tabs>
      <w:spacing w:after="100"/>
      <w:ind w:left="1985" w:hanging="709"/>
    </w:pPr>
    <w:rPr>
      <w:sz w:val="22"/>
    </w:rPr>
  </w:style>
  <w:style w:type="paragraph" w:customStyle="1" w:styleId="Tabletextbullet">
    <w:name w:val="Table text bullet"/>
    <w:basedOn w:val="Bullets-Square"/>
    <w:uiPriority w:val="99"/>
    <w:semiHidden/>
    <w:qFormat/>
    <w:rsid w:val="00864519"/>
    <w:pPr>
      <w:numPr>
        <w:numId w:val="3"/>
      </w:numPr>
    </w:pPr>
  </w:style>
  <w:style w:type="paragraph" w:customStyle="1" w:styleId="Bullets-Square">
    <w:name w:val="Bullets - Square"/>
    <w:basedOn w:val="Normal"/>
    <w:link w:val="Bullets-SquareChar"/>
    <w:uiPriority w:val="4"/>
    <w:qFormat/>
    <w:rsid w:val="00C34DED"/>
    <w:pPr>
      <w:numPr>
        <w:numId w:val="7"/>
      </w:numPr>
      <w:tabs>
        <w:tab w:val="clear" w:pos="1077"/>
        <w:tab w:val="left" w:pos="414"/>
      </w:tabs>
      <w:spacing w:before="120" w:after="120"/>
      <w:ind w:left="1134" w:hanging="414"/>
    </w:pPr>
    <w:rPr>
      <w:rFonts w:eastAsia="Times New Roman"/>
      <w:szCs w:val="20"/>
    </w:rPr>
  </w:style>
  <w:style w:type="character" w:customStyle="1" w:styleId="Bullets-SquareChar">
    <w:name w:val="Bullets - Square Char"/>
    <w:link w:val="Bullets-Square"/>
    <w:uiPriority w:val="4"/>
    <w:locked/>
    <w:rsid w:val="00C34DED"/>
    <w:rPr>
      <w:rFonts w:ascii="Arial" w:eastAsia="Times New Roman" w:hAnsi="Arial"/>
      <w:color w:val="191919"/>
      <w:lang w:val="en-GB"/>
    </w:rPr>
  </w:style>
  <w:style w:type="paragraph" w:styleId="FootnoteText">
    <w:name w:val="footnote text"/>
    <w:aliases w:val="Footnote Text Char Char,Footnote Text Char Char Char Char,Footnote Text Char Char1 Char Char Char Char Char,Footnote Text Char1,Footnote Text Char1 Char Char,Footnote Text Char2 Char Char Char,Footnote Text Char2 Char Char Char Char Char"/>
    <w:basedOn w:val="Normal"/>
    <w:link w:val="FootnoteTextChar"/>
    <w:uiPriority w:val="99"/>
    <w:rsid w:val="00864519"/>
    <w:pPr>
      <w:spacing w:after="60"/>
    </w:pPr>
    <w:rPr>
      <w:sz w:val="18"/>
      <w:szCs w:val="20"/>
    </w:rPr>
  </w:style>
  <w:style w:type="character" w:customStyle="1" w:styleId="FootnoteTextChar">
    <w:name w:val="Footnote Text Char"/>
    <w:aliases w:val="Footnote Text Char Char Char,Footnote Text Char Char Char Char Char,Footnote Text Char Char1 Char Char Char Char Char Char,Footnote Text Char1 Char,Footnote Text Char1 Char Char Char,Footnote Text Char2 Char Char Char Char"/>
    <w:basedOn w:val="DefaultParagraphFont"/>
    <w:link w:val="FootnoteText"/>
    <w:uiPriority w:val="99"/>
    <w:rsid w:val="00864519"/>
    <w:rPr>
      <w:rFonts w:ascii="Arial" w:hAnsi="Arial"/>
      <w:color w:val="191919"/>
      <w:sz w:val="18"/>
      <w:lang w:val="en-GB"/>
    </w:rPr>
  </w:style>
  <w:style w:type="paragraph" w:styleId="EndnoteText">
    <w:name w:val="endnote text"/>
    <w:basedOn w:val="Normal"/>
    <w:link w:val="EndnoteTextChar"/>
    <w:uiPriority w:val="99"/>
    <w:semiHidden/>
    <w:rsid w:val="00864519"/>
    <w:pPr>
      <w:spacing w:after="120"/>
    </w:pPr>
    <w:rPr>
      <w:szCs w:val="20"/>
    </w:rPr>
  </w:style>
  <w:style w:type="character" w:customStyle="1" w:styleId="EndnoteTextChar">
    <w:name w:val="Endnote Text Char"/>
    <w:basedOn w:val="DefaultParagraphFont"/>
    <w:link w:val="EndnoteText"/>
    <w:uiPriority w:val="99"/>
    <w:semiHidden/>
    <w:rsid w:val="00864519"/>
    <w:rPr>
      <w:rFonts w:ascii="Arial" w:hAnsi="Arial"/>
      <w:color w:val="191919"/>
      <w:lang w:val="en-GB"/>
    </w:rPr>
  </w:style>
  <w:style w:type="paragraph" w:customStyle="1" w:styleId="TableCaption">
    <w:name w:val="Table Caption"/>
    <w:next w:val="NumberedParagraph"/>
    <w:uiPriority w:val="6"/>
    <w:qFormat/>
    <w:rsid w:val="00864519"/>
    <w:pPr>
      <w:keepNext/>
      <w:tabs>
        <w:tab w:val="left" w:pos="1701"/>
      </w:tabs>
      <w:spacing w:before="120" w:after="240"/>
      <w:ind w:left="720"/>
    </w:pPr>
    <w:rPr>
      <w:rFonts w:ascii="Century Gothic" w:eastAsia="Times New Roman" w:hAnsi="Century Gothic" w:cs="Arial"/>
      <w:bCs/>
      <w:color w:val="F79646" w:themeColor="accent6"/>
      <w:sz w:val="18"/>
      <w:szCs w:val="28"/>
      <w:lang w:val="en-GB"/>
    </w:rPr>
  </w:style>
  <w:style w:type="paragraph" w:styleId="TOC4">
    <w:name w:val="toc 4"/>
    <w:basedOn w:val="Normal"/>
    <w:next w:val="Normal"/>
    <w:autoRedefine/>
    <w:uiPriority w:val="39"/>
    <w:rsid w:val="00864519"/>
    <w:pPr>
      <w:tabs>
        <w:tab w:val="left" w:pos="1418"/>
        <w:tab w:val="right" w:leader="dot" w:pos="9061"/>
      </w:tabs>
      <w:spacing w:after="100"/>
      <w:ind w:left="567" w:hanging="567"/>
    </w:pPr>
  </w:style>
  <w:style w:type="paragraph" w:customStyle="1" w:styleId="AppendixHeading3">
    <w:name w:val="Appendix Heading 3"/>
    <w:basedOn w:val="AppendixHeading2"/>
    <w:next w:val="AppendixHeading2"/>
    <w:uiPriority w:val="99"/>
    <w:semiHidden/>
    <w:qFormat/>
    <w:rsid w:val="00864519"/>
    <w:pPr>
      <w:numPr>
        <w:ilvl w:val="0"/>
        <w:numId w:val="0"/>
      </w:numPr>
      <w:spacing w:before="120" w:after="120"/>
      <w:ind w:left="720"/>
    </w:pPr>
    <w:rPr>
      <w:sz w:val="28"/>
    </w:rPr>
  </w:style>
  <w:style w:type="paragraph" w:customStyle="1" w:styleId="AppendixHeading4">
    <w:name w:val="Appendix Heading 4"/>
    <w:basedOn w:val="AppendixHeading3"/>
    <w:uiPriority w:val="99"/>
    <w:semiHidden/>
    <w:qFormat/>
    <w:rsid w:val="00864519"/>
    <w:rPr>
      <w:sz w:val="24"/>
    </w:rPr>
  </w:style>
  <w:style w:type="paragraph" w:customStyle="1" w:styleId="AppendixHeading5">
    <w:name w:val="Appendix Heading 5"/>
    <w:basedOn w:val="AppendixHeading4"/>
    <w:uiPriority w:val="99"/>
    <w:semiHidden/>
    <w:qFormat/>
    <w:rsid w:val="00864519"/>
    <w:rPr>
      <w:color w:val="7F7F7F" w:themeColor="text1" w:themeTint="80"/>
    </w:rPr>
  </w:style>
  <w:style w:type="paragraph" w:customStyle="1" w:styleId="AppendixHeading6">
    <w:name w:val="Appendix Heading 6"/>
    <w:basedOn w:val="AppendixHeading5"/>
    <w:uiPriority w:val="99"/>
    <w:semiHidden/>
    <w:qFormat/>
    <w:rsid w:val="00864519"/>
    <w:rPr>
      <w:b w:val="0"/>
      <w:i/>
      <w:color w:val="323232"/>
    </w:rPr>
  </w:style>
  <w:style w:type="character" w:styleId="EndnoteReference">
    <w:name w:val="endnote reference"/>
    <w:basedOn w:val="DefaultParagraphFont"/>
    <w:uiPriority w:val="99"/>
    <w:semiHidden/>
    <w:rsid w:val="00864519"/>
    <w:rPr>
      <w:vertAlign w:val="superscript"/>
    </w:rPr>
  </w:style>
  <w:style w:type="character" w:styleId="FootnoteReference">
    <w:name w:val="footnote reference"/>
    <w:aliases w:val="Footnote Reference (caveat),stylish,SUPERS,Footnote Reference - Carlos"/>
    <w:basedOn w:val="DefaultParagraphFont"/>
    <w:uiPriority w:val="99"/>
    <w:rsid w:val="00864519"/>
    <w:rPr>
      <w:rFonts w:cs="Times New Roman"/>
      <w:vertAlign w:val="superscript"/>
    </w:rPr>
  </w:style>
  <w:style w:type="paragraph" w:customStyle="1" w:styleId="Tableandfigurenotes">
    <w:name w:val="Table and figure notes"/>
    <w:basedOn w:val="BodyText"/>
    <w:next w:val="Normal"/>
    <w:uiPriority w:val="99"/>
    <w:semiHidden/>
    <w:qFormat/>
    <w:rsid w:val="00864519"/>
    <w:pPr>
      <w:tabs>
        <w:tab w:val="clear" w:pos="851"/>
        <w:tab w:val="left" w:pos="709"/>
      </w:tabs>
      <w:spacing w:before="40"/>
      <w:ind w:left="737"/>
    </w:pPr>
    <w:rPr>
      <w:color w:val="003466"/>
      <w:sz w:val="18"/>
    </w:rPr>
  </w:style>
  <w:style w:type="paragraph" w:styleId="BodyText">
    <w:name w:val="Body Text"/>
    <w:basedOn w:val="Normal"/>
    <w:link w:val="BodyTextChar"/>
    <w:uiPriority w:val="3"/>
    <w:qFormat/>
    <w:rsid w:val="00864519"/>
    <w:pPr>
      <w:tabs>
        <w:tab w:val="left" w:pos="851"/>
      </w:tabs>
      <w:spacing w:before="120" w:after="120"/>
      <w:ind w:left="720"/>
    </w:pPr>
    <w:rPr>
      <w:rFonts w:eastAsia="Times New Roman"/>
      <w:szCs w:val="20"/>
    </w:rPr>
  </w:style>
  <w:style w:type="character" w:customStyle="1" w:styleId="BodyTextChar">
    <w:name w:val="Body Text Char"/>
    <w:basedOn w:val="DefaultParagraphFont"/>
    <w:link w:val="BodyText"/>
    <w:uiPriority w:val="3"/>
    <w:rsid w:val="00864519"/>
    <w:rPr>
      <w:rFonts w:ascii="Arial" w:eastAsia="Times New Roman" w:hAnsi="Arial"/>
      <w:color w:val="191919"/>
      <w:lang w:val="en-GB"/>
    </w:rPr>
  </w:style>
  <w:style w:type="paragraph" w:customStyle="1" w:styleId="HeaderMainTitle">
    <w:name w:val="Header Main Title"/>
    <w:basedOn w:val="Normal"/>
    <w:next w:val="HeaderSubTitle"/>
    <w:uiPriority w:val="15"/>
    <w:unhideWhenUsed/>
    <w:rsid w:val="00864519"/>
    <w:pPr>
      <w:spacing w:before="420" w:line="180" w:lineRule="exact"/>
    </w:pPr>
    <w:rPr>
      <w:rFonts w:eastAsia="Times New Roman"/>
      <w:color w:val="003366"/>
      <w:szCs w:val="20"/>
    </w:rPr>
  </w:style>
  <w:style w:type="paragraph" w:customStyle="1" w:styleId="HeaderSubTitle">
    <w:name w:val="Header Sub Title"/>
    <w:basedOn w:val="HeaderMainTitle"/>
    <w:uiPriority w:val="15"/>
    <w:semiHidden/>
    <w:unhideWhenUsed/>
    <w:rsid w:val="00864519"/>
    <w:pPr>
      <w:spacing w:before="80"/>
    </w:pPr>
    <w:rPr>
      <w:color w:val="191919"/>
    </w:rPr>
  </w:style>
  <w:style w:type="paragraph" w:customStyle="1" w:styleId="NonTOCHeading">
    <w:name w:val="Non TOC Heading"/>
    <w:basedOn w:val="Normal"/>
    <w:link w:val="NonTOCHeadingCharChar"/>
    <w:uiPriority w:val="99"/>
    <w:semiHidden/>
    <w:rsid w:val="00864519"/>
    <w:pPr>
      <w:spacing w:before="240" w:after="240"/>
    </w:pPr>
    <w:rPr>
      <w:rFonts w:eastAsia="Times New Roman" w:cs="Arial"/>
      <w:b/>
      <w:bCs/>
      <w:color w:val="003366"/>
      <w:kern w:val="32"/>
      <w:sz w:val="28"/>
      <w:szCs w:val="32"/>
    </w:rPr>
  </w:style>
  <w:style w:type="character" w:customStyle="1" w:styleId="NonTOCHeadingCharChar">
    <w:name w:val="Non TOC Heading Char Char"/>
    <w:basedOn w:val="DefaultParagraphFont"/>
    <w:link w:val="NonTOCHeading"/>
    <w:uiPriority w:val="99"/>
    <w:semiHidden/>
    <w:rsid w:val="00864519"/>
    <w:rPr>
      <w:rFonts w:ascii="Arial" w:eastAsia="Times New Roman" w:hAnsi="Arial" w:cs="Arial"/>
      <w:b/>
      <w:bCs/>
      <w:color w:val="003366"/>
      <w:kern w:val="32"/>
      <w:sz w:val="28"/>
      <w:szCs w:val="32"/>
      <w:lang w:val="en-GB"/>
    </w:rPr>
  </w:style>
  <w:style w:type="paragraph" w:customStyle="1" w:styleId="PicCaption">
    <w:name w:val="PicCaption"/>
    <w:basedOn w:val="Normal"/>
    <w:next w:val="BodyText"/>
    <w:link w:val="PicCaptionChar"/>
    <w:autoRedefine/>
    <w:uiPriority w:val="99"/>
    <w:semiHidden/>
    <w:rsid w:val="00864519"/>
    <w:pPr>
      <w:keepLines/>
      <w:spacing w:line="240" w:lineRule="exact"/>
      <w:ind w:left="720" w:firstLine="414"/>
    </w:pPr>
    <w:rPr>
      <w:rFonts w:ascii="Arial Narrow" w:eastAsia="Times New Roman" w:hAnsi="Arial Narrow"/>
      <w:szCs w:val="18"/>
    </w:rPr>
  </w:style>
  <w:style w:type="character" w:customStyle="1" w:styleId="PicCaptionChar">
    <w:name w:val="PicCaption Char"/>
    <w:link w:val="PicCaption"/>
    <w:uiPriority w:val="99"/>
    <w:semiHidden/>
    <w:rsid w:val="00864519"/>
    <w:rPr>
      <w:rFonts w:ascii="Arial Narrow" w:eastAsia="Times New Roman" w:hAnsi="Arial Narrow"/>
      <w:color w:val="191919"/>
      <w:szCs w:val="18"/>
      <w:lang w:val="en-GB"/>
    </w:rPr>
  </w:style>
  <w:style w:type="paragraph" w:customStyle="1" w:styleId="HighlightedText">
    <w:name w:val="Highlighted Text"/>
    <w:basedOn w:val="BodyText"/>
    <w:next w:val="BodyText"/>
    <w:link w:val="HighlightedTextChar"/>
    <w:uiPriority w:val="3"/>
    <w:qFormat/>
    <w:rsid w:val="002A6BAE"/>
    <w:rPr>
      <w:b/>
      <w:color w:val="333333"/>
    </w:rPr>
  </w:style>
  <w:style w:type="character" w:customStyle="1" w:styleId="HighlightedTextChar">
    <w:name w:val="Highlighted Text Char"/>
    <w:link w:val="HighlightedText"/>
    <w:uiPriority w:val="3"/>
    <w:rsid w:val="002A6BAE"/>
    <w:rPr>
      <w:rFonts w:ascii="Arial" w:eastAsia="Times New Roman" w:hAnsi="Arial"/>
      <w:b/>
      <w:color w:val="333333"/>
      <w:lang w:val="en-GB"/>
    </w:rPr>
  </w:style>
  <w:style w:type="paragraph" w:styleId="ListParagraph">
    <w:name w:val="List Paragraph"/>
    <w:basedOn w:val="Normal"/>
    <w:uiPriority w:val="99"/>
    <w:semiHidden/>
    <w:qFormat/>
    <w:rsid w:val="00864519"/>
    <w:pPr>
      <w:ind w:left="720"/>
    </w:pPr>
    <w:rPr>
      <w:rFonts w:eastAsia="Times New Roman"/>
      <w:szCs w:val="20"/>
    </w:rPr>
  </w:style>
  <w:style w:type="paragraph" w:customStyle="1" w:styleId="TableHeaders">
    <w:name w:val="Table Headers"/>
    <w:link w:val="TableHeadersChar"/>
    <w:uiPriority w:val="5"/>
    <w:qFormat/>
    <w:rsid w:val="00864519"/>
    <w:pPr>
      <w:spacing w:before="40" w:afterLines="40" w:after="96"/>
      <w:jc w:val="center"/>
    </w:pPr>
    <w:rPr>
      <w:rFonts w:ascii="Franklin Gothic Book" w:eastAsia="Times New Roman" w:hAnsi="Franklin Gothic Book"/>
      <w:b/>
      <w:color w:val="FFFFFF" w:themeColor="background1"/>
      <w:lang w:val="en-GB"/>
    </w:rPr>
  </w:style>
  <w:style w:type="character" w:customStyle="1" w:styleId="TableHeadersChar">
    <w:name w:val="Table Headers Char"/>
    <w:link w:val="TableHeaders"/>
    <w:uiPriority w:val="5"/>
    <w:locked/>
    <w:rsid w:val="00864519"/>
    <w:rPr>
      <w:rFonts w:ascii="Franklin Gothic Book" w:eastAsia="Times New Roman" w:hAnsi="Franklin Gothic Book"/>
      <w:b/>
      <w:color w:val="FFFFFF" w:themeColor="background1"/>
      <w:lang w:val="en-GB"/>
    </w:rPr>
  </w:style>
  <w:style w:type="paragraph" w:customStyle="1" w:styleId="TableCaption0">
    <w:name w:val="TableCaption"/>
    <w:basedOn w:val="PicCaption"/>
    <w:next w:val="BodyText"/>
    <w:link w:val="TableCaptionChar"/>
    <w:autoRedefine/>
    <w:uiPriority w:val="99"/>
    <w:semiHidden/>
    <w:rsid w:val="00864519"/>
    <w:pPr>
      <w:spacing w:after="120"/>
      <w:ind w:left="855"/>
    </w:pPr>
  </w:style>
  <w:style w:type="character" w:customStyle="1" w:styleId="TableCaptionChar">
    <w:name w:val="TableCaption Char"/>
    <w:link w:val="TableCaption0"/>
    <w:uiPriority w:val="99"/>
    <w:semiHidden/>
    <w:locked/>
    <w:rsid w:val="00864519"/>
    <w:rPr>
      <w:rFonts w:ascii="Arial Narrow" w:eastAsia="Times New Roman" w:hAnsi="Arial Narrow"/>
      <w:color w:val="191919"/>
      <w:szCs w:val="18"/>
      <w:lang w:val="en-GB"/>
    </w:rPr>
  </w:style>
  <w:style w:type="character" w:styleId="CommentReference">
    <w:name w:val="annotation reference"/>
    <w:uiPriority w:val="99"/>
    <w:semiHidden/>
    <w:rsid w:val="00864519"/>
    <w:rPr>
      <w:sz w:val="16"/>
      <w:szCs w:val="16"/>
    </w:rPr>
  </w:style>
  <w:style w:type="paragraph" w:styleId="ListContinue3">
    <w:name w:val="List Continue 3"/>
    <w:basedOn w:val="Normal"/>
    <w:uiPriority w:val="99"/>
    <w:semiHidden/>
    <w:rsid w:val="00864519"/>
    <w:pPr>
      <w:spacing w:after="120"/>
      <w:ind w:left="849"/>
      <w:contextualSpacing/>
    </w:pPr>
  </w:style>
  <w:style w:type="table" w:styleId="LightList-Accent1">
    <w:name w:val="Light List Accent 1"/>
    <w:basedOn w:val="TableNormal"/>
    <w:uiPriority w:val="61"/>
    <w:rsid w:val="0086451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PBATableStyle">
    <w:name w:val="PBA Table Style"/>
    <w:basedOn w:val="TableNormal"/>
    <w:uiPriority w:val="99"/>
    <w:rsid w:val="00864519"/>
    <w:rPr>
      <w:rFonts w:ascii="Arial" w:hAnsi="Arial"/>
      <w:color w:val="323232"/>
    </w:rPr>
    <w:tblPr>
      <w:tblBorders>
        <w:top w:val="single" w:sz="8" w:space="0" w:color="323232"/>
        <w:left w:val="single" w:sz="8" w:space="0" w:color="323232"/>
        <w:bottom w:val="single" w:sz="8" w:space="0" w:color="323232"/>
        <w:right w:val="single" w:sz="8" w:space="0" w:color="323232"/>
        <w:insideH w:val="single" w:sz="8" w:space="0" w:color="323232"/>
        <w:insideV w:val="single" w:sz="8" w:space="0" w:color="323232"/>
      </w:tblBorders>
    </w:tblPr>
    <w:tcPr>
      <w:tcMar>
        <w:top w:w="57" w:type="dxa"/>
        <w:left w:w="57" w:type="dxa"/>
        <w:bottom w:w="57" w:type="dxa"/>
        <w:right w:w="57" w:type="dxa"/>
      </w:tcMar>
    </w:tcPr>
    <w:tblStylePr w:type="firstRow">
      <w:rPr>
        <w:rFonts w:ascii="Arial" w:hAnsi="Arial"/>
        <w:b/>
        <w:color w:val="323232"/>
        <w:sz w:val="20"/>
      </w:rPr>
      <w:tblPr/>
      <w:tcPr>
        <w:shd w:val="clear" w:color="auto" w:fill="95BDE4"/>
      </w:tcPr>
    </w:tblStylePr>
  </w:style>
  <w:style w:type="table" w:customStyle="1" w:styleId="PBATableIndented">
    <w:name w:val="PBA Table Indented"/>
    <w:basedOn w:val="TableNormal"/>
    <w:uiPriority w:val="99"/>
    <w:rsid w:val="00864519"/>
    <w:pPr>
      <w:jc w:val="center"/>
    </w:pPr>
    <w:rPr>
      <w:rFonts w:ascii="Arial" w:hAnsi="Arial"/>
      <w:color w:val="191919"/>
    </w:rPr>
    <w:tblPr>
      <w:tblStyleRowBandSize w:val="1"/>
      <w:tblStyleColBandSize w:val="1"/>
      <w:tblInd w:w="79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Mar>
        <w:top w:w="57" w:type="dxa"/>
        <w:left w:w="57" w:type="dxa"/>
        <w:bottom w:w="57" w:type="dxa"/>
        <w:right w:w="57" w:type="dxa"/>
      </w:tcMar>
      <w:vAlign w:val="center"/>
    </w:tcPr>
    <w:tblStylePr w:type="firstRow">
      <w:pPr>
        <w:wordWrap/>
        <w:spacing w:beforeLines="0" w:before="40" w:beforeAutospacing="0" w:afterLines="40" w:after="40" w:afterAutospacing="0"/>
        <w:jc w:val="center"/>
      </w:pPr>
      <w:rPr>
        <w:rFonts w:ascii="Arial" w:hAnsi="Arial"/>
        <w:b w:val="0"/>
        <w:i w:val="0"/>
        <w:color w:val="FFFFFF" w:themeColor="background1"/>
        <w:sz w:val="20"/>
      </w:rPr>
      <w:tblPr/>
      <w:tcPr>
        <w:shd w:val="clear" w:color="auto" w:fill="7F7F7F" w:themeFill="text1" w:themeFillTint="80"/>
      </w:tcPr>
    </w:tblStylePr>
    <w:tblStylePr w:type="band1Vert">
      <w:rPr>
        <w:rFonts w:ascii="Arial" w:hAnsi="Arial"/>
        <w:color w:val="000000"/>
        <w:sz w:val="20"/>
      </w:rPr>
    </w:tblStylePr>
  </w:style>
  <w:style w:type="paragraph" w:customStyle="1" w:styleId="PICTURE">
    <w:name w:val="PICTURE"/>
    <w:basedOn w:val="NumberedParagraph"/>
    <w:link w:val="PICTUREChar"/>
    <w:autoRedefine/>
    <w:uiPriority w:val="99"/>
    <w:semiHidden/>
    <w:rsid w:val="00864519"/>
    <w:pPr>
      <w:numPr>
        <w:ilvl w:val="0"/>
        <w:numId w:val="0"/>
      </w:numPr>
      <w:spacing w:after="0"/>
      <w:ind w:left="851"/>
    </w:pPr>
    <w:rPr>
      <w:rFonts w:cs="ArialMT"/>
      <w:noProof/>
      <w:color w:val="000000"/>
    </w:rPr>
  </w:style>
  <w:style w:type="character" w:customStyle="1" w:styleId="PICTUREChar">
    <w:name w:val="PICTURE Char"/>
    <w:basedOn w:val="NumberedParagraphChar"/>
    <w:link w:val="PICTURE"/>
    <w:uiPriority w:val="99"/>
    <w:semiHidden/>
    <w:rsid w:val="00864519"/>
    <w:rPr>
      <w:rFonts w:ascii="Arial" w:hAnsi="Arial" w:cs="ArialMT"/>
      <w:noProof/>
      <w:color w:val="000000"/>
      <w:szCs w:val="22"/>
      <w:lang w:val="en-GB" w:eastAsia="en-GB"/>
    </w:rPr>
  </w:style>
  <w:style w:type="paragraph" w:customStyle="1" w:styleId="Heading2NoNumber">
    <w:name w:val="Heading 2 (No Number)"/>
    <w:basedOn w:val="Heading2"/>
    <w:next w:val="NumberedParagraph"/>
    <w:link w:val="Heading2NoNumberChar"/>
    <w:uiPriority w:val="1"/>
    <w:qFormat/>
    <w:rsid w:val="002A6BAE"/>
    <w:pPr>
      <w:numPr>
        <w:ilvl w:val="0"/>
        <w:numId w:val="0"/>
      </w:numPr>
      <w:tabs>
        <w:tab w:val="left" w:pos="3332"/>
      </w:tabs>
      <w:spacing w:before="120"/>
      <w:ind w:left="720"/>
    </w:pPr>
    <w:rPr>
      <w:color w:val="ED7000"/>
    </w:rPr>
  </w:style>
  <w:style w:type="character" w:customStyle="1" w:styleId="Heading2NoNumberChar">
    <w:name w:val="Heading 2 (No Number) Char"/>
    <w:basedOn w:val="Heading2Char"/>
    <w:link w:val="Heading2NoNumber"/>
    <w:uiPriority w:val="1"/>
    <w:rsid w:val="002A6BAE"/>
    <w:rPr>
      <w:rFonts w:ascii="Arial Bold" w:eastAsia="Times New Roman" w:hAnsi="Arial Bold" w:cs="Arial"/>
      <w:b/>
      <w:color w:val="ED7000"/>
      <w:sz w:val="24"/>
      <w:szCs w:val="28"/>
      <w:lang w:val="en-GB"/>
    </w:rPr>
  </w:style>
  <w:style w:type="paragraph" w:customStyle="1" w:styleId="BasicH1">
    <w:name w:val="Basic H1"/>
    <w:basedOn w:val="NonTOCHeading"/>
    <w:link w:val="BasicH1Char"/>
    <w:uiPriority w:val="99"/>
    <w:semiHidden/>
    <w:qFormat/>
    <w:rsid w:val="00864519"/>
    <w:pPr>
      <w:spacing w:before="480"/>
    </w:pPr>
    <w:rPr>
      <w:color w:val="0092D4"/>
    </w:rPr>
  </w:style>
  <w:style w:type="character" w:customStyle="1" w:styleId="BasicH1Char">
    <w:name w:val="Basic H1 Char"/>
    <w:basedOn w:val="NonTOCHeadingCharChar"/>
    <w:link w:val="BasicH1"/>
    <w:uiPriority w:val="99"/>
    <w:semiHidden/>
    <w:rsid w:val="00864519"/>
    <w:rPr>
      <w:rFonts w:ascii="Arial" w:eastAsia="Times New Roman" w:hAnsi="Arial" w:cs="Arial"/>
      <w:b/>
      <w:bCs/>
      <w:color w:val="0092D4"/>
      <w:kern w:val="32"/>
      <w:sz w:val="28"/>
      <w:szCs w:val="32"/>
      <w:lang w:val="en-GB"/>
    </w:rPr>
  </w:style>
  <w:style w:type="paragraph" w:styleId="TOCHeading">
    <w:name w:val="TOC Heading"/>
    <w:basedOn w:val="Heading1"/>
    <w:next w:val="Normal"/>
    <w:uiPriority w:val="13"/>
    <w:semiHidden/>
    <w:unhideWhenUsed/>
    <w:qFormat/>
    <w:rsid w:val="00864519"/>
    <w:pPr>
      <w:pageBreakBefore w:val="0"/>
      <w:numPr>
        <w:numId w:val="0"/>
      </w:numPr>
      <w:shd w:val="clear" w:color="auto" w:fill="auto"/>
      <w:tabs>
        <w:tab w:val="left" w:pos="1123"/>
      </w:tabs>
      <w:spacing w:line="276" w:lineRule="auto"/>
      <w:outlineLvl w:val="9"/>
    </w:pPr>
    <w:rPr>
      <w:rFonts w:eastAsiaTheme="majorEastAsia" w:cstheme="majorBidi"/>
      <w:color w:val="00334C"/>
      <w:sz w:val="28"/>
      <w:lang w:val="en-US" w:eastAsia="ja-JP"/>
    </w:rPr>
  </w:style>
  <w:style w:type="paragraph" w:customStyle="1" w:styleId="Number">
    <w:name w:val="Number"/>
    <w:basedOn w:val="Normal"/>
    <w:uiPriority w:val="99"/>
    <w:semiHidden/>
    <w:rsid w:val="00864519"/>
    <w:pPr>
      <w:numPr>
        <w:numId w:val="15"/>
      </w:numPr>
      <w:spacing w:after="240"/>
    </w:pPr>
    <w:rPr>
      <w:rFonts w:eastAsia="Times New Roman"/>
      <w:color w:val="auto"/>
      <w:szCs w:val="20"/>
    </w:rPr>
  </w:style>
  <w:style w:type="paragraph" w:styleId="Index1">
    <w:name w:val="index 1"/>
    <w:basedOn w:val="Normal"/>
    <w:next w:val="Normal"/>
    <w:autoRedefine/>
    <w:uiPriority w:val="99"/>
    <w:semiHidden/>
    <w:rsid w:val="00864519"/>
    <w:pPr>
      <w:ind w:left="200" w:hanging="200"/>
    </w:pPr>
  </w:style>
  <w:style w:type="paragraph" w:customStyle="1" w:styleId="Bullets-SubBullets">
    <w:name w:val="Bullets - Sub Bullets"/>
    <w:basedOn w:val="Normal"/>
    <w:uiPriority w:val="4"/>
    <w:qFormat/>
    <w:rsid w:val="00864519"/>
    <w:pPr>
      <w:numPr>
        <w:numId w:val="18"/>
      </w:numPr>
      <w:tabs>
        <w:tab w:val="clear" w:pos="717"/>
        <w:tab w:val="num" w:pos="414"/>
      </w:tabs>
      <w:spacing w:after="240"/>
      <w:ind w:left="1548" w:hanging="414"/>
    </w:pPr>
    <w:rPr>
      <w:rFonts w:eastAsia="Times New Roman"/>
      <w:szCs w:val="20"/>
    </w:rPr>
  </w:style>
  <w:style w:type="table" w:styleId="TableGrid8">
    <w:name w:val="Table Grid 8"/>
    <w:basedOn w:val="TableNormal"/>
    <w:rsid w:val="00864519"/>
    <w:rPr>
      <w:rFonts w:ascii="Times New Roman" w:eastAsia="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CSDetails">
    <w:name w:val="DCS Details"/>
    <w:basedOn w:val="Normal"/>
    <w:uiPriority w:val="12"/>
    <w:semiHidden/>
    <w:unhideWhenUsed/>
    <w:rsid w:val="00864519"/>
    <w:pPr>
      <w:tabs>
        <w:tab w:val="left" w:pos="1418"/>
      </w:tabs>
      <w:spacing w:after="120"/>
    </w:pPr>
    <w:rPr>
      <w:rFonts w:ascii="Arial Bold" w:eastAsia="Times New Roman" w:hAnsi="Arial Bold"/>
      <w:b/>
      <w:bCs/>
      <w:szCs w:val="20"/>
    </w:rPr>
  </w:style>
  <w:style w:type="paragraph" w:customStyle="1" w:styleId="TableText">
    <w:name w:val="Table Text"/>
    <w:basedOn w:val="TableHeaders"/>
    <w:uiPriority w:val="5"/>
    <w:qFormat/>
    <w:rsid w:val="00864519"/>
    <w:rPr>
      <w:b w:val="0"/>
      <w:color w:val="191919"/>
    </w:rPr>
  </w:style>
  <w:style w:type="paragraph" w:customStyle="1" w:styleId="DCSTable">
    <w:name w:val="DCS Table"/>
    <w:basedOn w:val="HighlightedText"/>
    <w:uiPriority w:val="12"/>
    <w:semiHidden/>
    <w:unhideWhenUsed/>
    <w:rsid w:val="00864519"/>
    <w:pPr>
      <w:tabs>
        <w:tab w:val="clear" w:pos="851"/>
      </w:tabs>
      <w:spacing w:after="0"/>
      <w:jc w:val="center"/>
    </w:pPr>
    <w:rPr>
      <w:bCs/>
    </w:rPr>
  </w:style>
  <w:style w:type="paragraph" w:customStyle="1" w:styleId="TOCContent">
    <w:name w:val="TOC Content"/>
    <w:basedOn w:val="TOCHeading"/>
    <w:uiPriority w:val="99"/>
    <w:unhideWhenUsed/>
    <w:rsid w:val="00864519"/>
    <w:pPr>
      <w:spacing w:after="120"/>
    </w:pPr>
    <w:rPr>
      <w:rFonts w:eastAsia="Times New Roman" w:cs="Times New Roman"/>
      <w:sz w:val="20"/>
      <w:szCs w:val="20"/>
    </w:rPr>
  </w:style>
  <w:style w:type="paragraph" w:customStyle="1" w:styleId="ReportTitle">
    <w:name w:val="Report Title"/>
    <w:basedOn w:val="Normal"/>
    <w:uiPriority w:val="11"/>
    <w:semiHidden/>
    <w:unhideWhenUsed/>
    <w:rsid w:val="00864519"/>
    <w:pPr>
      <w:spacing w:before="120"/>
      <w:jc w:val="right"/>
    </w:pPr>
    <w:rPr>
      <w:rFonts w:eastAsia="Times New Roman"/>
      <w:b/>
      <w:bCs/>
      <w:color w:val="00334C"/>
      <w:sz w:val="24"/>
      <w:szCs w:val="20"/>
    </w:rPr>
  </w:style>
  <w:style w:type="paragraph" w:customStyle="1" w:styleId="ProjectName">
    <w:name w:val="Project Name"/>
    <w:basedOn w:val="Covertitle1"/>
    <w:uiPriority w:val="99"/>
    <w:semiHidden/>
    <w:unhideWhenUsed/>
    <w:rsid w:val="00864519"/>
    <w:pPr>
      <w:ind w:left="3686"/>
      <w:jc w:val="right"/>
    </w:pPr>
    <w:rPr>
      <w:rFonts w:eastAsia="Times New Roman"/>
      <w:bCs/>
      <w:sz w:val="40"/>
      <w:szCs w:val="20"/>
    </w:rPr>
  </w:style>
  <w:style w:type="paragraph" w:styleId="TOAHeading">
    <w:name w:val="toa heading"/>
    <w:basedOn w:val="Normal"/>
    <w:next w:val="Normal"/>
    <w:uiPriority w:val="99"/>
    <w:semiHidden/>
    <w:rsid w:val="00864519"/>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rsid w:val="00864519"/>
    <w:pPr>
      <w:ind w:left="200" w:hanging="200"/>
    </w:pPr>
  </w:style>
  <w:style w:type="paragraph" w:customStyle="1" w:styleId="AppendixHeading2NoNumber">
    <w:name w:val="Appendix Heading 2 (No Number)"/>
    <w:basedOn w:val="Heading2NoNumber"/>
    <w:next w:val="AppendixBodyText"/>
    <w:uiPriority w:val="10"/>
    <w:qFormat/>
    <w:rsid w:val="00864519"/>
    <w:pPr>
      <w:ind w:left="0"/>
    </w:pPr>
  </w:style>
  <w:style w:type="paragraph" w:customStyle="1" w:styleId="DCSHeader">
    <w:name w:val="DCS Header"/>
    <w:basedOn w:val="BodyText"/>
    <w:uiPriority w:val="12"/>
    <w:semiHidden/>
    <w:unhideWhenUsed/>
    <w:rsid w:val="00864519"/>
    <w:pPr>
      <w:ind w:left="0"/>
    </w:pPr>
    <w:rPr>
      <w:b/>
      <w:bCs/>
      <w:color w:val="0092D4"/>
      <w:sz w:val="28"/>
    </w:rPr>
  </w:style>
  <w:style w:type="paragraph" w:customStyle="1" w:styleId="TablePosition">
    <w:name w:val="Table Position"/>
    <w:basedOn w:val="Normal"/>
    <w:next w:val="NumberedParagraph"/>
    <w:uiPriority w:val="4"/>
    <w:qFormat/>
    <w:rsid w:val="00864519"/>
    <w:pPr>
      <w:spacing w:before="40" w:afterLines="40" w:after="96"/>
      <w:jc w:val="center"/>
    </w:pPr>
  </w:style>
  <w:style w:type="paragraph" w:styleId="TOC1">
    <w:name w:val="toc 1"/>
    <w:basedOn w:val="Normal"/>
    <w:next w:val="Normal"/>
    <w:autoRedefine/>
    <w:uiPriority w:val="39"/>
    <w:qFormat/>
    <w:rsid w:val="00864519"/>
    <w:pPr>
      <w:tabs>
        <w:tab w:val="left" w:pos="567"/>
        <w:tab w:val="right" w:leader="dot" w:pos="9060"/>
      </w:tabs>
      <w:spacing w:after="100"/>
    </w:pPr>
    <w:rPr>
      <w:b/>
    </w:rPr>
  </w:style>
  <w:style w:type="paragraph" w:styleId="TOC2">
    <w:name w:val="toc 2"/>
    <w:basedOn w:val="Normal"/>
    <w:next w:val="Normal"/>
    <w:autoRedefine/>
    <w:uiPriority w:val="39"/>
    <w:qFormat/>
    <w:rsid w:val="00491373"/>
    <w:pPr>
      <w:tabs>
        <w:tab w:val="left" w:pos="1440"/>
        <w:tab w:val="right" w:leader="dot" w:pos="9061"/>
      </w:tabs>
      <w:spacing w:after="100"/>
      <w:ind w:left="720"/>
    </w:pPr>
  </w:style>
  <w:style w:type="paragraph" w:customStyle="1" w:styleId="AppendixBodyText">
    <w:name w:val="Appendix Body Text"/>
    <w:basedOn w:val="Normal"/>
    <w:uiPriority w:val="12"/>
    <w:qFormat/>
    <w:rsid w:val="00864519"/>
    <w:pPr>
      <w:spacing w:after="240"/>
    </w:pPr>
  </w:style>
  <w:style w:type="paragraph" w:styleId="TableofFigures">
    <w:name w:val="table of figures"/>
    <w:basedOn w:val="Normal"/>
    <w:next w:val="Normal"/>
    <w:uiPriority w:val="99"/>
    <w:rsid w:val="00864519"/>
    <w:pPr>
      <w:tabs>
        <w:tab w:val="left" w:pos="1134"/>
        <w:tab w:val="right" w:leader="dot" w:pos="9061"/>
      </w:tabs>
    </w:pPr>
  </w:style>
  <w:style w:type="paragraph" w:customStyle="1" w:styleId="FigurePosition">
    <w:name w:val="Figure Position"/>
    <w:basedOn w:val="BodyText"/>
    <w:next w:val="NumberedParagraph"/>
    <w:uiPriority w:val="7"/>
    <w:qFormat/>
    <w:rsid w:val="00864519"/>
    <w:pPr>
      <w:spacing w:before="40" w:afterLines="40" w:after="40"/>
    </w:pPr>
  </w:style>
  <w:style w:type="character" w:customStyle="1" w:styleId="Heading7Char">
    <w:name w:val="Heading 7 Char"/>
    <w:basedOn w:val="DefaultParagraphFont"/>
    <w:link w:val="Heading7"/>
    <w:uiPriority w:val="99"/>
    <w:semiHidden/>
    <w:rsid w:val="00864519"/>
    <w:rPr>
      <w:rFonts w:asciiTheme="majorHAnsi" w:eastAsiaTheme="majorEastAsia" w:hAnsiTheme="majorHAnsi" w:cstheme="majorBidi"/>
      <w:i/>
      <w:iCs/>
      <w:color w:val="404040" w:themeColor="text1" w:themeTint="BF"/>
      <w:szCs w:val="22"/>
      <w:lang w:val="en-GB"/>
    </w:rPr>
  </w:style>
  <w:style w:type="character" w:customStyle="1" w:styleId="Heading8Char">
    <w:name w:val="Heading 8 Char"/>
    <w:basedOn w:val="DefaultParagraphFont"/>
    <w:link w:val="Heading8"/>
    <w:uiPriority w:val="99"/>
    <w:semiHidden/>
    <w:rsid w:val="00864519"/>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9"/>
    <w:semiHidden/>
    <w:rsid w:val="00864519"/>
    <w:rPr>
      <w:rFonts w:asciiTheme="majorHAnsi" w:eastAsiaTheme="majorEastAsia" w:hAnsiTheme="majorHAnsi" w:cstheme="majorBidi"/>
      <w:i/>
      <w:iCs/>
      <w:color w:val="404040" w:themeColor="text1" w:themeTint="BF"/>
      <w:lang w:val="en-GB"/>
    </w:rPr>
  </w:style>
  <w:style w:type="paragraph" w:styleId="CommentText">
    <w:name w:val="annotation text"/>
    <w:basedOn w:val="Normal"/>
    <w:link w:val="CommentTextChar"/>
    <w:uiPriority w:val="99"/>
    <w:unhideWhenUsed/>
    <w:rsid w:val="00864519"/>
    <w:rPr>
      <w:sz w:val="24"/>
      <w:szCs w:val="24"/>
    </w:rPr>
  </w:style>
  <w:style w:type="character" w:customStyle="1" w:styleId="CommentTextChar">
    <w:name w:val="Comment Text Char"/>
    <w:basedOn w:val="DefaultParagraphFont"/>
    <w:link w:val="CommentText"/>
    <w:uiPriority w:val="99"/>
    <w:rsid w:val="00864519"/>
    <w:rPr>
      <w:rFonts w:ascii="Arial" w:hAnsi="Arial"/>
      <w:color w:val="191919"/>
      <w:sz w:val="24"/>
      <w:szCs w:val="24"/>
      <w:lang w:val="en-GB"/>
    </w:rPr>
  </w:style>
  <w:style w:type="character" w:styleId="Hyperlink">
    <w:name w:val="Hyperlink"/>
    <w:basedOn w:val="DefaultParagraphFont"/>
    <w:uiPriority w:val="99"/>
    <w:unhideWhenUsed/>
    <w:rsid w:val="0086451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C5DD6"/>
    <w:rPr>
      <w:b/>
      <w:bCs/>
    </w:rPr>
  </w:style>
  <w:style w:type="character" w:customStyle="1" w:styleId="CommentSubjectChar">
    <w:name w:val="Comment Subject Char"/>
    <w:basedOn w:val="CommentTextChar"/>
    <w:link w:val="CommentSubject"/>
    <w:uiPriority w:val="99"/>
    <w:semiHidden/>
    <w:rsid w:val="00AC5DD6"/>
    <w:rPr>
      <w:rFonts w:ascii="Arial" w:hAnsi="Arial"/>
      <w:b/>
      <w:bCs/>
      <w:color w:val="191919"/>
      <w:sz w:val="24"/>
      <w:szCs w:val="24"/>
      <w:lang w:val="en-GB"/>
    </w:rPr>
  </w:style>
  <w:style w:type="character" w:styleId="Strong">
    <w:name w:val="Strong"/>
    <w:basedOn w:val="DefaultParagraphFont"/>
    <w:uiPriority w:val="22"/>
    <w:qFormat/>
    <w:rsid w:val="001104BE"/>
    <w:rPr>
      <w:b/>
      <w:bCs/>
    </w:rPr>
  </w:style>
  <w:style w:type="paragraph" w:customStyle="1" w:styleId="HeadingPara">
    <w:name w:val="Heading Para"/>
    <w:basedOn w:val="Heading3"/>
    <w:link w:val="HeadingParaChar"/>
    <w:rsid w:val="00864519"/>
    <w:pPr>
      <w:keepNext w:val="0"/>
      <w:numPr>
        <w:numId w:val="0"/>
      </w:numPr>
      <w:tabs>
        <w:tab w:val="num" w:pos="862"/>
        <w:tab w:val="left" w:pos="1077"/>
        <w:tab w:val="left" w:pos="1440"/>
      </w:tabs>
      <w:spacing w:line="300" w:lineRule="atLeast"/>
      <w:ind w:left="720" w:hanging="720"/>
    </w:pPr>
    <w:rPr>
      <w:rFonts w:ascii="Arial" w:hAnsi="Arial"/>
      <w:b w:val="0"/>
      <w:color w:val="auto"/>
      <w:sz w:val="22"/>
      <w:szCs w:val="21"/>
      <w:lang w:eastAsia="en-GB"/>
    </w:rPr>
  </w:style>
  <w:style w:type="character" w:customStyle="1" w:styleId="HeadingParaChar">
    <w:name w:val="Heading Para Char"/>
    <w:basedOn w:val="DefaultParagraphFont"/>
    <w:link w:val="HeadingPara"/>
    <w:rsid w:val="00864519"/>
    <w:rPr>
      <w:rFonts w:ascii="Arial" w:eastAsia="Times New Roman" w:hAnsi="Arial" w:cs="Arial"/>
      <w:sz w:val="22"/>
      <w:szCs w:val="21"/>
      <w:lang w:val="en-GB" w:eastAsia="en-GB"/>
    </w:rPr>
  </w:style>
  <w:style w:type="paragraph" w:customStyle="1" w:styleId="Default">
    <w:name w:val="Default"/>
    <w:rsid w:val="00864519"/>
    <w:pPr>
      <w:autoSpaceDE w:val="0"/>
      <w:autoSpaceDN w:val="0"/>
      <w:adjustRightInd w:val="0"/>
    </w:pPr>
    <w:rPr>
      <w:rFonts w:ascii="Arial" w:hAnsi="Arial" w:cs="Arial"/>
      <w:color w:val="000000"/>
      <w:sz w:val="24"/>
      <w:szCs w:val="24"/>
      <w:lang w:val="en-GB"/>
    </w:rPr>
  </w:style>
  <w:style w:type="paragraph" w:styleId="NormalWeb">
    <w:name w:val="Normal (Web)"/>
    <w:basedOn w:val="Normal"/>
    <w:uiPriority w:val="99"/>
    <w:semiHidden/>
    <w:unhideWhenUsed/>
    <w:rsid w:val="00864519"/>
    <w:pPr>
      <w:spacing w:before="100" w:beforeAutospacing="1" w:after="100" w:afterAutospacing="1"/>
    </w:pPr>
    <w:rPr>
      <w:rFonts w:ascii="Times New Roman" w:eastAsiaTheme="minorEastAsia" w:hAnsi="Times New Roman"/>
      <w:color w:val="auto"/>
      <w:sz w:val="24"/>
      <w:szCs w:val="24"/>
      <w:lang w:eastAsia="en-GB"/>
    </w:rPr>
  </w:style>
  <w:style w:type="paragraph" w:customStyle="1" w:styleId="HeaderText">
    <w:name w:val="Header Text"/>
    <w:basedOn w:val="BodyText"/>
    <w:link w:val="HeaderTextChar"/>
    <w:uiPriority w:val="99"/>
    <w:qFormat/>
    <w:rsid w:val="00864519"/>
    <w:pPr>
      <w:shd w:val="clear" w:color="auto" w:fill="000000" w:themeFill="text1"/>
      <w:tabs>
        <w:tab w:val="clear" w:pos="851"/>
      </w:tabs>
      <w:spacing w:before="480"/>
      <w:ind w:right="987"/>
      <w:jc w:val="right"/>
    </w:pPr>
    <w:rPr>
      <w:rFonts w:ascii="Century Gothic" w:hAnsi="Century Gothic" w:cs="Arial"/>
      <w:bCs/>
      <w:color w:val="D9D9D9" w:themeColor="background1" w:themeShade="D9"/>
      <w:sz w:val="36"/>
      <w:szCs w:val="28"/>
    </w:rPr>
  </w:style>
  <w:style w:type="character" w:customStyle="1" w:styleId="HeaderTextChar">
    <w:name w:val="Header Text Char"/>
    <w:basedOn w:val="Heading1Char"/>
    <w:link w:val="HeaderText"/>
    <w:uiPriority w:val="99"/>
    <w:rsid w:val="00864519"/>
    <w:rPr>
      <w:rFonts w:ascii="Arial" w:eastAsia="Times New Roman" w:hAnsi="Arial" w:cs="Arial"/>
      <w:b/>
      <w:bCs/>
      <w:color w:val="D9D9D9" w:themeColor="background1" w:themeShade="D9"/>
      <w:sz w:val="36"/>
      <w:szCs w:val="28"/>
      <w:shd w:val="clear" w:color="auto" w:fill="000000" w:themeFill="text1"/>
      <w:lang w:val="en-GB"/>
    </w:rPr>
  </w:style>
  <w:style w:type="paragraph" w:customStyle="1" w:styleId="Bullets-Table">
    <w:name w:val="Bullets - Table"/>
    <w:basedOn w:val="Bullets-Square"/>
    <w:link w:val="Bullets-TableChar"/>
    <w:uiPriority w:val="99"/>
    <w:qFormat/>
    <w:rsid w:val="00864519"/>
  </w:style>
  <w:style w:type="character" w:customStyle="1" w:styleId="Bullets-TableChar">
    <w:name w:val="Bullets - Table Char"/>
    <w:basedOn w:val="Bullets-SquareChar"/>
    <w:link w:val="Bullets-Table"/>
    <w:uiPriority w:val="99"/>
    <w:rsid w:val="00864519"/>
    <w:rPr>
      <w:rFonts w:ascii="Arial" w:eastAsia="Times New Roman" w:hAnsi="Arial"/>
      <w:color w:val="191919"/>
      <w:lang w:val="en-GB"/>
    </w:rPr>
  </w:style>
  <w:style w:type="character" w:styleId="FollowedHyperlink">
    <w:name w:val="FollowedHyperlink"/>
    <w:basedOn w:val="DefaultParagraphFont"/>
    <w:uiPriority w:val="99"/>
    <w:semiHidden/>
    <w:unhideWhenUsed/>
    <w:rsid w:val="005D0BC0"/>
    <w:rPr>
      <w:color w:val="800080" w:themeColor="followedHyperlink"/>
      <w:u w:val="single"/>
    </w:rPr>
  </w:style>
  <w:style w:type="character" w:styleId="UnresolvedMention">
    <w:name w:val="Unresolved Mention"/>
    <w:basedOn w:val="DefaultParagraphFont"/>
    <w:uiPriority w:val="99"/>
    <w:rsid w:val="000E0A67"/>
    <w:rPr>
      <w:color w:val="605E5C"/>
      <w:shd w:val="clear" w:color="auto" w:fill="E1DFDD"/>
    </w:rPr>
  </w:style>
  <w:style w:type="paragraph" w:customStyle="1" w:styleId="Source">
    <w:name w:val="Source"/>
    <w:basedOn w:val="NumberedParagraph"/>
    <w:link w:val="SourceChar"/>
    <w:uiPriority w:val="99"/>
    <w:qFormat/>
    <w:rsid w:val="00D56CD7"/>
    <w:pPr>
      <w:numPr>
        <w:ilvl w:val="0"/>
        <w:numId w:val="0"/>
      </w:numPr>
      <w:ind w:left="720"/>
    </w:pPr>
    <w:rPr>
      <w:rFonts w:ascii="Arial Narrow" w:hAnsi="Arial Narrow"/>
      <w:sz w:val="18"/>
    </w:rPr>
  </w:style>
  <w:style w:type="character" w:customStyle="1" w:styleId="SourceChar">
    <w:name w:val="Source Char"/>
    <w:basedOn w:val="NumberedParagraphChar"/>
    <w:link w:val="Source"/>
    <w:uiPriority w:val="99"/>
    <w:rsid w:val="00D56CD7"/>
    <w:rPr>
      <w:rFonts w:ascii="Arial Narrow" w:hAnsi="Arial Narrow"/>
      <w:color w:val="191919"/>
      <w:sz w:val="18"/>
      <w:szCs w:val="22"/>
      <w:lang w:val="en-GB" w:eastAsia="en-GB"/>
    </w:rPr>
  </w:style>
  <w:style w:type="paragraph" w:customStyle="1" w:styleId="Quote1">
    <w:name w:val="Quote1"/>
    <w:basedOn w:val="BodyText"/>
    <w:link w:val="Quote1Char"/>
    <w:uiPriority w:val="99"/>
    <w:qFormat/>
    <w:rsid w:val="00A1391F"/>
    <w:pPr>
      <w:ind w:left="1440"/>
      <w:jc w:val="both"/>
    </w:pPr>
    <w:rPr>
      <w:i/>
      <w:iCs/>
    </w:rPr>
  </w:style>
  <w:style w:type="character" w:customStyle="1" w:styleId="Quote1Char">
    <w:name w:val="Quote1 Char"/>
    <w:basedOn w:val="BodyTextChar"/>
    <w:link w:val="Quote1"/>
    <w:uiPriority w:val="99"/>
    <w:rsid w:val="00A1391F"/>
    <w:rPr>
      <w:rFonts w:ascii="Arial" w:eastAsia="Times New Roman" w:hAnsi="Arial"/>
      <w:i/>
      <w:iCs/>
      <w:color w:val="191919"/>
      <w:lang w:val="en-GB"/>
    </w:rPr>
  </w:style>
  <w:style w:type="paragraph" w:customStyle="1" w:styleId="Heading4NoNumber">
    <w:name w:val="Heading 4 (No Number)"/>
    <w:basedOn w:val="Heading2"/>
    <w:next w:val="NumberedParagraph"/>
    <w:link w:val="Heading4NoNumberChar"/>
    <w:uiPriority w:val="1"/>
    <w:qFormat/>
    <w:rsid w:val="000F5E4E"/>
    <w:pPr>
      <w:numPr>
        <w:ilvl w:val="0"/>
        <w:numId w:val="0"/>
      </w:numPr>
      <w:spacing w:before="120"/>
      <w:ind w:left="720"/>
      <w:outlineLvl w:val="3"/>
    </w:pPr>
    <w:rPr>
      <w:color w:val="333333"/>
      <w:sz w:val="20"/>
    </w:rPr>
  </w:style>
  <w:style w:type="character" w:customStyle="1" w:styleId="Heading4NoNumberChar">
    <w:name w:val="Heading 4 (No Number) Char"/>
    <w:basedOn w:val="DefaultParagraphFont"/>
    <w:link w:val="Heading4NoNumber"/>
    <w:uiPriority w:val="1"/>
    <w:rsid w:val="000F5E4E"/>
    <w:rPr>
      <w:rFonts w:ascii="Century Gothic" w:eastAsia="Times New Roman" w:hAnsi="Century Gothic" w:cs="Arial"/>
      <w:b/>
      <w:color w:val="333333"/>
      <w:szCs w:val="28"/>
      <w:lang w:val="en-GB"/>
    </w:rPr>
  </w:style>
  <w:style w:type="character" w:customStyle="1" w:styleId="FigureCaptionChar">
    <w:name w:val="Figure Caption Char"/>
    <w:basedOn w:val="DefaultParagraphFont"/>
    <w:link w:val="FigureCaption"/>
    <w:uiPriority w:val="8"/>
    <w:rsid w:val="00C23542"/>
    <w:rPr>
      <w:rFonts w:ascii="Century Gothic" w:eastAsia="Times New Roman" w:hAnsi="Century Gothic" w:cs="Arial"/>
      <w:bCs/>
      <w:color w:val="F79646" w:themeColor="accent6"/>
      <w:sz w:val="18"/>
      <w:szCs w:val="28"/>
      <w:lang w:val="en-GB"/>
    </w:rPr>
  </w:style>
  <w:style w:type="paragraph" w:customStyle="1" w:styleId="bulletsGAAP">
    <w:name w:val="bullets_GAAP"/>
    <w:basedOn w:val="Bullets-Square"/>
    <w:link w:val="bulletsGAAPChar"/>
    <w:uiPriority w:val="99"/>
    <w:rsid w:val="00EE1B69"/>
    <w:pPr>
      <w:numPr>
        <w:numId w:val="0"/>
      </w:numPr>
      <w:tabs>
        <w:tab w:val="clear" w:pos="414"/>
      </w:tabs>
      <w:spacing w:before="0"/>
      <w:ind w:left="1134" w:hanging="425"/>
      <w:jc w:val="both"/>
    </w:pPr>
  </w:style>
  <w:style w:type="character" w:customStyle="1" w:styleId="bulletsGAAPChar">
    <w:name w:val="bullets_GAAP Char"/>
    <w:basedOn w:val="Bullets-SquareChar"/>
    <w:link w:val="bulletsGAAP"/>
    <w:uiPriority w:val="99"/>
    <w:rsid w:val="00EE1B69"/>
    <w:rPr>
      <w:rFonts w:ascii="Arial" w:eastAsia="Times New Roman" w:hAnsi="Arial"/>
      <w:color w:val="191919"/>
      <w:lang w:val="en-GB"/>
    </w:rPr>
  </w:style>
  <w:style w:type="paragraph" w:customStyle="1" w:styleId="DocumentControlHeader">
    <w:name w:val="Document Control Header"/>
    <w:basedOn w:val="BodyText"/>
    <w:link w:val="DocumentControlHeaderChar"/>
    <w:uiPriority w:val="99"/>
    <w:qFormat/>
    <w:rsid w:val="00851E57"/>
    <w:pPr>
      <w:ind w:left="0"/>
    </w:pPr>
    <w:rPr>
      <w:rFonts w:ascii="Century Gothic" w:hAnsi="Century Gothic"/>
      <w:b/>
      <w:bCs/>
      <w:color w:val="ED7000"/>
      <w:sz w:val="24"/>
      <w:szCs w:val="24"/>
    </w:rPr>
  </w:style>
  <w:style w:type="character" w:customStyle="1" w:styleId="DocumentControlHeaderChar">
    <w:name w:val="Document Control Header Char"/>
    <w:basedOn w:val="BodyTextChar"/>
    <w:link w:val="DocumentControlHeader"/>
    <w:uiPriority w:val="99"/>
    <w:rsid w:val="00851E57"/>
    <w:rPr>
      <w:rFonts w:ascii="Century Gothic" w:eastAsia="Times New Roman" w:hAnsi="Century Gothic"/>
      <w:b/>
      <w:bCs/>
      <w:color w:val="ED7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0269">
      <w:bodyDiv w:val="1"/>
      <w:marLeft w:val="0"/>
      <w:marRight w:val="0"/>
      <w:marTop w:val="0"/>
      <w:marBottom w:val="0"/>
      <w:divBdr>
        <w:top w:val="none" w:sz="0" w:space="0" w:color="auto"/>
        <w:left w:val="none" w:sz="0" w:space="0" w:color="auto"/>
        <w:bottom w:val="none" w:sz="0" w:space="0" w:color="auto"/>
        <w:right w:val="none" w:sz="0" w:space="0" w:color="auto"/>
      </w:divBdr>
      <w:divsChild>
        <w:div w:id="941300428">
          <w:marLeft w:val="0"/>
          <w:marRight w:val="0"/>
          <w:marTop w:val="0"/>
          <w:marBottom w:val="0"/>
          <w:divBdr>
            <w:top w:val="none" w:sz="0" w:space="0" w:color="auto"/>
            <w:left w:val="none" w:sz="0" w:space="0" w:color="auto"/>
            <w:bottom w:val="none" w:sz="0" w:space="0" w:color="auto"/>
            <w:right w:val="none" w:sz="0" w:space="0" w:color="auto"/>
          </w:divBdr>
        </w:div>
      </w:divsChild>
    </w:div>
    <w:div w:id="22872738">
      <w:bodyDiv w:val="1"/>
      <w:marLeft w:val="0"/>
      <w:marRight w:val="0"/>
      <w:marTop w:val="0"/>
      <w:marBottom w:val="0"/>
      <w:divBdr>
        <w:top w:val="none" w:sz="0" w:space="0" w:color="auto"/>
        <w:left w:val="none" w:sz="0" w:space="0" w:color="auto"/>
        <w:bottom w:val="none" w:sz="0" w:space="0" w:color="auto"/>
        <w:right w:val="none" w:sz="0" w:space="0" w:color="auto"/>
      </w:divBdr>
    </w:div>
    <w:div w:id="25059958">
      <w:bodyDiv w:val="1"/>
      <w:marLeft w:val="0"/>
      <w:marRight w:val="0"/>
      <w:marTop w:val="0"/>
      <w:marBottom w:val="0"/>
      <w:divBdr>
        <w:top w:val="none" w:sz="0" w:space="0" w:color="auto"/>
        <w:left w:val="none" w:sz="0" w:space="0" w:color="auto"/>
        <w:bottom w:val="none" w:sz="0" w:space="0" w:color="auto"/>
        <w:right w:val="none" w:sz="0" w:space="0" w:color="auto"/>
      </w:divBdr>
    </w:div>
    <w:div w:id="55589996">
      <w:bodyDiv w:val="1"/>
      <w:marLeft w:val="0"/>
      <w:marRight w:val="0"/>
      <w:marTop w:val="0"/>
      <w:marBottom w:val="0"/>
      <w:divBdr>
        <w:top w:val="none" w:sz="0" w:space="0" w:color="auto"/>
        <w:left w:val="none" w:sz="0" w:space="0" w:color="auto"/>
        <w:bottom w:val="none" w:sz="0" w:space="0" w:color="auto"/>
        <w:right w:val="none" w:sz="0" w:space="0" w:color="auto"/>
      </w:divBdr>
    </w:div>
    <w:div w:id="74910409">
      <w:bodyDiv w:val="1"/>
      <w:marLeft w:val="0"/>
      <w:marRight w:val="0"/>
      <w:marTop w:val="0"/>
      <w:marBottom w:val="0"/>
      <w:divBdr>
        <w:top w:val="none" w:sz="0" w:space="0" w:color="auto"/>
        <w:left w:val="none" w:sz="0" w:space="0" w:color="auto"/>
        <w:bottom w:val="none" w:sz="0" w:space="0" w:color="auto"/>
        <w:right w:val="none" w:sz="0" w:space="0" w:color="auto"/>
      </w:divBdr>
    </w:div>
    <w:div w:id="117375922">
      <w:bodyDiv w:val="1"/>
      <w:marLeft w:val="0"/>
      <w:marRight w:val="0"/>
      <w:marTop w:val="0"/>
      <w:marBottom w:val="0"/>
      <w:divBdr>
        <w:top w:val="none" w:sz="0" w:space="0" w:color="auto"/>
        <w:left w:val="none" w:sz="0" w:space="0" w:color="auto"/>
        <w:bottom w:val="none" w:sz="0" w:space="0" w:color="auto"/>
        <w:right w:val="none" w:sz="0" w:space="0" w:color="auto"/>
      </w:divBdr>
    </w:div>
    <w:div w:id="117644429">
      <w:bodyDiv w:val="1"/>
      <w:marLeft w:val="0"/>
      <w:marRight w:val="0"/>
      <w:marTop w:val="0"/>
      <w:marBottom w:val="0"/>
      <w:divBdr>
        <w:top w:val="none" w:sz="0" w:space="0" w:color="auto"/>
        <w:left w:val="none" w:sz="0" w:space="0" w:color="auto"/>
        <w:bottom w:val="none" w:sz="0" w:space="0" w:color="auto"/>
        <w:right w:val="none" w:sz="0" w:space="0" w:color="auto"/>
      </w:divBdr>
    </w:div>
    <w:div w:id="138428145">
      <w:bodyDiv w:val="1"/>
      <w:marLeft w:val="0"/>
      <w:marRight w:val="0"/>
      <w:marTop w:val="0"/>
      <w:marBottom w:val="0"/>
      <w:divBdr>
        <w:top w:val="none" w:sz="0" w:space="0" w:color="auto"/>
        <w:left w:val="none" w:sz="0" w:space="0" w:color="auto"/>
        <w:bottom w:val="none" w:sz="0" w:space="0" w:color="auto"/>
        <w:right w:val="none" w:sz="0" w:space="0" w:color="auto"/>
      </w:divBdr>
    </w:div>
    <w:div w:id="151414790">
      <w:bodyDiv w:val="1"/>
      <w:marLeft w:val="0"/>
      <w:marRight w:val="0"/>
      <w:marTop w:val="0"/>
      <w:marBottom w:val="0"/>
      <w:divBdr>
        <w:top w:val="none" w:sz="0" w:space="0" w:color="auto"/>
        <w:left w:val="none" w:sz="0" w:space="0" w:color="auto"/>
        <w:bottom w:val="none" w:sz="0" w:space="0" w:color="auto"/>
        <w:right w:val="none" w:sz="0" w:space="0" w:color="auto"/>
      </w:divBdr>
    </w:div>
    <w:div w:id="189730610">
      <w:bodyDiv w:val="1"/>
      <w:marLeft w:val="0"/>
      <w:marRight w:val="0"/>
      <w:marTop w:val="0"/>
      <w:marBottom w:val="0"/>
      <w:divBdr>
        <w:top w:val="none" w:sz="0" w:space="0" w:color="auto"/>
        <w:left w:val="none" w:sz="0" w:space="0" w:color="auto"/>
        <w:bottom w:val="none" w:sz="0" w:space="0" w:color="auto"/>
        <w:right w:val="none" w:sz="0" w:space="0" w:color="auto"/>
      </w:divBdr>
    </w:div>
    <w:div w:id="198931466">
      <w:bodyDiv w:val="1"/>
      <w:marLeft w:val="0"/>
      <w:marRight w:val="0"/>
      <w:marTop w:val="0"/>
      <w:marBottom w:val="0"/>
      <w:divBdr>
        <w:top w:val="none" w:sz="0" w:space="0" w:color="auto"/>
        <w:left w:val="none" w:sz="0" w:space="0" w:color="auto"/>
        <w:bottom w:val="none" w:sz="0" w:space="0" w:color="auto"/>
        <w:right w:val="none" w:sz="0" w:space="0" w:color="auto"/>
      </w:divBdr>
    </w:div>
    <w:div w:id="289479605">
      <w:bodyDiv w:val="1"/>
      <w:marLeft w:val="0"/>
      <w:marRight w:val="0"/>
      <w:marTop w:val="0"/>
      <w:marBottom w:val="0"/>
      <w:divBdr>
        <w:top w:val="none" w:sz="0" w:space="0" w:color="auto"/>
        <w:left w:val="none" w:sz="0" w:space="0" w:color="auto"/>
        <w:bottom w:val="none" w:sz="0" w:space="0" w:color="auto"/>
        <w:right w:val="none" w:sz="0" w:space="0" w:color="auto"/>
      </w:divBdr>
    </w:div>
    <w:div w:id="293801952">
      <w:bodyDiv w:val="1"/>
      <w:marLeft w:val="0"/>
      <w:marRight w:val="0"/>
      <w:marTop w:val="0"/>
      <w:marBottom w:val="0"/>
      <w:divBdr>
        <w:top w:val="none" w:sz="0" w:space="0" w:color="auto"/>
        <w:left w:val="none" w:sz="0" w:space="0" w:color="auto"/>
        <w:bottom w:val="none" w:sz="0" w:space="0" w:color="auto"/>
        <w:right w:val="none" w:sz="0" w:space="0" w:color="auto"/>
      </w:divBdr>
    </w:div>
    <w:div w:id="316808976">
      <w:bodyDiv w:val="1"/>
      <w:marLeft w:val="0"/>
      <w:marRight w:val="0"/>
      <w:marTop w:val="0"/>
      <w:marBottom w:val="0"/>
      <w:divBdr>
        <w:top w:val="none" w:sz="0" w:space="0" w:color="auto"/>
        <w:left w:val="none" w:sz="0" w:space="0" w:color="auto"/>
        <w:bottom w:val="none" w:sz="0" w:space="0" w:color="auto"/>
        <w:right w:val="none" w:sz="0" w:space="0" w:color="auto"/>
      </w:divBdr>
    </w:div>
    <w:div w:id="336034364">
      <w:bodyDiv w:val="1"/>
      <w:marLeft w:val="0"/>
      <w:marRight w:val="0"/>
      <w:marTop w:val="0"/>
      <w:marBottom w:val="0"/>
      <w:divBdr>
        <w:top w:val="none" w:sz="0" w:space="0" w:color="auto"/>
        <w:left w:val="none" w:sz="0" w:space="0" w:color="auto"/>
        <w:bottom w:val="none" w:sz="0" w:space="0" w:color="auto"/>
        <w:right w:val="none" w:sz="0" w:space="0" w:color="auto"/>
      </w:divBdr>
    </w:div>
    <w:div w:id="349914958">
      <w:bodyDiv w:val="1"/>
      <w:marLeft w:val="0"/>
      <w:marRight w:val="0"/>
      <w:marTop w:val="0"/>
      <w:marBottom w:val="0"/>
      <w:divBdr>
        <w:top w:val="none" w:sz="0" w:space="0" w:color="auto"/>
        <w:left w:val="none" w:sz="0" w:space="0" w:color="auto"/>
        <w:bottom w:val="none" w:sz="0" w:space="0" w:color="auto"/>
        <w:right w:val="none" w:sz="0" w:space="0" w:color="auto"/>
      </w:divBdr>
    </w:div>
    <w:div w:id="407731038">
      <w:bodyDiv w:val="1"/>
      <w:marLeft w:val="0"/>
      <w:marRight w:val="0"/>
      <w:marTop w:val="0"/>
      <w:marBottom w:val="0"/>
      <w:divBdr>
        <w:top w:val="none" w:sz="0" w:space="0" w:color="auto"/>
        <w:left w:val="none" w:sz="0" w:space="0" w:color="auto"/>
        <w:bottom w:val="none" w:sz="0" w:space="0" w:color="auto"/>
        <w:right w:val="none" w:sz="0" w:space="0" w:color="auto"/>
      </w:divBdr>
    </w:div>
    <w:div w:id="417404764">
      <w:bodyDiv w:val="1"/>
      <w:marLeft w:val="0"/>
      <w:marRight w:val="0"/>
      <w:marTop w:val="0"/>
      <w:marBottom w:val="0"/>
      <w:divBdr>
        <w:top w:val="none" w:sz="0" w:space="0" w:color="auto"/>
        <w:left w:val="none" w:sz="0" w:space="0" w:color="auto"/>
        <w:bottom w:val="none" w:sz="0" w:space="0" w:color="auto"/>
        <w:right w:val="none" w:sz="0" w:space="0" w:color="auto"/>
      </w:divBdr>
    </w:div>
    <w:div w:id="441849676">
      <w:bodyDiv w:val="1"/>
      <w:marLeft w:val="0"/>
      <w:marRight w:val="0"/>
      <w:marTop w:val="0"/>
      <w:marBottom w:val="0"/>
      <w:divBdr>
        <w:top w:val="none" w:sz="0" w:space="0" w:color="auto"/>
        <w:left w:val="none" w:sz="0" w:space="0" w:color="auto"/>
        <w:bottom w:val="none" w:sz="0" w:space="0" w:color="auto"/>
        <w:right w:val="none" w:sz="0" w:space="0" w:color="auto"/>
      </w:divBdr>
    </w:div>
    <w:div w:id="442187750">
      <w:bodyDiv w:val="1"/>
      <w:marLeft w:val="0"/>
      <w:marRight w:val="0"/>
      <w:marTop w:val="0"/>
      <w:marBottom w:val="0"/>
      <w:divBdr>
        <w:top w:val="none" w:sz="0" w:space="0" w:color="auto"/>
        <w:left w:val="none" w:sz="0" w:space="0" w:color="auto"/>
        <w:bottom w:val="none" w:sz="0" w:space="0" w:color="auto"/>
        <w:right w:val="none" w:sz="0" w:space="0" w:color="auto"/>
      </w:divBdr>
    </w:div>
    <w:div w:id="448208890">
      <w:bodyDiv w:val="1"/>
      <w:marLeft w:val="0"/>
      <w:marRight w:val="0"/>
      <w:marTop w:val="0"/>
      <w:marBottom w:val="0"/>
      <w:divBdr>
        <w:top w:val="none" w:sz="0" w:space="0" w:color="auto"/>
        <w:left w:val="none" w:sz="0" w:space="0" w:color="auto"/>
        <w:bottom w:val="none" w:sz="0" w:space="0" w:color="auto"/>
        <w:right w:val="none" w:sz="0" w:space="0" w:color="auto"/>
      </w:divBdr>
    </w:div>
    <w:div w:id="467893400">
      <w:bodyDiv w:val="1"/>
      <w:marLeft w:val="0"/>
      <w:marRight w:val="0"/>
      <w:marTop w:val="0"/>
      <w:marBottom w:val="0"/>
      <w:divBdr>
        <w:top w:val="none" w:sz="0" w:space="0" w:color="auto"/>
        <w:left w:val="none" w:sz="0" w:space="0" w:color="auto"/>
        <w:bottom w:val="none" w:sz="0" w:space="0" w:color="auto"/>
        <w:right w:val="none" w:sz="0" w:space="0" w:color="auto"/>
      </w:divBdr>
    </w:div>
    <w:div w:id="500701028">
      <w:bodyDiv w:val="1"/>
      <w:marLeft w:val="0"/>
      <w:marRight w:val="0"/>
      <w:marTop w:val="0"/>
      <w:marBottom w:val="0"/>
      <w:divBdr>
        <w:top w:val="none" w:sz="0" w:space="0" w:color="auto"/>
        <w:left w:val="none" w:sz="0" w:space="0" w:color="auto"/>
        <w:bottom w:val="none" w:sz="0" w:space="0" w:color="auto"/>
        <w:right w:val="none" w:sz="0" w:space="0" w:color="auto"/>
      </w:divBdr>
    </w:div>
    <w:div w:id="552422695">
      <w:bodyDiv w:val="1"/>
      <w:marLeft w:val="0"/>
      <w:marRight w:val="0"/>
      <w:marTop w:val="0"/>
      <w:marBottom w:val="0"/>
      <w:divBdr>
        <w:top w:val="none" w:sz="0" w:space="0" w:color="auto"/>
        <w:left w:val="none" w:sz="0" w:space="0" w:color="auto"/>
        <w:bottom w:val="none" w:sz="0" w:space="0" w:color="auto"/>
        <w:right w:val="none" w:sz="0" w:space="0" w:color="auto"/>
      </w:divBdr>
    </w:div>
    <w:div w:id="562328465">
      <w:bodyDiv w:val="1"/>
      <w:marLeft w:val="0"/>
      <w:marRight w:val="0"/>
      <w:marTop w:val="0"/>
      <w:marBottom w:val="0"/>
      <w:divBdr>
        <w:top w:val="none" w:sz="0" w:space="0" w:color="auto"/>
        <w:left w:val="none" w:sz="0" w:space="0" w:color="auto"/>
        <w:bottom w:val="none" w:sz="0" w:space="0" w:color="auto"/>
        <w:right w:val="none" w:sz="0" w:space="0" w:color="auto"/>
      </w:divBdr>
    </w:div>
    <w:div w:id="647561953">
      <w:bodyDiv w:val="1"/>
      <w:marLeft w:val="0"/>
      <w:marRight w:val="0"/>
      <w:marTop w:val="0"/>
      <w:marBottom w:val="0"/>
      <w:divBdr>
        <w:top w:val="none" w:sz="0" w:space="0" w:color="auto"/>
        <w:left w:val="none" w:sz="0" w:space="0" w:color="auto"/>
        <w:bottom w:val="none" w:sz="0" w:space="0" w:color="auto"/>
        <w:right w:val="none" w:sz="0" w:space="0" w:color="auto"/>
      </w:divBdr>
    </w:div>
    <w:div w:id="727384826">
      <w:bodyDiv w:val="1"/>
      <w:marLeft w:val="0"/>
      <w:marRight w:val="0"/>
      <w:marTop w:val="0"/>
      <w:marBottom w:val="0"/>
      <w:divBdr>
        <w:top w:val="none" w:sz="0" w:space="0" w:color="auto"/>
        <w:left w:val="none" w:sz="0" w:space="0" w:color="auto"/>
        <w:bottom w:val="none" w:sz="0" w:space="0" w:color="auto"/>
        <w:right w:val="none" w:sz="0" w:space="0" w:color="auto"/>
      </w:divBdr>
    </w:div>
    <w:div w:id="728960971">
      <w:bodyDiv w:val="1"/>
      <w:marLeft w:val="0"/>
      <w:marRight w:val="0"/>
      <w:marTop w:val="0"/>
      <w:marBottom w:val="0"/>
      <w:divBdr>
        <w:top w:val="none" w:sz="0" w:space="0" w:color="auto"/>
        <w:left w:val="none" w:sz="0" w:space="0" w:color="auto"/>
        <w:bottom w:val="none" w:sz="0" w:space="0" w:color="auto"/>
        <w:right w:val="none" w:sz="0" w:space="0" w:color="auto"/>
      </w:divBdr>
    </w:div>
    <w:div w:id="751002300">
      <w:bodyDiv w:val="1"/>
      <w:marLeft w:val="0"/>
      <w:marRight w:val="0"/>
      <w:marTop w:val="0"/>
      <w:marBottom w:val="0"/>
      <w:divBdr>
        <w:top w:val="none" w:sz="0" w:space="0" w:color="auto"/>
        <w:left w:val="none" w:sz="0" w:space="0" w:color="auto"/>
        <w:bottom w:val="none" w:sz="0" w:space="0" w:color="auto"/>
        <w:right w:val="none" w:sz="0" w:space="0" w:color="auto"/>
      </w:divBdr>
    </w:div>
    <w:div w:id="847526438">
      <w:bodyDiv w:val="1"/>
      <w:marLeft w:val="0"/>
      <w:marRight w:val="0"/>
      <w:marTop w:val="0"/>
      <w:marBottom w:val="0"/>
      <w:divBdr>
        <w:top w:val="none" w:sz="0" w:space="0" w:color="auto"/>
        <w:left w:val="none" w:sz="0" w:space="0" w:color="auto"/>
        <w:bottom w:val="none" w:sz="0" w:space="0" w:color="auto"/>
        <w:right w:val="none" w:sz="0" w:space="0" w:color="auto"/>
      </w:divBdr>
    </w:div>
    <w:div w:id="848444618">
      <w:bodyDiv w:val="1"/>
      <w:marLeft w:val="0"/>
      <w:marRight w:val="0"/>
      <w:marTop w:val="0"/>
      <w:marBottom w:val="0"/>
      <w:divBdr>
        <w:top w:val="none" w:sz="0" w:space="0" w:color="auto"/>
        <w:left w:val="none" w:sz="0" w:space="0" w:color="auto"/>
        <w:bottom w:val="none" w:sz="0" w:space="0" w:color="auto"/>
        <w:right w:val="none" w:sz="0" w:space="0" w:color="auto"/>
      </w:divBdr>
    </w:div>
    <w:div w:id="914583845">
      <w:bodyDiv w:val="1"/>
      <w:marLeft w:val="0"/>
      <w:marRight w:val="0"/>
      <w:marTop w:val="0"/>
      <w:marBottom w:val="0"/>
      <w:divBdr>
        <w:top w:val="none" w:sz="0" w:space="0" w:color="auto"/>
        <w:left w:val="none" w:sz="0" w:space="0" w:color="auto"/>
        <w:bottom w:val="none" w:sz="0" w:space="0" w:color="auto"/>
        <w:right w:val="none" w:sz="0" w:space="0" w:color="auto"/>
      </w:divBdr>
    </w:div>
    <w:div w:id="947782118">
      <w:bodyDiv w:val="1"/>
      <w:marLeft w:val="0"/>
      <w:marRight w:val="0"/>
      <w:marTop w:val="0"/>
      <w:marBottom w:val="0"/>
      <w:divBdr>
        <w:top w:val="none" w:sz="0" w:space="0" w:color="auto"/>
        <w:left w:val="none" w:sz="0" w:space="0" w:color="auto"/>
        <w:bottom w:val="none" w:sz="0" w:space="0" w:color="auto"/>
        <w:right w:val="none" w:sz="0" w:space="0" w:color="auto"/>
      </w:divBdr>
    </w:div>
    <w:div w:id="956569290">
      <w:bodyDiv w:val="1"/>
      <w:marLeft w:val="0"/>
      <w:marRight w:val="0"/>
      <w:marTop w:val="0"/>
      <w:marBottom w:val="0"/>
      <w:divBdr>
        <w:top w:val="none" w:sz="0" w:space="0" w:color="auto"/>
        <w:left w:val="none" w:sz="0" w:space="0" w:color="auto"/>
        <w:bottom w:val="none" w:sz="0" w:space="0" w:color="auto"/>
        <w:right w:val="none" w:sz="0" w:space="0" w:color="auto"/>
      </w:divBdr>
    </w:div>
    <w:div w:id="990905949">
      <w:bodyDiv w:val="1"/>
      <w:marLeft w:val="0"/>
      <w:marRight w:val="0"/>
      <w:marTop w:val="0"/>
      <w:marBottom w:val="0"/>
      <w:divBdr>
        <w:top w:val="none" w:sz="0" w:space="0" w:color="auto"/>
        <w:left w:val="none" w:sz="0" w:space="0" w:color="auto"/>
        <w:bottom w:val="none" w:sz="0" w:space="0" w:color="auto"/>
        <w:right w:val="none" w:sz="0" w:space="0" w:color="auto"/>
      </w:divBdr>
    </w:div>
    <w:div w:id="991568421">
      <w:bodyDiv w:val="1"/>
      <w:marLeft w:val="0"/>
      <w:marRight w:val="0"/>
      <w:marTop w:val="0"/>
      <w:marBottom w:val="0"/>
      <w:divBdr>
        <w:top w:val="none" w:sz="0" w:space="0" w:color="auto"/>
        <w:left w:val="none" w:sz="0" w:space="0" w:color="auto"/>
        <w:bottom w:val="none" w:sz="0" w:space="0" w:color="auto"/>
        <w:right w:val="none" w:sz="0" w:space="0" w:color="auto"/>
      </w:divBdr>
    </w:div>
    <w:div w:id="1002319379">
      <w:bodyDiv w:val="1"/>
      <w:marLeft w:val="0"/>
      <w:marRight w:val="0"/>
      <w:marTop w:val="0"/>
      <w:marBottom w:val="0"/>
      <w:divBdr>
        <w:top w:val="none" w:sz="0" w:space="0" w:color="auto"/>
        <w:left w:val="none" w:sz="0" w:space="0" w:color="auto"/>
        <w:bottom w:val="none" w:sz="0" w:space="0" w:color="auto"/>
        <w:right w:val="none" w:sz="0" w:space="0" w:color="auto"/>
      </w:divBdr>
      <w:divsChild>
        <w:div w:id="184834356">
          <w:marLeft w:val="0"/>
          <w:marRight w:val="0"/>
          <w:marTop w:val="0"/>
          <w:marBottom w:val="0"/>
          <w:divBdr>
            <w:top w:val="none" w:sz="0" w:space="0" w:color="auto"/>
            <w:left w:val="none" w:sz="0" w:space="0" w:color="auto"/>
            <w:bottom w:val="none" w:sz="0" w:space="0" w:color="auto"/>
            <w:right w:val="none" w:sz="0" w:space="0" w:color="auto"/>
          </w:divBdr>
        </w:div>
      </w:divsChild>
    </w:div>
    <w:div w:id="1005281728">
      <w:bodyDiv w:val="1"/>
      <w:marLeft w:val="0"/>
      <w:marRight w:val="0"/>
      <w:marTop w:val="0"/>
      <w:marBottom w:val="0"/>
      <w:divBdr>
        <w:top w:val="none" w:sz="0" w:space="0" w:color="auto"/>
        <w:left w:val="none" w:sz="0" w:space="0" w:color="auto"/>
        <w:bottom w:val="none" w:sz="0" w:space="0" w:color="auto"/>
        <w:right w:val="none" w:sz="0" w:space="0" w:color="auto"/>
      </w:divBdr>
    </w:div>
    <w:div w:id="1018047923">
      <w:bodyDiv w:val="1"/>
      <w:marLeft w:val="0"/>
      <w:marRight w:val="0"/>
      <w:marTop w:val="0"/>
      <w:marBottom w:val="0"/>
      <w:divBdr>
        <w:top w:val="none" w:sz="0" w:space="0" w:color="auto"/>
        <w:left w:val="none" w:sz="0" w:space="0" w:color="auto"/>
        <w:bottom w:val="none" w:sz="0" w:space="0" w:color="auto"/>
        <w:right w:val="none" w:sz="0" w:space="0" w:color="auto"/>
      </w:divBdr>
    </w:div>
    <w:div w:id="1038093595">
      <w:bodyDiv w:val="1"/>
      <w:marLeft w:val="0"/>
      <w:marRight w:val="0"/>
      <w:marTop w:val="0"/>
      <w:marBottom w:val="0"/>
      <w:divBdr>
        <w:top w:val="none" w:sz="0" w:space="0" w:color="auto"/>
        <w:left w:val="none" w:sz="0" w:space="0" w:color="auto"/>
        <w:bottom w:val="none" w:sz="0" w:space="0" w:color="auto"/>
        <w:right w:val="none" w:sz="0" w:space="0" w:color="auto"/>
      </w:divBdr>
    </w:div>
    <w:div w:id="1087309801">
      <w:bodyDiv w:val="1"/>
      <w:marLeft w:val="0"/>
      <w:marRight w:val="0"/>
      <w:marTop w:val="0"/>
      <w:marBottom w:val="0"/>
      <w:divBdr>
        <w:top w:val="none" w:sz="0" w:space="0" w:color="auto"/>
        <w:left w:val="none" w:sz="0" w:space="0" w:color="auto"/>
        <w:bottom w:val="none" w:sz="0" w:space="0" w:color="auto"/>
        <w:right w:val="none" w:sz="0" w:space="0" w:color="auto"/>
      </w:divBdr>
    </w:div>
    <w:div w:id="1092313403">
      <w:bodyDiv w:val="1"/>
      <w:marLeft w:val="0"/>
      <w:marRight w:val="0"/>
      <w:marTop w:val="0"/>
      <w:marBottom w:val="0"/>
      <w:divBdr>
        <w:top w:val="none" w:sz="0" w:space="0" w:color="auto"/>
        <w:left w:val="none" w:sz="0" w:space="0" w:color="auto"/>
        <w:bottom w:val="none" w:sz="0" w:space="0" w:color="auto"/>
        <w:right w:val="none" w:sz="0" w:space="0" w:color="auto"/>
      </w:divBdr>
    </w:div>
    <w:div w:id="1102333502">
      <w:bodyDiv w:val="1"/>
      <w:marLeft w:val="0"/>
      <w:marRight w:val="0"/>
      <w:marTop w:val="0"/>
      <w:marBottom w:val="0"/>
      <w:divBdr>
        <w:top w:val="none" w:sz="0" w:space="0" w:color="auto"/>
        <w:left w:val="none" w:sz="0" w:space="0" w:color="auto"/>
        <w:bottom w:val="none" w:sz="0" w:space="0" w:color="auto"/>
        <w:right w:val="none" w:sz="0" w:space="0" w:color="auto"/>
      </w:divBdr>
    </w:div>
    <w:div w:id="1117724706">
      <w:bodyDiv w:val="1"/>
      <w:marLeft w:val="0"/>
      <w:marRight w:val="0"/>
      <w:marTop w:val="0"/>
      <w:marBottom w:val="0"/>
      <w:divBdr>
        <w:top w:val="none" w:sz="0" w:space="0" w:color="auto"/>
        <w:left w:val="none" w:sz="0" w:space="0" w:color="auto"/>
        <w:bottom w:val="none" w:sz="0" w:space="0" w:color="auto"/>
        <w:right w:val="none" w:sz="0" w:space="0" w:color="auto"/>
      </w:divBdr>
    </w:div>
    <w:div w:id="1151486253">
      <w:bodyDiv w:val="1"/>
      <w:marLeft w:val="0"/>
      <w:marRight w:val="0"/>
      <w:marTop w:val="0"/>
      <w:marBottom w:val="0"/>
      <w:divBdr>
        <w:top w:val="none" w:sz="0" w:space="0" w:color="auto"/>
        <w:left w:val="none" w:sz="0" w:space="0" w:color="auto"/>
        <w:bottom w:val="none" w:sz="0" w:space="0" w:color="auto"/>
        <w:right w:val="none" w:sz="0" w:space="0" w:color="auto"/>
      </w:divBdr>
    </w:div>
    <w:div w:id="1208756449">
      <w:bodyDiv w:val="1"/>
      <w:marLeft w:val="0"/>
      <w:marRight w:val="0"/>
      <w:marTop w:val="0"/>
      <w:marBottom w:val="0"/>
      <w:divBdr>
        <w:top w:val="none" w:sz="0" w:space="0" w:color="auto"/>
        <w:left w:val="none" w:sz="0" w:space="0" w:color="auto"/>
        <w:bottom w:val="none" w:sz="0" w:space="0" w:color="auto"/>
        <w:right w:val="none" w:sz="0" w:space="0" w:color="auto"/>
      </w:divBdr>
    </w:div>
    <w:div w:id="1229614954">
      <w:bodyDiv w:val="1"/>
      <w:marLeft w:val="0"/>
      <w:marRight w:val="0"/>
      <w:marTop w:val="0"/>
      <w:marBottom w:val="0"/>
      <w:divBdr>
        <w:top w:val="none" w:sz="0" w:space="0" w:color="auto"/>
        <w:left w:val="none" w:sz="0" w:space="0" w:color="auto"/>
        <w:bottom w:val="none" w:sz="0" w:space="0" w:color="auto"/>
        <w:right w:val="none" w:sz="0" w:space="0" w:color="auto"/>
      </w:divBdr>
    </w:div>
    <w:div w:id="1299186133">
      <w:bodyDiv w:val="1"/>
      <w:marLeft w:val="0"/>
      <w:marRight w:val="0"/>
      <w:marTop w:val="0"/>
      <w:marBottom w:val="0"/>
      <w:divBdr>
        <w:top w:val="none" w:sz="0" w:space="0" w:color="auto"/>
        <w:left w:val="none" w:sz="0" w:space="0" w:color="auto"/>
        <w:bottom w:val="none" w:sz="0" w:space="0" w:color="auto"/>
        <w:right w:val="none" w:sz="0" w:space="0" w:color="auto"/>
      </w:divBdr>
    </w:div>
    <w:div w:id="1312556902">
      <w:bodyDiv w:val="1"/>
      <w:marLeft w:val="0"/>
      <w:marRight w:val="0"/>
      <w:marTop w:val="0"/>
      <w:marBottom w:val="0"/>
      <w:divBdr>
        <w:top w:val="none" w:sz="0" w:space="0" w:color="auto"/>
        <w:left w:val="none" w:sz="0" w:space="0" w:color="auto"/>
        <w:bottom w:val="none" w:sz="0" w:space="0" w:color="auto"/>
        <w:right w:val="none" w:sz="0" w:space="0" w:color="auto"/>
      </w:divBdr>
    </w:div>
    <w:div w:id="1333021168">
      <w:bodyDiv w:val="1"/>
      <w:marLeft w:val="0"/>
      <w:marRight w:val="0"/>
      <w:marTop w:val="0"/>
      <w:marBottom w:val="0"/>
      <w:divBdr>
        <w:top w:val="none" w:sz="0" w:space="0" w:color="auto"/>
        <w:left w:val="none" w:sz="0" w:space="0" w:color="auto"/>
        <w:bottom w:val="none" w:sz="0" w:space="0" w:color="auto"/>
        <w:right w:val="none" w:sz="0" w:space="0" w:color="auto"/>
      </w:divBdr>
    </w:div>
    <w:div w:id="1333608384">
      <w:bodyDiv w:val="1"/>
      <w:marLeft w:val="0"/>
      <w:marRight w:val="0"/>
      <w:marTop w:val="0"/>
      <w:marBottom w:val="0"/>
      <w:divBdr>
        <w:top w:val="none" w:sz="0" w:space="0" w:color="auto"/>
        <w:left w:val="none" w:sz="0" w:space="0" w:color="auto"/>
        <w:bottom w:val="none" w:sz="0" w:space="0" w:color="auto"/>
        <w:right w:val="none" w:sz="0" w:space="0" w:color="auto"/>
      </w:divBdr>
    </w:div>
    <w:div w:id="1351445504">
      <w:bodyDiv w:val="1"/>
      <w:marLeft w:val="0"/>
      <w:marRight w:val="0"/>
      <w:marTop w:val="0"/>
      <w:marBottom w:val="0"/>
      <w:divBdr>
        <w:top w:val="none" w:sz="0" w:space="0" w:color="auto"/>
        <w:left w:val="none" w:sz="0" w:space="0" w:color="auto"/>
        <w:bottom w:val="none" w:sz="0" w:space="0" w:color="auto"/>
        <w:right w:val="none" w:sz="0" w:space="0" w:color="auto"/>
      </w:divBdr>
    </w:div>
    <w:div w:id="1397512367">
      <w:bodyDiv w:val="1"/>
      <w:marLeft w:val="0"/>
      <w:marRight w:val="0"/>
      <w:marTop w:val="0"/>
      <w:marBottom w:val="0"/>
      <w:divBdr>
        <w:top w:val="none" w:sz="0" w:space="0" w:color="auto"/>
        <w:left w:val="none" w:sz="0" w:space="0" w:color="auto"/>
        <w:bottom w:val="none" w:sz="0" w:space="0" w:color="auto"/>
        <w:right w:val="none" w:sz="0" w:space="0" w:color="auto"/>
      </w:divBdr>
    </w:div>
    <w:div w:id="1470782485">
      <w:bodyDiv w:val="1"/>
      <w:marLeft w:val="0"/>
      <w:marRight w:val="0"/>
      <w:marTop w:val="0"/>
      <w:marBottom w:val="0"/>
      <w:divBdr>
        <w:top w:val="none" w:sz="0" w:space="0" w:color="auto"/>
        <w:left w:val="none" w:sz="0" w:space="0" w:color="auto"/>
        <w:bottom w:val="none" w:sz="0" w:space="0" w:color="auto"/>
        <w:right w:val="none" w:sz="0" w:space="0" w:color="auto"/>
      </w:divBdr>
    </w:div>
    <w:div w:id="1500656302">
      <w:bodyDiv w:val="1"/>
      <w:marLeft w:val="0"/>
      <w:marRight w:val="0"/>
      <w:marTop w:val="0"/>
      <w:marBottom w:val="0"/>
      <w:divBdr>
        <w:top w:val="none" w:sz="0" w:space="0" w:color="auto"/>
        <w:left w:val="none" w:sz="0" w:space="0" w:color="auto"/>
        <w:bottom w:val="none" w:sz="0" w:space="0" w:color="auto"/>
        <w:right w:val="none" w:sz="0" w:space="0" w:color="auto"/>
      </w:divBdr>
    </w:div>
    <w:div w:id="1502506061">
      <w:bodyDiv w:val="1"/>
      <w:marLeft w:val="0"/>
      <w:marRight w:val="0"/>
      <w:marTop w:val="0"/>
      <w:marBottom w:val="0"/>
      <w:divBdr>
        <w:top w:val="none" w:sz="0" w:space="0" w:color="auto"/>
        <w:left w:val="none" w:sz="0" w:space="0" w:color="auto"/>
        <w:bottom w:val="none" w:sz="0" w:space="0" w:color="auto"/>
        <w:right w:val="none" w:sz="0" w:space="0" w:color="auto"/>
      </w:divBdr>
      <w:divsChild>
        <w:div w:id="1652060744">
          <w:marLeft w:val="0"/>
          <w:marRight w:val="0"/>
          <w:marTop w:val="0"/>
          <w:marBottom w:val="0"/>
          <w:divBdr>
            <w:top w:val="none" w:sz="0" w:space="0" w:color="auto"/>
            <w:left w:val="none" w:sz="0" w:space="0" w:color="auto"/>
            <w:bottom w:val="none" w:sz="0" w:space="0" w:color="auto"/>
            <w:right w:val="none" w:sz="0" w:space="0" w:color="auto"/>
          </w:divBdr>
          <w:divsChild>
            <w:div w:id="1181628172">
              <w:marLeft w:val="0"/>
              <w:marRight w:val="0"/>
              <w:marTop w:val="0"/>
              <w:marBottom w:val="0"/>
              <w:divBdr>
                <w:top w:val="none" w:sz="0" w:space="0" w:color="auto"/>
                <w:left w:val="none" w:sz="0" w:space="0" w:color="auto"/>
                <w:bottom w:val="none" w:sz="0" w:space="0" w:color="auto"/>
                <w:right w:val="none" w:sz="0" w:space="0" w:color="auto"/>
              </w:divBdr>
              <w:divsChild>
                <w:div w:id="1680230337">
                  <w:marLeft w:val="0"/>
                  <w:marRight w:val="0"/>
                  <w:marTop w:val="0"/>
                  <w:marBottom w:val="0"/>
                  <w:divBdr>
                    <w:top w:val="none" w:sz="0" w:space="0" w:color="auto"/>
                    <w:left w:val="none" w:sz="0" w:space="0" w:color="auto"/>
                    <w:bottom w:val="none" w:sz="0" w:space="0" w:color="auto"/>
                    <w:right w:val="none" w:sz="0" w:space="0" w:color="auto"/>
                  </w:divBdr>
                  <w:divsChild>
                    <w:div w:id="46847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09074">
      <w:bodyDiv w:val="1"/>
      <w:marLeft w:val="0"/>
      <w:marRight w:val="0"/>
      <w:marTop w:val="0"/>
      <w:marBottom w:val="0"/>
      <w:divBdr>
        <w:top w:val="none" w:sz="0" w:space="0" w:color="auto"/>
        <w:left w:val="none" w:sz="0" w:space="0" w:color="auto"/>
        <w:bottom w:val="none" w:sz="0" w:space="0" w:color="auto"/>
        <w:right w:val="none" w:sz="0" w:space="0" w:color="auto"/>
      </w:divBdr>
    </w:div>
    <w:div w:id="1594702375">
      <w:bodyDiv w:val="1"/>
      <w:marLeft w:val="0"/>
      <w:marRight w:val="0"/>
      <w:marTop w:val="0"/>
      <w:marBottom w:val="0"/>
      <w:divBdr>
        <w:top w:val="none" w:sz="0" w:space="0" w:color="auto"/>
        <w:left w:val="none" w:sz="0" w:space="0" w:color="auto"/>
        <w:bottom w:val="none" w:sz="0" w:space="0" w:color="auto"/>
        <w:right w:val="none" w:sz="0" w:space="0" w:color="auto"/>
      </w:divBdr>
    </w:div>
    <w:div w:id="1595018900">
      <w:bodyDiv w:val="1"/>
      <w:marLeft w:val="0"/>
      <w:marRight w:val="0"/>
      <w:marTop w:val="0"/>
      <w:marBottom w:val="0"/>
      <w:divBdr>
        <w:top w:val="none" w:sz="0" w:space="0" w:color="auto"/>
        <w:left w:val="none" w:sz="0" w:space="0" w:color="auto"/>
        <w:bottom w:val="none" w:sz="0" w:space="0" w:color="auto"/>
        <w:right w:val="none" w:sz="0" w:space="0" w:color="auto"/>
      </w:divBdr>
    </w:div>
    <w:div w:id="1630237681">
      <w:bodyDiv w:val="1"/>
      <w:marLeft w:val="0"/>
      <w:marRight w:val="0"/>
      <w:marTop w:val="0"/>
      <w:marBottom w:val="0"/>
      <w:divBdr>
        <w:top w:val="none" w:sz="0" w:space="0" w:color="auto"/>
        <w:left w:val="none" w:sz="0" w:space="0" w:color="auto"/>
        <w:bottom w:val="none" w:sz="0" w:space="0" w:color="auto"/>
        <w:right w:val="none" w:sz="0" w:space="0" w:color="auto"/>
      </w:divBdr>
    </w:div>
    <w:div w:id="1642492583">
      <w:bodyDiv w:val="1"/>
      <w:marLeft w:val="0"/>
      <w:marRight w:val="0"/>
      <w:marTop w:val="0"/>
      <w:marBottom w:val="0"/>
      <w:divBdr>
        <w:top w:val="none" w:sz="0" w:space="0" w:color="auto"/>
        <w:left w:val="none" w:sz="0" w:space="0" w:color="auto"/>
        <w:bottom w:val="none" w:sz="0" w:space="0" w:color="auto"/>
        <w:right w:val="none" w:sz="0" w:space="0" w:color="auto"/>
      </w:divBdr>
    </w:div>
    <w:div w:id="1691837350">
      <w:bodyDiv w:val="1"/>
      <w:marLeft w:val="0"/>
      <w:marRight w:val="0"/>
      <w:marTop w:val="0"/>
      <w:marBottom w:val="0"/>
      <w:divBdr>
        <w:top w:val="none" w:sz="0" w:space="0" w:color="auto"/>
        <w:left w:val="none" w:sz="0" w:space="0" w:color="auto"/>
        <w:bottom w:val="none" w:sz="0" w:space="0" w:color="auto"/>
        <w:right w:val="none" w:sz="0" w:space="0" w:color="auto"/>
      </w:divBdr>
    </w:div>
    <w:div w:id="1705521429">
      <w:bodyDiv w:val="1"/>
      <w:marLeft w:val="0"/>
      <w:marRight w:val="0"/>
      <w:marTop w:val="0"/>
      <w:marBottom w:val="0"/>
      <w:divBdr>
        <w:top w:val="none" w:sz="0" w:space="0" w:color="auto"/>
        <w:left w:val="none" w:sz="0" w:space="0" w:color="auto"/>
        <w:bottom w:val="none" w:sz="0" w:space="0" w:color="auto"/>
        <w:right w:val="none" w:sz="0" w:space="0" w:color="auto"/>
      </w:divBdr>
    </w:div>
    <w:div w:id="1763140589">
      <w:bodyDiv w:val="1"/>
      <w:marLeft w:val="0"/>
      <w:marRight w:val="0"/>
      <w:marTop w:val="0"/>
      <w:marBottom w:val="0"/>
      <w:divBdr>
        <w:top w:val="none" w:sz="0" w:space="0" w:color="auto"/>
        <w:left w:val="none" w:sz="0" w:space="0" w:color="auto"/>
        <w:bottom w:val="none" w:sz="0" w:space="0" w:color="auto"/>
        <w:right w:val="none" w:sz="0" w:space="0" w:color="auto"/>
      </w:divBdr>
    </w:div>
    <w:div w:id="1793816450">
      <w:bodyDiv w:val="1"/>
      <w:marLeft w:val="0"/>
      <w:marRight w:val="0"/>
      <w:marTop w:val="0"/>
      <w:marBottom w:val="0"/>
      <w:divBdr>
        <w:top w:val="none" w:sz="0" w:space="0" w:color="auto"/>
        <w:left w:val="none" w:sz="0" w:space="0" w:color="auto"/>
        <w:bottom w:val="none" w:sz="0" w:space="0" w:color="auto"/>
        <w:right w:val="none" w:sz="0" w:space="0" w:color="auto"/>
      </w:divBdr>
    </w:div>
    <w:div w:id="1846818527">
      <w:bodyDiv w:val="1"/>
      <w:marLeft w:val="0"/>
      <w:marRight w:val="0"/>
      <w:marTop w:val="0"/>
      <w:marBottom w:val="0"/>
      <w:divBdr>
        <w:top w:val="none" w:sz="0" w:space="0" w:color="auto"/>
        <w:left w:val="none" w:sz="0" w:space="0" w:color="auto"/>
        <w:bottom w:val="none" w:sz="0" w:space="0" w:color="auto"/>
        <w:right w:val="none" w:sz="0" w:space="0" w:color="auto"/>
      </w:divBdr>
    </w:div>
    <w:div w:id="1856381015">
      <w:bodyDiv w:val="1"/>
      <w:marLeft w:val="0"/>
      <w:marRight w:val="0"/>
      <w:marTop w:val="0"/>
      <w:marBottom w:val="0"/>
      <w:divBdr>
        <w:top w:val="none" w:sz="0" w:space="0" w:color="auto"/>
        <w:left w:val="none" w:sz="0" w:space="0" w:color="auto"/>
        <w:bottom w:val="none" w:sz="0" w:space="0" w:color="auto"/>
        <w:right w:val="none" w:sz="0" w:space="0" w:color="auto"/>
      </w:divBdr>
    </w:div>
    <w:div w:id="1894000836">
      <w:bodyDiv w:val="1"/>
      <w:marLeft w:val="0"/>
      <w:marRight w:val="0"/>
      <w:marTop w:val="0"/>
      <w:marBottom w:val="0"/>
      <w:divBdr>
        <w:top w:val="none" w:sz="0" w:space="0" w:color="auto"/>
        <w:left w:val="none" w:sz="0" w:space="0" w:color="auto"/>
        <w:bottom w:val="none" w:sz="0" w:space="0" w:color="auto"/>
        <w:right w:val="none" w:sz="0" w:space="0" w:color="auto"/>
      </w:divBdr>
    </w:div>
    <w:div w:id="1919946905">
      <w:bodyDiv w:val="1"/>
      <w:marLeft w:val="0"/>
      <w:marRight w:val="0"/>
      <w:marTop w:val="0"/>
      <w:marBottom w:val="0"/>
      <w:divBdr>
        <w:top w:val="none" w:sz="0" w:space="0" w:color="auto"/>
        <w:left w:val="none" w:sz="0" w:space="0" w:color="auto"/>
        <w:bottom w:val="none" w:sz="0" w:space="0" w:color="auto"/>
        <w:right w:val="none" w:sz="0" w:space="0" w:color="auto"/>
      </w:divBdr>
    </w:div>
    <w:div w:id="1965889732">
      <w:bodyDiv w:val="1"/>
      <w:marLeft w:val="0"/>
      <w:marRight w:val="0"/>
      <w:marTop w:val="0"/>
      <w:marBottom w:val="0"/>
      <w:divBdr>
        <w:top w:val="none" w:sz="0" w:space="0" w:color="auto"/>
        <w:left w:val="none" w:sz="0" w:space="0" w:color="auto"/>
        <w:bottom w:val="none" w:sz="0" w:space="0" w:color="auto"/>
        <w:right w:val="none" w:sz="0" w:space="0" w:color="auto"/>
      </w:divBdr>
    </w:div>
    <w:div w:id="1986427435">
      <w:bodyDiv w:val="1"/>
      <w:marLeft w:val="0"/>
      <w:marRight w:val="0"/>
      <w:marTop w:val="0"/>
      <w:marBottom w:val="0"/>
      <w:divBdr>
        <w:top w:val="none" w:sz="0" w:space="0" w:color="auto"/>
        <w:left w:val="none" w:sz="0" w:space="0" w:color="auto"/>
        <w:bottom w:val="none" w:sz="0" w:space="0" w:color="auto"/>
        <w:right w:val="none" w:sz="0" w:space="0" w:color="auto"/>
      </w:divBdr>
    </w:div>
    <w:div w:id="2025355328">
      <w:bodyDiv w:val="1"/>
      <w:marLeft w:val="0"/>
      <w:marRight w:val="0"/>
      <w:marTop w:val="0"/>
      <w:marBottom w:val="0"/>
      <w:divBdr>
        <w:top w:val="none" w:sz="0" w:space="0" w:color="auto"/>
        <w:left w:val="none" w:sz="0" w:space="0" w:color="auto"/>
        <w:bottom w:val="none" w:sz="0" w:space="0" w:color="auto"/>
        <w:right w:val="none" w:sz="0" w:space="0" w:color="auto"/>
      </w:divBdr>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
    <w:div w:id="2091540605">
      <w:bodyDiv w:val="1"/>
      <w:marLeft w:val="0"/>
      <w:marRight w:val="0"/>
      <w:marTop w:val="0"/>
      <w:marBottom w:val="0"/>
      <w:divBdr>
        <w:top w:val="none" w:sz="0" w:space="0" w:color="auto"/>
        <w:left w:val="none" w:sz="0" w:space="0" w:color="auto"/>
        <w:bottom w:val="none" w:sz="0" w:space="0" w:color="auto"/>
        <w:right w:val="none" w:sz="0" w:space="0" w:color="auto"/>
      </w:divBdr>
    </w:div>
    <w:div w:id="21402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sullivan\AppData\Roaming\Microsoft\Templates\Stante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77365CBA6FA4C14DB4E20A9D60EB2371" ma:contentTypeVersion="11" ma:contentTypeDescription="Create a new document." ma:contentTypeScope="" ma:versionID="ec58ee1aa32ed818fe774fe6bd8ad2f2">
  <xsd:schema xmlns:xsd="http://www.w3.org/2001/XMLSchema" xmlns:xs="http://www.w3.org/2001/XMLSchema" xmlns:p="http://schemas.microsoft.com/office/2006/metadata/properties" xmlns:ns3="d4a9a0b2-90b3-43a4-918c-c1a6dbbd20e5" xmlns:ns4="dc5bbc52-ef70-494d-90cf-5f0cace32ed5" targetNamespace="http://schemas.microsoft.com/office/2006/metadata/properties" ma:root="true" ma:fieldsID="9ee7cc0abfbc30644ef11b6160d95ecb" ns3:_="" ns4:_="">
    <xsd:import namespace="d4a9a0b2-90b3-43a4-918c-c1a6dbbd20e5"/>
    <xsd:import namespace="dc5bbc52-ef70-494d-90cf-5f0cace32e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9a0b2-90b3-43a4-918c-c1a6dbbd2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bbc52-ef70-494d-90cf-5f0cace32e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95B07-AF64-4C0C-AA7D-D4BC3E58F4EA}">
  <ds:schemaRefs>
    <ds:schemaRef ds:uri="http://schemas.microsoft.com/office/2006/customDocumentInformationPanel"/>
  </ds:schemaRefs>
</ds:datastoreItem>
</file>

<file path=customXml/itemProps2.xml><?xml version="1.0" encoding="utf-8"?>
<ds:datastoreItem xmlns:ds="http://schemas.openxmlformats.org/officeDocument/2006/customXml" ds:itemID="{C914A9D0-00D1-4B19-8F60-F131CABA0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9a0b2-90b3-43a4-918c-c1a6dbbd20e5"/>
    <ds:schemaRef ds:uri="dc5bbc52-ef70-494d-90cf-5f0cace32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A38624-63C7-45C8-A6BC-2C3F44967990}">
  <ds:schemaRefs>
    <ds:schemaRef ds:uri="http://schemas.openxmlformats.org/officeDocument/2006/bibliography"/>
  </ds:schemaRefs>
</ds:datastoreItem>
</file>

<file path=customXml/itemProps4.xml><?xml version="1.0" encoding="utf-8"?>
<ds:datastoreItem xmlns:ds="http://schemas.openxmlformats.org/officeDocument/2006/customXml" ds:itemID="{C7084ABE-D018-4DA5-BCB1-A19659C16686}">
  <ds:schemaRefs>
    <ds:schemaRef ds:uri="http://purl.org/dc/dcmitype/"/>
    <ds:schemaRef ds:uri="dc5bbc52-ef70-494d-90cf-5f0cace32ed5"/>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d4a9a0b2-90b3-43a4-918c-c1a6dbbd20e5"/>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4AC154E-CF8C-428E-87D2-38A2BF761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Stantec Report Template.dotx</Template>
  <TotalTime>2</TotalTime>
  <Pages>23</Pages>
  <Words>5586</Words>
  <Characters>31788</Characters>
  <Application>Microsoft Office Word</Application>
  <DocSecurity>0</DocSecurity>
  <Lines>836</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100-PT-PMG-00000-000004</dc:subject>
  <dc:creator>O'Sullivan, Michael</dc:creator>
  <cp:lastModifiedBy>Turnbull, Helen</cp:lastModifiedBy>
  <cp:revision>4</cp:revision>
  <cp:lastPrinted>2019-12-12T09:45:00Z</cp:lastPrinted>
  <dcterms:created xsi:type="dcterms:W3CDTF">2021-11-17T15:56:00Z</dcterms:created>
  <dcterms:modified xsi:type="dcterms:W3CDTF">2021-11-17T16:06:00Z</dcterms:modified>
  <cp:category>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0x01010077365CBA6FA4C14DB4E20A9D60EB2371</vt:lpwstr>
  </property>
</Properties>
</file>