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B80FC21" w14:textId="4A428E6F" w:rsidR="006479D8" w:rsidRDefault="006479D8" w:rsidP="00202DAF">
      <w:pPr>
        <w:spacing w:before="0" w:after="0" w:line="240" w:lineRule="auto"/>
      </w:pPr>
    </w:p>
    <w:p w14:paraId="1AE68C31" w14:textId="5D88285A" w:rsidR="00F26116" w:rsidRPr="00F26116" w:rsidRDefault="00874212" w:rsidP="00F26116">
      <w:pPr>
        <w:ind w:left="-426"/>
      </w:pPr>
      <w:r>
        <w:rPr>
          <w:noProof/>
        </w:rPr>
        <w:drawing>
          <wp:anchor distT="0" distB="0" distL="114300" distR="114300" simplePos="0" relativeHeight="251686921" behindDoc="1" locked="0" layoutInCell="1" allowOverlap="1" wp14:anchorId="07884A37" wp14:editId="00C5E863">
            <wp:simplePos x="0" y="0"/>
            <wp:positionH relativeFrom="page">
              <wp:align>left</wp:align>
            </wp:positionH>
            <wp:positionV relativeFrom="paragraph">
              <wp:posOffset>-803910</wp:posOffset>
            </wp:positionV>
            <wp:extent cx="4108450" cy="4177665"/>
            <wp:effectExtent l="0" t="0" r="6350" b="0"/>
            <wp:wrapNone/>
            <wp:docPr id="1495284647" name="Picture 14" descr="A blue water with waves with the words Turning the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4647" name="Picture 14" descr="A blue water with waves with the words Turning the T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1" cy="4184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116" w:rsidRPr="00F26116">
        <w:rPr>
          <w:noProof/>
        </w:rPr>
        <mc:AlternateContent>
          <mc:Choice Requires="wpg">
            <w:drawing>
              <wp:anchor distT="0" distB="0" distL="114300" distR="114300" simplePos="0" relativeHeight="251683849" behindDoc="0" locked="0" layoutInCell="0" allowOverlap="1" wp14:anchorId="6FE8A914" wp14:editId="6F8211FC">
                <wp:simplePos x="0" y="0"/>
                <wp:positionH relativeFrom="page">
                  <wp:posOffset>4083050</wp:posOffset>
                </wp:positionH>
                <wp:positionV relativeFrom="page">
                  <wp:posOffset>5187950</wp:posOffset>
                </wp:positionV>
                <wp:extent cx="3544570" cy="5713730"/>
                <wp:effectExtent l="0" t="0" r="0" b="1270"/>
                <wp:wrapNone/>
                <wp:docPr id="1077054110"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44570" cy="5713730"/>
                          <a:chOff x="0" y="0"/>
                          <a:chExt cx="4911" cy="15840"/>
                        </a:xfrm>
                      </wpg:grpSpPr>
                      <wpg:grpSp>
                        <wpg:cNvPr id="771339755" name="Group 771339755"/>
                        <wpg:cNvGrpSpPr>
                          <a:grpSpLocks/>
                        </wpg:cNvGrpSpPr>
                        <wpg:grpSpPr bwMode="auto">
                          <a:xfrm>
                            <a:off x="15" y="0"/>
                            <a:ext cx="4896" cy="15840"/>
                            <a:chOff x="15" y="0"/>
                            <a:chExt cx="4700" cy="15840"/>
                          </a:xfrm>
                        </wpg:grpSpPr>
                        <wps:wsp>
                          <wps:cNvPr id="338889096" name="Rectangle 338889096"/>
                          <wps:cNvSpPr>
                            <a:spLocks noChangeArrowheads="1"/>
                          </wps:cNvSpPr>
                          <wps:spPr bwMode="auto">
                            <a:xfrm>
                              <a:off x="210" y="0"/>
                              <a:ext cx="4505" cy="15840"/>
                            </a:xfrm>
                            <a:prstGeom prst="rect">
                              <a:avLst/>
                            </a:prstGeom>
                            <a:solidFill>
                              <a:srgbClr val="4472C4">
                                <a:lumMod val="100000"/>
                                <a:lumOff val="0"/>
                              </a:srgb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34928141" name="Rectangle 1034928141"/>
                          <wps:cNvSpPr>
                            <a:spLocks noChangeArrowheads="1"/>
                          </wps:cNvSpPr>
                          <wps:spPr bwMode="auto">
                            <a:xfrm>
                              <a:off x="15"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14491586" name="Rectangle 714491586"/>
                        <wps:cNvSpPr>
                          <a:spLocks noChangeArrowheads="1"/>
                        </wps:cNvSpPr>
                        <wps:spPr bwMode="auto">
                          <a:xfrm>
                            <a:off x="15"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BFCD99E" w14:textId="77777777" w:rsidR="00F26116" w:rsidRDefault="00F26116" w:rsidP="00F26116">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055680575" name="Rectangle 2055680575"/>
                        <wps:cNvSpPr>
                          <a:spLocks noChangeArrowheads="1"/>
                        </wps:cNvSpPr>
                        <wps:spPr bwMode="auto">
                          <a:xfrm>
                            <a:off x="0" y="5281"/>
                            <a:ext cx="4889" cy="9795"/>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E3554AB" w14:textId="77777777" w:rsidR="00F26116" w:rsidRDefault="00F26116" w:rsidP="00F26116">
                              <w:pPr>
                                <w:pStyle w:val="NoSpacing"/>
                                <w:spacing w:line="276" w:lineRule="auto"/>
                                <w:jc w:val="right"/>
                                <w:rPr>
                                  <w:b/>
                                  <w:i w:val="0"/>
                                  <w:color w:val="FFFFFF"/>
                                  <w:sz w:val="26"/>
                                  <w:szCs w:val="26"/>
                                </w:rPr>
                              </w:pPr>
                            </w:p>
                            <w:p w14:paraId="0EFE0EE6" w14:textId="77777777" w:rsidR="00F26116" w:rsidRDefault="00F26116" w:rsidP="00F26116">
                              <w:pPr>
                                <w:pStyle w:val="NoSpacing"/>
                                <w:spacing w:line="276" w:lineRule="auto"/>
                                <w:jc w:val="right"/>
                                <w:rPr>
                                  <w:b/>
                                  <w:i w:val="0"/>
                                  <w:color w:val="FFFFFF"/>
                                </w:rPr>
                              </w:pPr>
                              <w:r>
                                <w:rPr>
                                  <w:b/>
                                  <w:i w:val="0"/>
                                  <w:color w:val="FFFFFF"/>
                                </w:rPr>
                                <w:t>FOR FURTHER INFORMATION PLEASE CONTACT</w:t>
                              </w:r>
                            </w:p>
                            <w:p w14:paraId="438E3AE3"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Figure 8 Consultancy Services Ltd</w:t>
                              </w:r>
                            </w:p>
                            <w:p w14:paraId="4275EC2F"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c/o Room 6, Brook House</w:t>
                              </w:r>
                            </w:p>
                            <w:p w14:paraId="40F2991F"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86 Brook Street</w:t>
                              </w:r>
                            </w:p>
                            <w:p w14:paraId="35E91021"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Broughty Ferry</w:t>
                              </w:r>
                            </w:p>
                            <w:p w14:paraId="491CA1F9"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Dundee</w:t>
                              </w:r>
                            </w:p>
                            <w:p w14:paraId="6A7E9B15"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DD5 1DQ</w:t>
                              </w:r>
                            </w:p>
                            <w:p w14:paraId="1610555D" w14:textId="77777777" w:rsidR="00F26116" w:rsidRDefault="00F26116" w:rsidP="00F26116">
                              <w:pPr>
                                <w:pStyle w:val="NoSpacing"/>
                                <w:spacing w:line="276" w:lineRule="auto"/>
                                <w:jc w:val="right"/>
                                <w:rPr>
                                  <w:b/>
                                  <w:i w:val="0"/>
                                  <w:color w:val="002060"/>
                                  <w:sz w:val="26"/>
                                  <w:szCs w:val="26"/>
                                  <w:u w:val="single"/>
                                </w:rPr>
                              </w:pPr>
                              <w:hyperlink r:id="rId12" w:history="1">
                                <w:r>
                                  <w:rPr>
                                    <w:rStyle w:val="Hyperlink"/>
                                    <w:b/>
                                    <w:i w:val="0"/>
                                    <w:sz w:val="26"/>
                                    <w:szCs w:val="26"/>
                                  </w:rPr>
                                  <w:t>enquiries@f8c.co.uk</w:t>
                                </w:r>
                              </w:hyperlink>
                            </w:p>
                            <w:p w14:paraId="0BA7975F" w14:textId="77777777" w:rsidR="00F26116" w:rsidRDefault="00F26116" w:rsidP="00F26116">
                              <w:pPr>
                                <w:pStyle w:val="NoSpacing"/>
                                <w:spacing w:line="276" w:lineRule="auto"/>
                                <w:jc w:val="right"/>
                                <w:rPr>
                                  <w:b/>
                                  <w:i w:val="0"/>
                                  <w:color w:val="365F91"/>
                                  <w:sz w:val="27"/>
                                  <w:szCs w:val="27"/>
                                  <w:u w:val="single"/>
                                </w:rPr>
                              </w:pPr>
                              <w:r>
                                <w:rPr>
                                  <w:b/>
                                  <w:i w:val="0"/>
                                  <w:color w:val="002060"/>
                                  <w:sz w:val="26"/>
                                  <w:szCs w:val="26"/>
                                  <w:u w:val="single"/>
                                </w:rPr>
                                <w:t>www.f8c.co.uk</w:t>
                              </w:r>
                              <w:r>
                                <w:rPr>
                                  <w:b/>
                                  <w:i w:val="0"/>
                                  <w:color w:val="002060"/>
                                  <w:sz w:val="27"/>
                                  <w:szCs w:val="27"/>
                                  <w:u w:val="single"/>
                                </w:rPr>
                                <w:t xml:space="preserve"> </w:t>
                              </w:r>
                            </w:p>
                            <w:p w14:paraId="3766CF09" w14:textId="77777777" w:rsidR="00F26116" w:rsidRDefault="00F26116" w:rsidP="00F26116">
                              <w:pPr>
                                <w:pStyle w:val="NoSpacing"/>
                                <w:spacing w:line="360" w:lineRule="auto"/>
                                <w:jc w:val="center"/>
                                <w:rPr>
                                  <w:color w:val="FFFFFF"/>
                                  <w:sz w:val="28"/>
                                  <w:szCs w:val="28"/>
                                </w:rPr>
                              </w:pPr>
                            </w:p>
                            <w:p w14:paraId="7E215698" w14:textId="77777777" w:rsidR="00F26116" w:rsidRDefault="00F26116" w:rsidP="00F26116">
                              <w:pPr>
                                <w:rPr>
                                  <w:szCs w:val="26"/>
                                </w:rPr>
                              </w:pPr>
                            </w:p>
                          </w:txbxContent>
                        </wps:txbx>
                        <wps:bodyPr rot="0" vert="horz" wrap="square" lIns="365760" tIns="182880" rIns="36360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8A914" id="Group 45" o:spid="_x0000_s1026" alt="&quot;&quot;" style="position:absolute;left:0;text-align:left;margin-left:321.5pt;margin-top:408.5pt;width:279.1pt;height:449.9pt;z-index:251683849;mso-position-horizontal-relative:page;mso-position-vertical-relative:page"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" o:allowincell="f">
                <v:group id="Group 771339755" o:spid="_x0000_s1027" style="position:absolute;left:15;width:4896;height:15840" coordorigin="15"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">
                  <v:rect id="Rectangle 338889096" o:spid="_x0000_s1028" style="position:absolute;left:210;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" fillcolor="#4472c4" stroked="f" strokecolor="#d8d8d8"/>
                  <v:rect id="Rectangle 1034928141" o:spid="_x0000_s1029" style="position:absolute;left:15;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" fillcolor="#95b3d7" stroked="f" strokecolor="white" strokeweight="1pt">
                    <v:fill r:id="rId13" o:title="" opacity="52428f" o:opacity2="52428f" type="pattern"/>
                    <v:shadow color="#d8d8d8" offset="3pt,3pt"/>
                  </v:rect>
                </v:group>
                <v:rect id="Rectangle 714491586" o:spid="_x0000_s1030" style="position:absolute;left:15;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" filled="f" fillcolor="#95b3d7" stroked="f" strokecolor="white" strokeweight="1pt">
                  <v:fill opacity="52428f"/>
                  <v:textbox inset="28.8pt,14.4pt,14.4pt,14.4pt">
                    <w:txbxContent>
                      <w:p w14:paraId="3BFCD99E" w14:textId="77777777" w:rsidR="00F26116" w:rsidRDefault="00F26116" w:rsidP="00F26116">
                        <w:pPr>
                          <w:pStyle w:val="NoSpacing"/>
                          <w:rPr>
                            <w:rFonts w:ascii="Cambria" w:hAnsi="Cambria"/>
                            <w:b/>
                            <w:bCs/>
                            <w:color w:val="FFFFFF"/>
                            <w:sz w:val="96"/>
                            <w:szCs w:val="96"/>
                          </w:rPr>
                        </w:pPr>
                      </w:p>
                    </w:txbxContent>
                  </v:textbox>
                </v:rect>
                <v:rect id="Rectangle 2055680575" o:spid="_x0000_s1031" style="position:absolute;top:5281;width:4889;height:97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" filled="f" fillcolor="#95b3d7" stroked="f" strokecolor="white" strokeweight="1pt">
                  <v:fill opacity="52428f"/>
                  <v:textbox inset="28.8pt,14.4pt,10.1mm,14.4pt">
                    <w:txbxContent>
                      <w:p w14:paraId="6E3554AB" w14:textId="77777777" w:rsidR="00F26116" w:rsidRDefault="00F26116" w:rsidP="00F26116">
                        <w:pPr>
                          <w:pStyle w:val="NoSpacing"/>
                          <w:spacing w:line="276" w:lineRule="auto"/>
                          <w:jc w:val="right"/>
                          <w:rPr>
                            <w:b/>
                            <w:i w:val="0"/>
                            <w:color w:val="FFFFFF"/>
                            <w:sz w:val="26"/>
                            <w:szCs w:val="26"/>
                          </w:rPr>
                        </w:pPr>
                      </w:p>
                      <w:p w14:paraId="0EFE0EE6" w14:textId="77777777" w:rsidR="00F26116" w:rsidRDefault="00F26116" w:rsidP="00F26116">
                        <w:pPr>
                          <w:pStyle w:val="NoSpacing"/>
                          <w:spacing w:line="276" w:lineRule="auto"/>
                          <w:jc w:val="right"/>
                          <w:rPr>
                            <w:b/>
                            <w:i w:val="0"/>
                            <w:color w:val="FFFFFF"/>
                          </w:rPr>
                        </w:pPr>
                        <w:r>
                          <w:rPr>
                            <w:b/>
                            <w:i w:val="0"/>
                            <w:color w:val="FFFFFF"/>
                          </w:rPr>
                          <w:t>FOR FURTHER INFORMATION PLEASE CONTACT</w:t>
                        </w:r>
                      </w:p>
                      <w:p w14:paraId="438E3AE3"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Figure 8 Consultancy Services Ltd</w:t>
                        </w:r>
                      </w:p>
                      <w:p w14:paraId="4275EC2F"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c/o Room 6, Brook House</w:t>
                        </w:r>
                      </w:p>
                      <w:p w14:paraId="40F2991F"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86 Brook Street</w:t>
                        </w:r>
                      </w:p>
                      <w:p w14:paraId="35E91021"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Broughty Ferry</w:t>
                        </w:r>
                      </w:p>
                      <w:p w14:paraId="491CA1F9"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Dundee</w:t>
                        </w:r>
                      </w:p>
                      <w:p w14:paraId="6A7E9B15" w14:textId="77777777" w:rsidR="00F26116" w:rsidRDefault="00F26116" w:rsidP="00F26116">
                        <w:pPr>
                          <w:pStyle w:val="NoSpacing"/>
                          <w:spacing w:line="276" w:lineRule="auto"/>
                          <w:jc w:val="right"/>
                          <w:rPr>
                            <w:b/>
                            <w:i w:val="0"/>
                            <w:color w:val="FFFFFF"/>
                            <w:sz w:val="26"/>
                            <w:szCs w:val="26"/>
                          </w:rPr>
                        </w:pPr>
                        <w:r>
                          <w:rPr>
                            <w:b/>
                            <w:i w:val="0"/>
                            <w:color w:val="FFFFFF"/>
                            <w:sz w:val="26"/>
                            <w:szCs w:val="26"/>
                          </w:rPr>
                          <w:t>DD5 1DQ</w:t>
                        </w:r>
                      </w:p>
                      <w:p w14:paraId="1610555D" w14:textId="77777777" w:rsidR="00F26116" w:rsidRDefault="00F26116" w:rsidP="00F26116">
                        <w:pPr>
                          <w:pStyle w:val="NoSpacing"/>
                          <w:spacing w:line="276" w:lineRule="auto"/>
                          <w:jc w:val="right"/>
                          <w:rPr>
                            <w:b/>
                            <w:i w:val="0"/>
                            <w:color w:val="002060"/>
                            <w:sz w:val="26"/>
                            <w:szCs w:val="26"/>
                            <w:u w:val="single"/>
                          </w:rPr>
                        </w:pPr>
                        <w:hyperlink r:id="rId14" w:history="1">
                          <w:r>
                            <w:rPr>
                              <w:rStyle w:val="Hyperlink"/>
                              <w:b/>
                              <w:i w:val="0"/>
                              <w:sz w:val="26"/>
                              <w:szCs w:val="26"/>
                            </w:rPr>
                            <w:t>enquiries@f8c.co.uk</w:t>
                          </w:r>
                        </w:hyperlink>
                      </w:p>
                      <w:p w14:paraId="0BA7975F" w14:textId="77777777" w:rsidR="00F26116" w:rsidRDefault="00F26116" w:rsidP="00F26116">
                        <w:pPr>
                          <w:pStyle w:val="NoSpacing"/>
                          <w:spacing w:line="276" w:lineRule="auto"/>
                          <w:jc w:val="right"/>
                          <w:rPr>
                            <w:b/>
                            <w:i w:val="0"/>
                            <w:color w:val="365F91"/>
                            <w:sz w:val="27"/>
                            <w:szCs w:val="27"/>
                            <w:u w:val="single"/>
                          </w:rPr>
                        </w:pPr>
                        <w:r>
                          <w:rPr>
                            <w:b/>
                            <w:i w:val="0"/>
                            <w:color w:val="002060"/>
                            <w:sz w:val="26"/>
                            <w:szCs w:val="26"/>
                            <w:u w:val="single"/>
                          </w:rPr>
                          <w:t>www.f8c.co.uk</w:t>
                        </w:r>
                        <w:r>
                          <w:rPr>
                            <w:b/>
                            <w:i w:val="0"/>
                            <w:color w:val="002060"/>
                            <w:sz w:val="27"/>
                            <w:szCs w:val="27"/>
                            <w:u w:val="single"/>
                          </w:rPr>
                          <w:t xml:space="preserve"> </w:t>
                        </w:r>
                      </w:p>
                      <w:p w14:paraId="3766CF09" w14:textId="77777777" w:rsidR="00F26116" w:rsidRDefault="00F26116" w:rsidP="00F26116">
                        <w:pPr>
                          <w:pStyle w:val="NoSpacing"/>
                          <w:spacing w:line="360" w:lineRule="auto"/>
                          <w:jc w:val="center"/>
                          <w:rPr>
                            <w:color w:val="FFFFFF"/>
                            <w:sz w:val="28"/>
                            <w:szCs w:val="28"/>
                          </w:rPr>
                        </w:pPr>
                      </w:p>
                      <w:p w14:paraId="7E215698" w14:textId="77777777" w:rsidR="00F26116" w:rsidRDefault="00F26116" w:rsidP="00F26116">
                        <w:pPr>
                          <w:rPr>
                            <w:szCs w:val="26"/>
                          </w:rPr>
                        </w:pPr>
                      </w:p>
                    </w:txbxContent>
                  </v:textbox>
                </v:rect>
                <w10:wrap anchorx="page" anchory="page"/>
              </v:group>
            </w:pict>
          </mc:Fallback>
        </mc:AlternateContent>
      </w:r>
      <w:r w:rsidR="00F26116" w:rsidRPr="00F26116">
        <w:rPr>
          <w:noProof/>
        </w:rPr>
        <mc:AlternateContent>
          <mc:Choice Requires="wpg">
            <w:drawing>
              <wp:anchor distT="0" distB="0" distL="114300" distR="114300" simplePos="0" relativeHeight="251682825" behindDoc="0" locked="0" layoutInCell="0" allowOverlap="1" wp14:anchorId="08F52473" wp14:editId="48278846">
                <wp:simplePos x="0" y="0"/>
                <wp:positionH relativeFrom="page">
                  <wp:posOffset>4093845</wp:posOffset>
                </wp:positionH>
                <wp:positionV relativeFrom="page">
                  <wp:posOffset>-6350</wp:posOffset>
                </wp:positionV>
                <wp:extent cx="3533140" cy="10692130"/>
                <wp:effectExtent l="0" t="0" r="0" b="0"/>
                <wp:wrapNone/>
                <wp:docPr id="186424979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33140" cy="10692130"/>
                          <a:chOff x="0" y="0"/>
                          <a:chExt cx="4896" cy="15840"/>
                        </a:xfrm>
                      </wpg:grpSpPr>
                      <wpg:grpSp>
                        <wpg:cNvPr id="1836649367" name="Group 1836649367"/>
                        <wpg:cNvGrpSpPr>
                          <a:grpSpLocks/>
                        </wpg:cNvGrpSpPr>
                        <wpg:grpSpPr bwMode="auto">
                          <a:xfrm>
                            <a:off x="0" y="0"/>
                            <a:ext cx="4896" cy="15840"/>
                            <a:chOff x="0" y="0"/>
                            <a:chExt cx="4700" cy="15840"/>
                          </a:xfrm>
                        </wpg:grpSpPr>
                        <wps:wsp>
                          <wps:cNvPr id="1377305922" name="Rectangle 1377305922"/>
                          <wps:cNvSpPr>
                            <a:spLocks noChangeArrowheads="1"/>
                          </wps:cNvSpPr>
                          <wps:spPr bwMode="auto">
                            <a:xfrm>
                              <a:off x="195" y="0"/>
                              <a:ext cx="4505" cy="15840"/>
                            </a:xfrm>
                            <a:prstGeom prst="rect">
                              <a:avLst/>
                            </a:prstGeom>
                            <a:solidFill>
                              <a:srgbClr val="4472C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38496685" name="Rectangle 538496685"/>
                          <wps:cNvSpPr>
                            <a:spLocks noChangeArrowheads="1"/>
                          </wps:cNvSpPr>
                          <wps:spPr bwMode="auto">
                            <a:xfrm>
                              <a:off x="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04645070" name="Rectangle 804645070"/>
                        <wps:cNvSpPr>
                          <a:spLocks noChangeArrowheads="1"/>
                        </wps:cNvSpPr>
                        <wps:spPr bwMode="auto">
                          <a:xfrm>
                            <a:off x="0"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0040C9D" w14:textId="77777777" w:rsidR="00F26116" w:rsidRDefault="00F26116" w:rsidP="00F26116">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52473" id="Group 37" o:spid="_x0000_s1032" alt="&quot;&quot;" style="position:absolute;left:0;text-align:left;margin-left:322.35pt;margin-top:-.5pt;width:278.2pt;height:841.9pt;z-index:251682825;mso-position-horizontal-relative:page;mso-position-vertical-relative:page"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" o:allowincell="f">
                <v:group id="Group 1836649367" o:spid="_x0000_s1033" style="position:absolute;width:4896;height:1584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">
                  <v:rect id="Rectangle 1377305922" o:spid="_x0000_s1034" style="position:absolute;left:19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" fillcolor="#4472c4" stroked="f" strokecolor="#d8d8d8"/>
                  <v:rect id="Rectangle 538496685" o:spid="_x0000_s1035" style="position:absolute;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" fillcolor="#95b3d7" stroked="f" strokecolor="white" strokeweight="1pt">
                    <v:fill r:id="rId13" o:title="" opacity="52428f" o:opacity2="52428f" type="pattern"/>
                    <v:shadow color="#d8d8d8" offset="3pt,3pt"/>
                  </v:rect>
                </v:group>
                <v:rect id="Rectangle 804645070" o:spid="_x0000_s1036" style="position:absolute;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" filled="f" fillcolor="#95b3d7" stroked="f" strokecolor="white" strokeweight="1pt">
                  <v:fill opacity="52428f"/>
                  <v:textbox inset="28.8pt,14.4pt,14.4pt,14.4pt">
                    <w:txbxContent>
                      <w:p w14:paraId="60040C9D" w14:textId="77777777" w:rsidR="00F26116" w:rsidRDefault="00F26116" w:rsidP="00F26116">
                        <w:pPr>
                          <w:pStyle w:val="NoSpacing"/>
                          <w:rPr>
                            <w:rFonts w:ascii="Cambria" w:hAnsi="Cambria"/>
                            <w:b/>
                            <w:bCs/>
                            <w:color w:val="FFFFFF"/>
                            <w:sz w:val="96"/>
                            <w:szCs w:val="96"/>
                          </w:rPr>
                        </w:pPr>
                      </w:p>
                    </w:txbxContent>
                  </v:textbox>
                </v:rect>
                <w10:wrap anchorx="page" anchory="page"/>
              </v:group>
            </w:pict>
          </mc:Fallback>
        </mc:AlternateContent>
      </w:r>
      <w:r w:rsidR="00F26116" w:rsidRPr="00F26116">
        <w:rPr>
          <w:noProof/>
        </w:rPr>
        <mc:AlternateContent>
          <mc:Choice Requires="wps">
            <w:drawing>
              <wp:anchor distT="0" distB="0" distL="114300" distR="114300" simplePos="0" relativeHeight="251659272" behindDoc="0" locked="0" layoutInCell="1" allowOverlap="1" wp14:anchorId="450AD6F8" wp14:editId="6CBA53CD">
                <wp:simplePos x="0" y="0"/>
                <wp:positionH relativeFrom="column">
                  <wp:posOffset>-313690</wp:posOffset>
                </wp:positionH>
                <wp:positionV relativeFrom="paragraph">
                  <wp:posOffset>7011035</wp:posOffset>
                </wp:positionV>
                <wp:extent cx="3371215" cy="2139950"/>
                <wp:effectExtent l="0" t="0" r="0" b="0"/>
                <wp:wrapNone/>
                <wp:docPr id="6946820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39950"/>
                        </a:xfrm>
                        <a:prstGeom prst="rect">
                          <a:avLst/>
                        </a:prstGeom>
                        <a:noFill/>
                        <a:ln>
                          <a:noFill/>
                        </a:ln>
                      </wps:spPr>
                      <wps:txbx>
                        <w:txbxContent>
                          <w:p w14:paraId="1664C592" w14:textId="7868289E" w:rsidR="00F26116" w:rsidRDefault="00D33F77" w:rsidP="00F26116">
                            <w:pPr>
                              <w:spacing w:before="0" w:after="0" w:line="192" w:lineRule="auto"/>
                              <w:jc w:val="center"/>
                              <w:rPr>
                                <w:rFonts w:cs="Segoe UI"/>
                                <w:b/>
                                <w:bCs/>
                                <w:color w:val="4472C4"/>
                                <w:sz w:val="56"/>
                                <w:szCs w:val="56"/>
                              </w:rPr>
                            </w:pPr>
                            <w:r>
                              <w:rPr>
                                <w:rFonts w:cs="Segoe UI"/>
                                <w:b/>
                                <w:bCs/>
                                <w:color w:val="4472C4"/>
                                <w:sz w:val="96"/>
                                <w:szCs w:val="96"/>
                              </w:rPr>
                              <w:t>April</w:t>
                            </w:r>
                          </w:p>
                          <w:p w14:paraId="32FC200C" w14:textId="77777777" w:rsidR="00F26116" w:rsidRDefault="00F26116" w:rsidP="00F26116">
                            <w:pPr>
                              <w:spacing w:before="0" w:after="0" w:line="192" w:lineRule="auto"/>
                              <w:jc w:val="center"/>
                              <w:rPr>
                                <w:rFonts w:cs="Segoe UI"/>
                                <w:color w:val="4472C4"/>
                                <w:sz w:val="200"/>
                                <w:szCs w:val="200"/>
                              </w:rPr>
                            </w:pPr>
                            <w:r>
                              <w:rPr>
                                <w:rFonts w:cs="Segoe UI"/>
                                <w:b/>
                                <w:bCs/>
                                <w:color w:val="4472C4"/>
                                <w:sz w:val="200"/>
                                <w:szCs w:val="200"/>
                              </w:rPr>
                              <w:t>2025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AD6F8" id="_x0000_t202" coordsize="21600,21600" o:spt="202" path="m,l,21600r21600,l21600,xe">
                <v:stroke joinstyle="miter"/>
                <v:path gradientshapeok="t" o:connecttype="rect"/>
              </v:shapetype>
              <v:shape id="Text Box 9" o:spid="_x0000_s1037" type="#_x0000_t202" style="position:absolute;left:0;text-align:left;margin-left:-24.7pt;margin-top:552.05pt;width:265.45pt;height:168.5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" filled="f" stroked="f">
                <v:textbox>
                  <w:txbxContent>
                    <w:p w14:paraId="1664C592" w14:textId="7868289E" w:rsidR="00F26116" w:rsidRDefault="00D33F77" w:rsidP="00F26116">
                      <w:pPr>
                        <w:spacing w:before="0" w:after="0" w:line="192" w:lineRule="auto"/>
                        <w:jc w:val="center"/>
                        <w:rPr>
                          <w:rFonts w:cs="Segoe UI"/>
                          <w:b/>
                          <w:bCs/>
                          <w:color w:val="4472C4"/>
                          <w:sz w:val="56"/>
                          <w:szCs w:val="56"/>
                        </w:rPr>
                      </w:pPr>
                      <w:r>
                        <w:rPr>
                          <w:rFonts w:cs="Segoe UI"/>
                          <w:b/>
                          <w:bCs/>
                          <w:color w:val="4472C4"/>
                          <w:sz w:val="96"/>
                          <w:szCs w:val="96"/>
                        </w:rPr>
                        <w:t>April</w:t>
                      </w:r>
                    </w:p>
                    <w:p w14:paraId="32FC200C" w14:textId="77777777" w:rsidR="00F26116" w:rsidRDefault="00F26116" w:rsidP="00F26116">
                      <w:pPr>
                        <w:spacing w:before="0" w:after="0" w:line="192" w:lineRule="auto"/>
                        <w:jc w:val="center"/>
                        <w:rPr>
                          <w:rFonts w:cs="Segoe UI"/>
                          <w:color w:val="4472C4"/>
                          <w:sz w:val="200"/>
                          <w:szCs w:val="200"/>
                        </w:rPr>
                      </w:pPr>
                      <w:r>
                        <w:rPr>
                          <w:rFonts w:cs="Segoe UI"/>
                          <w:b/>
                          <w:bCs/>
                          <w:color w:val="4472C4"/>
                          <w:sz w:val="200"/>
                          <w:szCs w:val="200"/>
                        </w:rPr>
                        <w:t>2025</w:t>
                      </w:r>
                    </w:p>
                  </w:txbxContent>
                </v:textbox>
              </v:shape>
            </w:pict>
          </mc:Fallback>
        </mc:AlternateContent>
      </w:r>
      <w:r w:rsidR="00F26116" w:rsidRPr="00F26116">
        <w:rPr>
          <w:noProof/>
        </w:rPr>
        <mc:AlternateContent>
          <mc:Choice Requires="wps">
            <w:drawing>
              <wp:anchor distT="0" distB="0" distL="114300" distR="114300" simplePos="0" relativeHeight="251684873" behindDoc="0" locked="0" layoutInCell="0" allowOverlap="1" wp14:anchorId="476AA9B6" wp14:editId="61FD9729">
                <wp:simplePos x="0" y="0"/>
                <wp:positionH relativeFrom="page">
                  <wp:posOffset>-44450</wp:posOffset>
                </wp:positionH>
                <wp:positionV relativeFrom="page">
                  <wp:posOffset>4191000</wp:posOffset>
                </wp:positionV>
                <wp:extent cx="7607300" cy="3117850"/>
                <wp:effectExtent l="0" t="0" r="12700" b="25400"/>
                <wp:wrapNone/>
                <wp:docPr id="11393516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3117850"/>
                        </a:xfrm>
                        <a:prstGeom prst="rect">
                          <a:avLst/>
                        </a:prstGeom>
                        <a:solidFill>
                          <a:srgbClr val="002060"/>
                        </a:solidFill>
                        <a:ln w="12700">
                          <a:solidFill>
                            <a:srgbClr val="FFFFFF"/>
                          </a:solidFill>
                          <a:miter lim="800000"/>
                          <a:headEnd/>
                          <a:tailEnd/>
                        </a:ln>
                        <a:effectLst/>
                      </wps:spPr>
                      <wps:txbx>
                        <w:txbxContent>
                          <w:p w14:paraId="0D663412" w14:textId="77777777" w:rsidR="00F26116" w:rsidRDefault="00F26116" w:rsidP="00F26116">
                            <w:pPr>
                              <w:jc w:val="right"/>
                              <w:rPr>
                                <w:rFonts w:cs="Arial"/>
                                <w:b/>
                                <w:color w:val="FFFFFF"/>
                                <w:sz w:val="72"/>
                                <w:szCs w:val="72"/>
                                <w:lang w:eastAsia="en-GB"/>
                              </w:rPr>
                            </w:pPr>
                            <w:r>
                              <w:rPr>
                                <w:rFonts w:cs="Arial"/>
                                <w:b/>
                                <w:color w:val="FFFFFF"/>
                                <w:sz w:val="72"/>
                                <w:szCs w:val="72"/>
                                <w:lang w:eastAsia="en-GB"/>
                              </w:rPr>
                              <w:t>Turning the Tide – steering a new course towards hope and recovery</w:t>
                            </w:r>
                          </w:p>
                          <w:p w14:paraId="24E8437F" w14:textId="77777777" w:rsidR="00F26116" w:rsidRDefault="00F26116" w:rsidP="00F26116">
                            <w:pPr>
                              <w:jc w:val="right"/>
                              <w:rPr>
                                <w:rFonts w:ascii="Segoe UI" w:hAnsi="Segoe UI" w:cs="Segoe UI"/>
                                <w:b/>
                                <w:color w:val="FFFFFF"/>
                                <w:sz w:val="40"/>
                                <w:szCs w:val="44"/>
                                <w:lang w:eastAsia="en-GB"/>
                              </w:rPr>
                            </w:pPr>
                            <w:r>
                              <w:rPr>
                                <w:rFonts w:cs="Arial"/>
                                <w:b/>
                                <w:color w:val="FFFFFF"/>
                                <w:sz w:val="40"/>
                                <w:szCs w:val="44"/>
                                <w:lang w:eastAsia="en-GB"/>
                              </w:rPr>
                              <w:t>A re</w:t>
                            </w:r>
                            <w:r>
                              <w:rPr>
                                <w:rFonts w:ascii="Segoe UI" w:hAnsi="Segoe UI" w:cs="Segoe UI"/>
                                <w:b/>
                                <w:color w:val="FFFFFF"/>
                                <w:sz w:val="40"/>
                                <w:szCs w:val="44"/>
                                <w:lang w:eastAsia="en-GB"/>
                              </w:rPr>
                              <w:t>port from the Western Bay Drugs Commission</w:t>
                            </w:r>
                          </w:p>
                          <w:p w14:paraId="7D72385F" w14:textId="05823F67" w:rsidR="00F26116" w:rsidRDefault="00F26116" w:rsidP="00F26116">
                            <w:pPr>
                              <w:jc w:val="right"/>
                              <w:rPr>
                                <w:rFonts w:ascii="Segoe UI" w:hAnsi="Segoe UI" w:cs="Segoe UI"/>
                                <w:b/>
                                <w:color w:val="FFFFFF"/>
                                <w:sz w:val="56"/>
                                <w:szCs w:val="96"/>
                                <w:lang w:eastAsia="en-GB"/>
                              </w:rPr>
                            </w:pPr>
                            <w:r>
                              <w:rPr>
                                <w:rFonts w:ascii="Segoe UI" w:hAnsi="Segoe UI" w:cs="Segoe UI"/>
                                <w:b/>
                                <w:color w:val="FFFFFF"/>
                                <w:sz w:val="56"/>
                                <w:szCs w:val="96"/>
                                <w:lang w:eastAsia="en-GB"/>
                              </w:rPr>
                              <w:t xml:space="preserve">PART </w:t>
                            </w:r>
                            <w:r w:rsidR="0080259D">
                              <w:rPr>
                                <w:rFonts w:ascii="Segoe UI" w:hAnsi="Segoe UI" w:cs="Segoe UI"/>
                                <w:b/>
                                <w:color w:val="FFFFFF"/>
                                <w:sz w:val="56"/>
                                <w:szCs w:val="96"/>
                                <w:lang w:eastAsia="en-GB"/>
                              </w:rPr>
                              <w:t>TWO</w:t>
                            </w:r>
                            <w:r>
                              <w:rPr>
                                <w:rFonts w:ascii="Segoe UI" w:hAnsi="Segoe UI" w:cs="Segoe UI"/>
                                <w:b/>
                                <w:color w:val="FFFFFF"/>
                                <w:sz w:val="56"/>
                                <w:szCs w:val="96"/>
                                <w:lang w:eastAsia="en-GB"/>
                              </w:rPr>
                              <w:t xml:space="preserve"> – </w:t>
                            </w:r>
                            <w:r w:rsidR="0080259D">
                              <w:rPr>
                                <w:rFonts w:ascii="Segoe UI" w:hAnsi="Segoe UI" w:cs="Segoe UI"/>
                                <w:b/>
                                <w:color w:val="FFFFFF"/>
                                <w:sz w:val="56"/>
                                <w:szCs w:val="96"/>
                                <w:lang w:eastAsia="en-GB"/>
                              </w:rPr>
                              <w:t>SUPPORTING APPENDICES</w:t>
                            </w:r>
                          </w:p>
                          <w:p w14:paraId="21E9A187" w14:textId="77777777" w:rsidR="00F26116" w:rsidRDefault="00F26116" w:rsidP="00F26116">
                            <w:pPr>
                              <w:jc w:val="right"/>
                              <w:rPr>
                                <w:rFonts w:ascii="Segoe UI" w:hAnsi="Segoe UI" w:cs="Segoe UI"/>
                                <w:b/>
                                <w:color w:val="FFFFFF"/>
                                <w:sz w:val="40"/>
                                <w:szCs w:val="40"/>
                                <w:lang w:eastAsia="en-GB"/>
                              </w:rPr>
                            </w:pPr>
                            <w:r>
                              <w:rPr>
                                <w:rFonts w:ascii="Segoe UI" w:hAnsi="Segoe UI" w:cs="Segoe UI"/>
                                <w:b/>
                                <w:color w:val="FFFFFF"/>
                                <w:sz w:val="40"/>
                                <w:szCs w:val="40"/>
                                <w:lang w:eastAsia="en-GB"/>
                              </w:rPr>
                              <w:t xml:space="preserve">Presented to the </w:t>
                            </w:r>
                            <w:r>
                              <w:rPr>
                                <w:rFonts w:cs="Segoe UI"/>
                                <w:b/>
                                <w:color w:val="FFFFFF"/>
                                <w:sz w:val="40"/>
                                <w:szCs w:val="40"/>
                                <w:lang w:eastAsia="en-GB"/>
                              </w:rPr>
                              <w:t>Western Bay Area Planning Board</w:t>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6AA9B6" id="Rectangle 7" o:spid="_x0000_s1038" style="position:absolute;left:0;text-align:left;margin-left:-3.5pt;margin-top:330pt;width:599pt;height:245.5pt;z-index:251684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" o:allowincell="f" fillcolor="#002060" strokecolor="white" strokeweight="1pt">
                <v:textbox inset="14.4pt,,14.4pt">
                  <w:txbxContent>
                    <w:p w14:paraId="0D663412" w14:textId="77777777" w:rsidR="00F26116" w:rsidRDefault="00F26116" w:rsidP="00F26116">
                      <w:pPr>
                        <w:jc w:val="right"/>
                        <w:rPr>
                          <w:rFonts w:cs="Arial"/>
                          <w:b/>
                          <w:color w:val="FFFFFF"/>
                          <w:sz w:val="72"/>
                          <w:szCs w:val="72"/>
                          <w:lang w:eastAsia="en-GB"/>
                        </w:rPr>
                      </w:pPr>
                      <w:r>
                        <w:rPr>
                          <w:rFonts w:cs="Arial"/>
                          <w:b/>
                          <w:color w:val="FFFFFF"/>
                          <w:sz w:val="72"/>
                          <w:szCs w:val="72"/>
                          <w:lang w:eastAsia="en-GB"/>
                        </w:rPr>
                        <w:t>Turning the Tide – steering a new course towards hope and recovery</w:t>
                      </w:r>
                    </w:p>
                    <w:p w14:paraId="24E8437F" w14:textId="77777777" w:rsidR="00F26116" w:rsidRDefault="00F26116" w:rsidP="00F26116">
                      <w:pPr>
                        <w:jc w:val="right"/>
                        <w:rPr>
                          <w:rFonts w:ascii="Segoe UI" w:hAnsi="Segoe UI" w:cs="Segoe UI"/>
                          <w:b/>
                          <w:color w:val="FFFFFF"/>
                          <w:sz w:val="40"/>
                          <w:szCs w:val="44"/>
                          <w:lang w:eastAsia="en-GB"/>
                        </w:rPr>
                      </w:pPr>
                      <w:r>
                        <w:rPr>
                          <w:rFonts w:cs="Arial"/>
                          <w:b/>
                          <w:color w:val="FFFFFF"/>
                          <w:sz w:val="40"/>
                          <w:szCs w:val="44"/>
                          <w:lang w:eastAsia="en-GB"/>
                        </w:rPr>
                        <w:t>A re</w:t>
                      </w:r>
                      <w:r>
                        <w:rPr>
                          <w:rFonts w:ascii="Segoe UI" w:hAnsi="Segoe UI" w:cs="Segoe UI"/>
                          <w:b/>
                          <w:color w:val="FFFFFF"/>
                          <w:sz w:val="40"/>
                          <w:szCs w:val="44"/>
                          <w:lang w:eastAsia="en-GB"/>
                        </w:rPr>
                        <w:t>port from the Western Bay Drugs Commission</w:t>
                      </w:r>
                    </w:p>
                    <w:p w14:paraId="7D72385F" w14:textId="05823F67" w:rsidR="00F26116" w:rsidRDefault="00F26116" w:rsidP="00F26116">
                      <w:pPr>
                        <w:jc w:val="right"/>
                        <w:rPr>
                          <w:rFonts w:ascii="Segoe UI" w:hAnsi="Segoe UI" w:cs="Segoe UI"/>
                          <w:b/>
                          <w:color w:val="FFFFFF"/>
                          <w:sz w:val="56"/>
                          <w:szCs w:val="96"/>
                          <w:lang w:eastAsia="en-GB"/>
                        </w:rPr>
                      </w:pPr>
                      <w:r>
                        <w:rPr>
                          <w:rFonts w:ascii="Segoe UI" w:hAnsi="Segoe UI" w:cs="Segoe UI"/>
                          <w:b/>
                          <w:color w:val="FFFFFF"/>
                          <w:sz w:val="56"/>
                          <w:szCs w:val="96"/>
                          <w:lang w:eastAsia="en-GB"/>
                        </w:rPr>
                        <w:t xml:space="preserve">PART </w:t>
                      </w:r>
                      <w:r w:rsidR="0080259D">
                        <w:rPr>
                          <w:rFonts w:ascii="Segoe UI" w:hAnsi="Segoe UI" w:cs="Segoe UI"/>
                          <w:b/>
                          <w:color w:val="FFFFFF"/>
                          <w:sz w:val="56"/>
                          <w:szCs w:val="96"/>
                          <w:lang w:eastAsia="en-GB"/>
                        </w:rPr>
                        <w:t>TWO</w:t>
                      </w:r>
                      <w:r>
                        <w:rPr>
                          <w:rFonts w:ascii="Segoe UI" w:hAnsi="Segoe UI" w:cs="Segoe UI"/>
                          <w:b/>
                          <w:color w:val="FFFFFF"/>
                          <w:sz w:val="56"/>
                          <w:szCs w:val="96"/>
                          <w:lang w:eastAsia="en-GB"/>
                        </w:rPr>
                        <w:t xml:space="preserve"> – </w:t>
                      </w:r>
                      <w:r w:rsidR="0080259D">
                        <w:rPr>
                          <w:rFonts w:ascii="Segoe UI" w:hAnsi="Segoe UI" w:cs="Segoe UI"/>
                          <w:b/>
                          <w:color w:val="FFFFFF"/>
                          <w:sz w:val="56"/>
                          <w:szCs w:val="96"/>
                          <w:lang w:eastAsia="en-GB"/>
                        </w:rPr>
                        <w:t>SUPPORTING APPENDICES</w:t>
                      </w:r>
                    </w:p>
                    <w:p w14:paraId="21E9A187" w14:textId="77777777" w:rsidR="00F26116" w:rsidRDefault="00F26116" w:rsidP="00F26116">
                      <w:pPr>
                        <w:jc w:val="right"/>
                        <w:rPr>
                          <w:rFonts w:ascii="Segoe UI" w:hAnsi="Segoe UI" w:cs="Segoe UI"/>
                          <w:b/>
                          <w:color w:val="FFFFFF"/>
                          <w:sz w:val="40"/>
                          <w:szCs w:val="40"/>
                          <w:lang w:eastAsia="en-GB"/>
                        </w:rPr>
                      </w:pPr>
                      <w:r>
                        <w:rPr>
                          <w:rFonts w:ascii="Segoe UI" w:hAnsi="Segoe UI" w:cs="Segoe UI"/>
                          <w:b/>
                          <w:color w:val="FFFFFF"/>
                          <w:sz w:val="40"/>
                          <w:szCs w:val="40"/>
                          <w:lang w:eastAsia="en-GB"/>
                        </w:rPr>
                        <w:t xml:space="preserve">Presented to the </w:t>
                      </w:r>
                      <w:r>
                        <w:rPr>
                          <w:rFonts w:cs="Segoe UI"/>
                          <w:b/>
                          <w:color w:val="FFFFFF"/>
                          <w:sz w:val="40"/>
                          <w:szCs w:val="40"/>
                          <w:lang w:eastAsia="en-GB"/>
                        </w:rPr>
                        <w:t>Western Bay Area Planning Board</w:t>
                      </w:r>
                    </w:p>
                  </w:txbxContent>
                </v:textbox>
                <w10:wrap anchorx="page" anchory="page"/>
              </v:rect>
            </w:pict>
          </mc:Fallback>
        </mc:AlternateContent>
      </w:r>
      <w:r w:rsidR="00F26116" w:rsidRPr="00F26116">
        <w:t xml:space="preserve">  </w:t>
      </w:r>
      <w:r w:rsidR="00F26116" w:rsidRPr="00F26116">
        <w:br w:type="page"/>
      </w:r>
    </w:p>
    <w:tbl>
      <w:tblPr>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678"/>
        <w:gridCol w:w="4961"/>
      </w:tblGrid>
      <w:tr w:rsidR="00F26116" w:rsidRPr="00F26116" w14:paraId="334781A1"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199CE69B" w14:textId="77777777" w:rsidR="00F26116" w:rsidRPr="00F26116" w:rsidRDefault="00F26116" w:rsidP="00F26116">
            <w:pPr>
              <w:spacing w:before="60" w:after="60"/>
              <w:rPr>
                <w:rFonts w:eastAsia="Calibri" w:cs="Segoe UI"/>
                <w:b/>
                <w:color w:val="FFFFFF"/>
                <w:sz w:val="22"/>
              </w:rPr>
            </w:pPr>
            <w:r w:rsidRPr="00F26116">
              <w:rPr>
                <w:rFonts w:eastAsia="Calibri" w:cs="Segoe UI"/>
                <w:b/>
                <w:color w:val="FFFFFF"/>
                <w:sz w:val="22"/>
              </w:rPr>
              <w:lastRenderedPageBreak/>
              <w:t>CURRENT COMMISSION MEMBERS</w:t>
            </w:r>
          </w:p>
        </w:tc>
      </w:tr>
      <w:tr w:rsidR="00F26116" w:rsidRPr="00F26116" w14:paraId="3CFBF419" w14:textId="77777777" w:rsidTr="00F26116">
        <w:trPr>
          <w:trHeight w:val="879"/>
        </w:trPr>
        <w:tc>
          <w:tcPr>
            <w:tcW w:w="4678"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5944D59A"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Dr Sara Hayes</w:t>
            </w:r>
            <w:r w:rsidRPr="00F26116">
              <w:rPr>
                <w:rFonts w:eastAsia="Calibri" w:cs="Segoe UI"/>
                <w:color w:val="002060"/>
                <w:sz w:val="22"/>
              </w:rPr>
              <w:t xml:space="preserve"> (Co-Chair, Former Public Health Consultant)</w:t>
            </w:r>
          </w:p>
          <w:p w14:paraId="40C3662A"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Julian Williams</w:t>
            </w:r>
            <w:r w:rsidRPr="00F26116">
              <w:rPr>
                <w:rFonts w:eastAsia="Calibri" w:cs="Segoe UI"/>
                <w:bCs/>
                <w:color w:val="002060"/>
                <w:sz w:val="22"/>
              </w:rPr>
              <w:t xml:space="preserve"> (Co-Chair, Former Chief Constable, Gwent Police)</w:t>
            </w:r>
          </w:p>
          <w:p w14:paraId="23331E58"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Dr Mel Bagshaw</w:t>
            </w:r>
            <w:r w:rsidRPr="00F26116">
              <w:rPr>
                <w:rFonts w:eastAsia="Calibri" w:cs="Segoe UI"/>
                <w:bCs/>
                <w:color w:val="002060"/>
                <w:sz w:val="22"/>
              </w:rPr>
              <w:t xml:space="preserve"> (Clinical Lead GP Shared Care Cardiff &amp; Vale CAU)</w:t>
            </w:r>
          </w:p>
          <w:p w14:paraId="7B1FDB93" w14:textId="77777777" w:rsidR="00F26116" w:rsidRPr="00F26116" w:rsidRDefault="00F26116" w:rsidP="00F26116">
            <w:pPr>
              <w:spacing w:before="60" w:after="60"/>
              <w:rPr>
                <w:rFonts w:eastAsia="Calibri" w:cs="Segoe UI"/>
                <w:bCs/>
                <w:color w:val="002060"/>
                <w:sz w:val="22"/>
              </w:rPr>
            </w:pPr>
            <w:r w:rsidRPr="00F26116">
              <w:rPr>
                <w:rFonts w:eastAsia="Calibri" w:cs="Segoe UI"/>
                <w:b/>
                <w:bCs/>
                <w:color w:val="002060"/>
                <w:sz w:val="22"/>
              </w:rPr>
              <w:t>Dr Kerry Bailey</w:t>
            </w:r>
            <w:r w:rsidRPr="00F26116">
              <w:rPr>
                <w:rFonts w:eastAsia="Calibri" w:cs="Segoe UI"/>
                <w:color w:val="002060"/>
                <w:sz w:val="22"/>
              </w:rPr>
              <w:t xml:space="preserve"> </w:t>
            </w:r>
            <w:r w:rsidRPr="00F26116">
              <w:rPr>
                <w:rFonts w:eastAsia="Calibri" w:cs="Segoe UI"/>
                <w:bCs/>
                <w:color w:val="002060"/>
                <w:sz w:val="22"/>
              </w:rPr>
              <w:t>(Consultant in Public Health Medicine, Primary Care Division, PHW; and GP providing primary care for people experiencing homelessness)</w:t>
            </w:r>
          </w:p>
          <w:p w14:paraId="10378CCB"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Dr Sam Clutton</w:t>
            </w:r>
            <w:r w:rsidRPr="00F26116">
              <w:rPr>
                <w:rFonts w:eastAsia="Calibri" w:cs="Segoe UI"/>
                <w:color w:val="002060"/>
                <w:sz w:val="22"/>
              </w:rPr>
              <w:t xml:space="preserve"> </w:t>
            </w:r>
            <w:r w:rsidRPr="00F26116">
              <w:rPr>
                <w:rFonts w:eastAsia="Calibri" w:cs="Segoe UI"/>
                <w:bCs/>
                <w:color w:val="002060"/>
                <w:sz w:val="22"/>
              </w:rPr>
              <w:t>(Family Member and Carer Representative)</w:t>
            </w:r>
          </w:p>
          <w:p w14:paraId="3E20FAEC" w14:textId="77777777" w:rsidR="00F26116" w:rsidRPr="00F26116" w:rsidRDefault="00F26116" w:rsidP="00F26116">
            <w:pPr>
              <w:spacing w:before="60" w:after="60"/>
              <w:rPr>
                <w:rFonts w:eastAsia="Calibri" w:cs="Segoe UI"/>
                <w:bCs/>
                <w:color w:val="002060"/>
                <w:sz w:val="22"/>
              </w:rPr>
            </w:pPr>
            <w:r w:rsidRPr="00F26116">
              <w:rPr>
                <w:rFonts w:eastAsia="Calibri" w:cs="Segoe UI"/>
                <w:b/>
                <w:bCs/>
                <w:color w:val="002060"/>
                <w:sz w:val="22"/>
              </w:rPr>
              <w:t>Dr Lindsay Cordery-Bruce</w:t>
            </w:r>
            <w:r w:rsidRPr="00F26116">
              <w:rPr>
                <w:rFonts w:eastAsia="Calibri" w:cs="Segoe UI"/>
                <w:color w:val="002060"/>
                <w:sz w:val="22"/>
              </w:rPr>
              <w:t xml:space="preserve"> </w:t>
            </w:r>
            <w:r w:rsidRPr="00F26116">
              <w:rPr>
                <w:rFonts w:eastAsia="Calibri" w:cs="Segoe UI"/>
                <w:bCs/>
                <w:color w:val="002060"/>
                <w:sz w:val="22"/>
              </w:rPr>
              <w:t>(Chief Executive, Wales Council for Voluntary Action; and former Chief Executive, The Wallich)</w:t>
            </w:r>
          </w:p>
          <w:p w14:paraId="12470BE6"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Katie Dalton</w:t>
            </w:r>
            <w:r w:rsidRPr="00F26116">
              <w:rPr>
                <w:rFonts w:eastAsia="Calibri" w:cs="Segoe UI"/>
                <w:bCs/>
                <w:color w:val="002060"/>
                <w:sz w:val="22"/>
              </w:rPr>
              <w:t xml:space="preserve"> (Director, Cymorth Cymru)</w:t>
            </w:r>
          </w:p>
          <w:p w14:paraId="4AA03A11"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Dr Aled Davies</w:t>
            </w:r>
            <w:r w:rsidRPr="00F26116">
              <w:rPr>
                <w:rFonts w:eastAsia="Calibri" w:cs="Segoe UI"/>
                <w:bCs/>
                <w:color w:val="002060"/>
                <w:sz w:val="22"/>
              </w:rPr>
              <w:t xml:space="preserve"> (General Practitioner with a specialist interest in addiction)</w:t>
            </w:r>
          </w:p>
          <w:p w14:paraId="7FE06AE6"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Dr Amira Guirguis</w:t>
            </w:r>
            <w:r w:rsidRPr="00F26116">
              <w:rPr>
                <w:rFonts w:eastAsia="Calibri" w:cs="Segoe UI"/>
                <w:color w:val="002060"/>
                <w:sz w:val="22"/>
              </w:rPr>
              <w:t xml:space="preserve"> </w:t>
            </w:r>
            <w:r w:rsidRPr="00F26116">
              <w:rPr>
                <w:rFonts w:eastAsia="Calibri" w:cs="Segoe UI"/>
                <w:bCs/>
                <w:color w:val="002060"/>
                <w:sz w:val="22"/>
              </w:rPr>
              <w:t xml:space="preserve">(Professor [Pharmacy] and </w:t>
            </w:r>
            <w:proofErr w:type="spellStart"/>
            <w:r w:rsidRPr="00F26116">
              <w:rPr>
                <w:rFonts w:eastAsia="Calibri" w:cs="Segoe UI"/>
                <w:bCs/>
                <w:color w:val="002060"/>
                <w:sz w:val="22"/>
              </w:rPr>
              <w:t>MPharm</w:t>
            </w:r>
            <w:proofErr w:type="spellEnd"/>
            <w:r w:rsidRPr="00F26116">
              <w:rPr>
                <w:rFonts w:eastAsia="Calibri" w:cs="Segoe UI"/>
                <w:bCs/>
                <w:color w:val="002060"/>
                <w:sz w:val="22"/>
              </w:rPr>
              <w:t xml:space="preserve"> Programme Director, Swansea University Medical School)</w:t>
            </w:r>
          </w:p>
        </w:tc>
        <w:tc>
          <w:tcPr>
            <w:tcW w:w="4961"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5F71F9C1"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Rachel Henderson</w:t>
            </w:r>
            <w:r w:rsidRPr="00F26116">
              <w:rPr>
                <w:rFonts w:eastAsia="Calibri" w:cs="Segoe UI"/>
                <w:color w:val="002060"/>
                <w:sz w:val="22"/>
              </w:rPr>
              <w:t xml:space="preserve"> (Participation and Engagement Officer, Western Bay APB)</w:t>
            </w:r>
          </w:p>
          <w:p w14:paraId="32875939"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Prof Katy Holloway</w:t>
            </w:r>
            <w:r w:rsidRPr="00F26116">
              <w:rPr>
                <w:rFonts w:eastAsia="Calibri" w:cs="Segoe UI"/>
                <w:color w:val="002060"/>
                <w:sz w:val="22"/>
              </w:rPr>
              <w:t xml:space="preserve"> (Professor of Criminology, University of South Wales)</w:t>
            </w:r>
          </w:p>
          <w:p w14:paraId="0D76C011"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Stuart Johnson</w:t>
            </w:r>
            <w:r w:rsidRPr="00F26116">
              <w:rPr>
                <w:rFonts w:eastAsia="Calibri" w:cs="Segoe UI"/>
                <w:color w:val="002060"/>
                <w:sz w:val="22"/>
              </w:rPr>
              <w:t xml:space="preserve"> (Chief Inspector, South Wales Police)</w:t>
            </w:r>
          </w:p>
          <w:p w14:paraId="1FB31648"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 xml:space="preserve">Cllr Alun Llewelyn </w:t>
            </w:r>
            <w:r w:rsidRPr="00F26116">
              <w:rPr>
                <w:rFonts w:eastAsia="Calibri" w:cs="Segoe UI"/>
                <w:color w:val="002060"/>
                <w:sz w:val="22"/>
              </w:rPr>
              <w:t>(Deputy Leader, NPT Council [Plaid Cymru] and Cabinet Member for Housing and Community Safety)</w:t>
            </w:r>
          </w:p>
          <w:p w14:paraId="346A9449"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Dr Julia Lewis</w:t>
            </w:r>
            <w:r w:rsidRPr="00F26116">
              <w:rPr>
                <w:rFonts w:eastAsia="Calibri" w:cs="Segoe UI"/>
                <w:color w:val="002060"/>
                <w:sz w:val="22"/>
              </w:rPr>
              <w:t xml:space="preserve"> (Consultant Addiction Psychiatrist, </w:t>
            </w:r>
            <w:r w:rsidRPr="00F26116">
              <w:rPr>
                <w:rFonts w:ascii="Arial" w:eastAsia="Calibri" w:hAnsi="Arial" w:cs="Segoe UI"/>
                <w:color w:val="002060"/>
                <w:sz w:val="22"/>
                <w:szCs w:val="20"/>
              </w:rPr>
              <w:t xml:space="preserve">Visiting Professor, University of South Wales, Clinical Lead, </w:t>
            </w:r>
            <w:r w:rsidRPr="00F26116">
              <w:rPr>
                <w:rFonts w:eastAsia="Calibri" w:cs="Segoe UI"/>
                <w:color w:val="002060"/>
                <w:sz w:val="22"/>
              </w:rPr>
              <w:t>Aneurin Bevan Specialist Drug and Alcohol Service)</w:t>
            </w:r>
          </w:p>
          <w:p w14:paraId="77C77CF9"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Prof Rob Poole</w:t>
            </w:r>
            <w:r w:rsidRPr="00F26116">
              <w:rPr>
                <w:rFonts w:eastAsia="Calibri" w:cs="Segoe UI"/>
                <w:color w:val="002060"/>
                <w:sz w:val="22"/>
              </w:rPr>
              <w:t xml:space="preserve"> (Professor of Social Psychiatry, Bangor University)</w:t>
            </w:r>
          </w:p>
          <w:p w14:paraId="3B124F19"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Cllr Alyson Anthony</w:t>
            </w:r>
            <w:r w:rsidRPr="00F26116">
              <w:rPr>
                <w:rFonts w:eastAsia="Calibri" w:cs="Segoe UI"/>
                <w:color w:val="002060"/>
                <w:sz w:val="22"/>
              </w:rPr>
              <w:t xml:space="preserve"> (Cabinet Member for Wellbeing [Labour &amp; Cooperative Party], Swansea Council)</w:t>
            </w:r>
          </w:p>
          <w:p w14:paraId="487148A0" w14:textId="77777777" w:rsidR="00F26116" w:rsidRPr="00F26116" w:rsidRDefault="00F26116" w:rsidP="00F26116">
            <w:pPr>
              <w:spacing w:before="60" w:after="60" w:line="240" w:lineRule="auto"/>
              <w:rPr>
                <w:rFonts w:ascii="Arial" w:eastAsia="Calibri" w:hAnsi="Arial" w:cs="Segoe UI"/>
                <w:bCs/>
                <w:color w:val="002060"/>
                <w:sz w:val="22"/>
                <w:szCs w:val="20"/>
                <w:highlight w:val="yellow"/>
              </w:rPr>
            </w:pPr>
            <w:r w:rsidRPr="00F26116">
              <w:rPr>
                <w:rFonts w:eastAsia="Calibri" w:cs="Segoe UI"/>
                <w:b/>
                <w:bCs/>
                <w:color w:val="002060"/>
                <w:sz w:val="22"/>
              </w:rPr>
              <w:t>Joanne Stephens</w:t>
            </w:r>
            <w:r w:rsidRPr="00F26116">
              <w:rPr>
                <w:rFonts w:eastAsia="Calibri" w:cs="Segoe UI"/>
                <w:color w:val="002060"/>
                <w:sz w:val="22"/>
              </w:rPr>
              <w:t xml:space="preserve"> (Senior Operational Support Manager; Deputy Head of Swansea and Neath Port Talbot Probation Delivery Unit)</w:t>
            </w:r>
          </w:p>
        </w:tc>
      </w:tr>
      <w:tr w:rsidR="00F26116" w:rsidRPr="00F26116" w14:paraId="561A4E49"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8D031FC" w14:textId="77777777" w:rsidR="00F26116" w:rsidRPr="00F26116" w:rsidRDefault="00F26116" w:rsidP="00F26116">
            <w:pPr>
              <w:spacing w:before="60" w:after="60"/>
              <w:rPr>
                <w:rFonts w:eastAsia="Calibri" w:cs="Segoe UI"/>
                <w:b/>
                <w:color w:val="FFFFFF"/>
                <w:sz w:val="22"/>
              </w:rPr>
            </w:pPr>
            <w:r w:rsidRPr="00F26116">
              <w:rPr>
                <w:rFonts w:eastAsia="Calibri" w:cs="Segoe UI"/>
                <w:b/>
                <w:color w:val="FFFFFF"/>
                <w:sz w:val="22"/>
              </w:rPr>
              <w:t>PREVIOUS MEMBERS OF THE COMMISSION</w:t>
            </w:r>
          </w:p>
        </w:tc>
      </w:tr>
      <w:tr w:rsidR="00F26116" w:rsidRPr="00F26116" w14:paraId="36D50E9B"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4A3A3A22" w14:textId="77777777" w:rsidR="00F26116" w:rsidRPr="00F26116" w:rsidRDefault="00F26116" w:rsidP="00F26116">
            <w:pPr>
              <w:spacing w:before="60" w:after="60"/>
              <w:rPr>
                <w:rFonts w:eastAsia="Calibri" w:cs="Segoe UI"/>
                <w:bCs/>
                <w:color w:val="FFFFFF"/>
                <w:sz w:val="22"/>
              </w:rPr>
            </w:pPr>
            <w:r w:rsidRPr="00F26116">
              <w:rPr>
                <w:rFonts w:eastAsia="Calibri" w:cs="Segoe UI"/>
                <w:bCs/>
                <w:color w:val="002060"/>
                <w:sz w:val="22"/>
              </w:rPr>
              <w:t>The following individuals were members of the Commission at the time of the launch of the Commission, but all had to step down from the Commission during 2023 due to the demands of other commitments:</w:t>
            </w:r>
            <w:r w:rsidRPr="00F26116">
              <w:rPr>
                <w:rFonts w:eastAsia="Calibri" w:cs="Segoe UI"/>
                <w:b/>
                <w:color w:val="002060"/>
                <w:sz w:val="22"/>
              </w:rPr>
              <w:t xml:space="preserve"> Ifor Glyn</w:t>
            </w:r>
            <w:r w:rsidRPr="00F26116">
              <w:rPr>
                <w:rFonts w:eastAsia="Calibri" w:cs="Segoe UI"/>
                <w:bCs/>
                <w:color w:val="002060"/>
                <w:sz w:val="22"/>
              </w:rPr>
              <w:t xml:space="preserve"> (Director, Swansea Carers Centre), </w:t>
            </w:r>
            <w:r w:rsidRPr="00F26116">
              <w:rPr>
                <w:rFonts w:eastAsia="Calibri" w:cs="Segoe UI"/>
                <w:b/>
                <w:color w:val="002060"/>
                <w:sz w:val="22"/>
              </w:rPr>
              <w:t>Professor Rick Lines</w:t>
            </w:r>
            <w:r w:rsidRPr="00F26116">
              <w:rPr>
                <w:rFonts w:eastAsia="Calibri" w:cs="Segoe UI"/>
                <w:bCs/>
                <w:color w:val="002060"/>
                <w:sz w:val="22"/>
              </w:rPr>
              <w:t xml:space="preserve"> (Head of Substance Misuse and Vulnerable Populations, Public Health Wales), </w:t>
            </w:r>
            <w:r w:rsidRPr="00F26116">
              <w:rPr>
                <w:rFonts w:eastAsia="Calibri" w:cs="Segoe UI"/>
                <w:b/>
                <w:color w:val="002060"/>
                <w:sz w:val="22"/>
              </w:rPr>
              <w:t>Ellis Owen</w:t>
            </w:r>
            <w:r w:rsidRPr="00F26116">
              <w:rPr>
                <w:rFonts w:eastAsia="Calibri" w:cs="Segoe UI"/>
                <w:bCs/>
                <w:color w:val="002060"/>
                <w:sz w:val="22"/>
              </w:rPr>
              <w:t xml:space="preserve"> (Service User Involvement Officer, Project ADDER, Western Bay APB), and </w:t>
            </w:r>
            <w:r w:rsidRPr="00F26116">
              <w:rPr>
                <w:rFonts w:eastAsia="Calibri" w:cs="Segoe UI"/>
                <w:b/>
                <w:color w:val="002060"/>
                <w:sz w:val="22"/>
              </w:rPr>
              <w:t>Caitlyn Williams</w:t>
            </w:r>
            <w:r w:rsidRPr="00F26116">
              <w:rPr>
                <w:rFonts w:eastAsia="Calibri" w:cs="Segoe UI"/>
                <w:bCs/>
                <w:color w:val="002060"/>
                <w:sz w:val="22"/>
              </w:rPr>
              <w:t xml:space="preserve"> (Intern, Project ADDER, Office for the South Wales Police and Crime Commissioner).</w:t>
            </w:r>
          </w:p>
        </w:tc>
      </w:tr>
      <w:tr w:rsidR="00F26116" w:rsidRPr="00F26116" w14:paraId="1CF78327"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69E2B80" w14:textId="77777777" w:rsidR="00F26116" w:rsidRPr="00F26116" w:rsidRDefault="00F26116" w:rsidP="00F26116">
            <w:pPr>
              <w:spacing w:before="60" w:after="60"/>
              <w:rPr>
                <w:rFonts w:eastAsia="Calibri" w:cs="Segoe UI"/>
                <w:b/>
                <w:color w:val="FFFFFF"/>
                <w:sz w:val="22"/>
              </w:rPr>
            </w:pPr>
            <w:r w:rsidRPr="00F26116">
              <w:rPr>
                <w:rFonts w:eastAsia="Calibri" w:cs="Segoe UI"/>
                <w:b/>
                <w:color w:val="FFFFFF"/>
                <w:sz w:val="22"/>
              </w:rPr>
              <w:t>COMMISSION FACILITATORS AND LEAD CONTACTS FOR REPORT</w:t>
            </w:r>
          </w:p>
        </w:tc>
      </w:tr>
      <w:tr w:rsidR="00F26116" w:rsidRPr="00F26116" w14:paraId="2979265D"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5E6F24BD" w14:textId="77777777" w:rsidR="00F26116" w:rsidRPr="00F26116" w:rsidRDefault="00F26116" w:rsidP="00F26116">
            <w:pPr>
              <w:spacing w:before="60" w:after="60"/>
              <w:rPr>
                <w:rFonts w:eastAsia="Calibri" w:cs="Segoe UI"/>
                <w:color w:val="002060"/>
                <w:sz w:val="22"/>
                <w:u w:val="single"/>
              </w:rPr>
            </w:pPr>
            <w:r w:rsidRPr="00F26116">
              <w:rPr>
                <w:rFonts w:eastAsia="Calibri" w:cs="Segoe UI"/>
                <w:b/>
                <w:color w:val="002060"/>
                <w:sz w:val="22"/>
              </w:rPr>
              <w:t>Andy Perkins</w:t>
            </w:r>
            <w:r w:rsidRPr="00F26116">
              <w:rPr>
                <w:rFonts w:eastAsia="Calibri" w:cs="Segoe UI"/>
                <w:bCs/>
                <w:color w:val="002060"/>
                <w:sz w:val="22"/>
              </w:rPr>
              <w:t>,</w:t>
            </w:r>
            <w:r w:rsidRPr="00F26116">
              <w:rPr>
                <w:rFonts w:eastAsia="Calibri" w:cs="Segoe UI"/>
                <w:b/>
                <w:color w:val="002060"/>
                <w:sz w:val="22"/>
              </w:rPr>
              <w:t xml:space="preserve"> </w:t>
            </w:r>
            <w:r w:rsidRPr="00F26116">
              <w:rPr>
                <w:rFonts w:eastAsia="Calibri" w:cs="Segoe UI"/>
                <w:color w:val="002060"/>
                <w:sz w:val="22"/>
              </w:rPr>
              <w:t xml:space="preserve">Director (Figure 8 Consultancy) – c/o The Signpost Centre, Lothian Crescent, Dundee, DD4 0HU. </w:t>
            </w:r>
            <w:r w:rsidRPr="00F26116">
              <w:rPr>
                <w:rFonts w:eastAsia="Calibri" w:cs="Segoe UI"/>
                <w:color w:val="002060"/>
                <w:sz w:val="22"/>
              </w:rPr>
              <w:sym w:font="Wingdings" w:char="F02A"/>
            </w:r>
            <w:r w:rsidRPr="00F26116">
              <w:rPr>
                <w:rFonts w:eastAsia="Calibri" w:cs="Segoe UI"/>
                <w:color w:val="002060"/>
                <w:sz w:val="22"/>
              </w:rPr>
              <w:t xml:space="preserve"> </w:t>
            </w:r>
            <w:hyperlink r:id="rId15" w:history="1">
              <w:r w:rsidRPr="00F26116">
                <w:rPr>
                  <w:rFonts w:eastAsia="Calibri" w:cs="Segoe UI"/>
                  <w:color w:val="002060"/>
                  <w:sz w:val="22"/>
                  <w:u w:val="single"/>
                </w:rPr>
                <w:t>andyperkins@f8c.co.uk</w:t>
              </w:r>
            </w:hyperlink>
            <w:r w:rsidRPr="00F26116">
              <w:rPr>
                <w:rFonts w:eastAsia="Calibri" w:cs="Segoe UI"/>
                <w:color w:val="002060"/>
                <w:sz w:val="22"/>
              </w:rPr>
              <w:t xml:space="preserve">    </w:t>
            </w:r>
            <w:r w:rsidRPr="00F26116">
              <w:rPr>
                <w:rFonts w:eastAsia="Calibri" w:cs="Segoe UI"/>
                <w:color w:val="002060"/>
                <w:sz w:val="22"/>
              </w:rPr>
              <w:sym w:font="Wingdings" w:char="F03A"/>
            </w:r>
            <w:r w:rsidRPr="00F26116">
              <w:rPr>
                <w:rFonts w:eastAsia="Calibri" w:cs="Segoe UI"/>
                <w:color w:val="002060"/>
                <w:sz w:val="22"/>
              </w:rPr>
              <w:t xml:space="preserve"> </w:t>
            </w:r>
            <w:hyperlink r:id="rId16" w:history="1">
              <w:r w:rsidRPr="00F26116">
                <w:rPr>
                  <w:rFonts w:eastAsia="Calibri" w:cs="Segoe UI"/>
                  <w:color w:val="002060"/>
                  <w:sz w:val="22"/>
                  <w:u w:val="single"/>
                </w:rPr>
                <w:t>www.f8c.co.uk</w:t>
              </w:r>
            </w:hyperlink>
          </w:p>
          <w:p w14:paraId="68E161FD"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Prof Wulf Livingston</w:t>
            </w:r>
            <w:r w:rsidRPr="00F26116">
              <w:rPr>
                <w:rFonts w:eastAsia="Calibri" w:cs="Segoe UI"/>
                <w:bCs/>
                <w:color w:val="002060"/>
                <w:sz w:val="22"/>
              </w:rPr>
              <w:t>, Professor in Alcohol Studies (Wrexham University) – c/o Mold Road, Wrexham, LL11 2AW</w:t>
            </w:r>
            <w:r w:rsidRPr="00F26116">
              <w:rPr>
                <w:rFonts w:eastAsia="Calibri" w:cs="Segoe UI"/>
                <w:color w:val="002060"/>
                <w:sz w:val="22"/>
              </w:rPr>
              <w:t xml:space="preserve">. </w:t>
            </w:r>
            <w:r w:rsidRPr="00F26116">
              <w:rPr>
                <w:rFonts w:eastAsia="Calibri" w:cs="Segoe UI"/>
                <w:color w:val="002060"/>
                <w:sz w:val="22"/>
              </w:rPr>
              <w:sym w:font="Wingdings" w:char="F02A"/>
            </w:r>
            <w:r w:rsidRPr="00F26116">
              <w:rPr>
                <w:rFonts w:eastAsia="Calibri" w:cs="Segoe UI"/>
                <w:color w:val="002060"/>
                <w:sz w:val="22"/>
              </w:rPr>
              <w:t xml:space="preserve"> </w:t>
            </w:r>
            <w:hyperlink r:id="rId17" w:history="1">
              <w:r w:rsidRPr="00F26116">
                <w:rPr>
                  <w:rFonts w:eastAsia="Calibri" w:cs="Segoe UI"/>
                  <w:color w:val="002060"/>
                  <w:sz w:val="22"/>
                  <w:u w:val="single"/>
                </w:rPr>
                <w:t>wulf.livingston@wrexham.ac.uk</w:t>
              </w:r>
            </w:hyperlink>
            <w:r w:rsidRPr="00F26116">
              <w:rPr>
                <w:rFonts w:eastAsia="Calibri" w:cs="Segoe UI"/>
                <w:color w:val="002060"/>
                <w:sz w:val="22"/>
              </w:rPr>
              <w:t xml:space="preserve">    </w:t>
            </w:r>
            <w:r w:rsidRPr="00F26116">
              <w:rPr>
                <w:rFonts w:eastAsia="Calibri" w:cs="Segoe UI"/>
                <w:color w:val="002060"/>
                <w:sz w:val="22"/>
              </w:rPr>
              <w:sym w:font="Wingdings" w:char="F03A"/>
            </w:r>
            <w:r w:rsidRPr="00F26116">
              <w:rPr>
                <w:rFonts w:eastAsia="Calibri" w:cs="Segoe UI"/>
                <w:color w:val="002060"/>
                <w:sz w:val="22"/>
              </w:rPr>
              <w:t xml:space="preserve"> </w:t>
            </w:r>
            <w:hyperlink r:id="rId18" w:history="1">
              <w:r w:rsidRPr="00F26116">
                <w:rPr>
                  <w:rFonts w:eastAsia="Calibri" w:cs="Segoe UI"/>
                  <w:color w:val="002060"/>
                  <w:sz w:val="22"/>
                  <w:u w:val="single"/>
                </w:rPr>
                <w:t>www.wrexham.ac.uk</w:t>
              </w:r>
            </w:hyperlink>
          </w:p>
        </w:tc>
      </w:tr>
      <w:tr w:rsidR="00F26116" w:rsidRPr="00F26116" w14:paraId="48B788BD"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7C19681" w14:textId="77777777" w:rsidR="00F26116" w:rsidRPr="00F26116" w:rsidRDefault="00F26116" w:rsidP="00F26116">
            <w:pPr>
              <w:spacing w:before="60" w:after="60"/>
              <w:rPr>
                <w:rFonts w:eastAsia="Calibri" w:cs="Segoe UI"/>
                <w:b/>
                <w:color w:val="FFFFFF"/>
                <w:sz w:val="22"/>
              </w:rPr>
            </w:pPr>
            <w:r w:rsidRPr="00F26116">
              <w:rPr>
                <w:rFonts w:eastAsia="Calibri" w:cs="Segoe UI"/>
                <w:b/>
                <w:color w:val="FFFFFF"/>
                <w:sz w:val="22"/>
              </w:rPr>
              <w:t>FIGURE 8 RESEARCH AND SUPPORT TEAM MEMBERS</w:t>
            </w:r>
          </w:p>
        </w:tc>
      </w:tr>
      <w:tr w:rsidR="00F26116" w:rsidRPr="00F26116" w14:paraId="68D5948D" w14:textId="77777777" w:rsidTr="00F26116">
        <w:trPr>
          <w:trHeight w:val="336"/>
        </w:trPr>
        <w:tc>
          <w:tcPr>
            <w:tcW w:w="4678"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44058524"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Josh Dumbrell</w:t>
            </w:r>
            <w:r w:rsidRPr="00F26116">
              <w:rPr>
                <w:rFonts w:eastAsia="Calibri" w:cs="Segoe UI"/>
                <w:color w:val="002060"/>
                <w:sz w:val="22"/>
              </w:rPr>
              <w:t xml:space="preserve"> (Researcher)</w:t>
            </w:r>
          </w:p>
          <w:p w14:paraId="22D17EB0" w14:textId="77777777" w:rsidR="00F26116" w:rsidRPr="00F26116" w:rsidRDefault="00F26116" w:rsidP="00F26116">
            <w:pPr>
              <w:spacing w:before="60" w:after="60"/>
              <w:rPr>
                <w:rFonts w:eastAsia="Calibri" w:cs="Segoe UI"/>
                <w:color w:val="002060"/>
                <w:sz w:val="22"/>
              </w:rPr>
            </w:pPr>
            <w:r w:rsidRPr="00F26116">
              <w:rPr>
                <w:rFonts w:eastAsia="Calibri" w:cs="Segoe UI"/>
                <w:b/>
                <w:bCs/>
                <w:color w:val="002060"/>
                <w:sz w:val="22"/>
              </w:rPr>
              <w:t xml:space="preserve">Sophie McCluskey </w:t>
            </w:r>
            <w:r w:rsidRPr="00F26116">
              <w:rPr>
                <w:rFonts w:eastAsia="Calibri" w:cs="Segoe UI"/>
                <w:color w:val="002060"/>
                <w:sz w:val="22"/>
              </w:rPr>
              <w:t>(Researcher)</w:t>
            </w:r>
          </w:p>
          <w:p w14:paraId="59F5D9C9"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Sam Steele</w:t>
            </w:r>
            <w:r w:rsidRPr="00F26116">
              <w:rPr>
                <w:rFonts w:eastAsia="Calibri" w:cs="Segoe UI"/>
                <w:bCs/>
                <w:color w:val="002060"/>
                <w:sz w:val="22"/>
              </w:rPr>
              <w:t xml:space="preserve"> (Researcher)</w:t>
            </w:r>
          </w:p>
        </w:tc>
        <w:tc>
          <w:tcPr>
            <w:tcW w:w="4961"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47B0E888" w14:textId="77777777" w:rsidR="00F26116" w:rsidRPr="00F26116" w:rsidRDefault="00F26116" w:rsidP="00F26116">
            <w:pPr>
              <w:spacing w:before="60" w:after="60"/>
              <w:rPr>
                <w:rFonts w:eastAsia="Calibri" w:cs="Segoe UI"/>
                <w:bCs/>
                <w:color w:val="002060"/>
                <w:sz w:val="22"/>
              </w:rPr>
            </w:pPr>
            <w:r w:rsidRPr="00F26116">
              <w:rPr>
                <w:rFonts w:eastAsia="Calibri" w:cs="Segoe UI"/>
                <w:b/>
                <w:color w:val="002060"/>
                <w:sz w:val="22"/>
              </w:rPr>
              <w:t xml:space="preserve">Beth Cairns </w:t>
            </w:r>
            <w:r w:rsidRPr="00F26116">
              <w:rPr>
                <w:rFonts w:eastAsia="Calibri" w:cs="Segoe UI"/>
                <w:bCs/>
                <w:color w:val="002060"/>
                <w:sz w:val="22"/>
              </w:rPr>
              <w:t>(Senior Researcher) – left Figure 8 in September 2023</w:t>
            </w:r>
          </w:p>
        </w:tc>
      </w:tr>
    </w:tbl>
    <w:p w14:paraId="64B0DBAF" w14:textId="77777777" w:rsidR="00F26116" w:rsidRPr="00F26116" w:rsidRDefault="00F26116" w:rsidP="00F26116">
      <w:pPr>
        <w:rPr>
          <w:color w:val="002060"/>
          <w:sz w:val="18"/>
          <w:szCs w:val="18"/>
        </w:rPr>
      </w:pPr>
    </w:p>
    <w:p w14:paraId="49D271AE" w14:textId="5164007A" w:rsidR="007C4E7D" w:rsidRPr="00C43C67" w:rsidRDefault="007C4E7D" w:rsidP="00B22AA8">
      <w:pPr>
        <w:rPr>
          <w:color w:val="002060"/>
          <w:sz w:val="18"/>
          <w:szCs w:val="18"/>
        </w:rPr>
      </w:pPr>
    </w:p>
    <w:sdt>
      <w:sdtPr>
        <w:rPr>
          <w:b w:val="0"/>
          <w:bCs w:val="0"/>
          <w:caps w:val="0"/>
          <w:noProof/>
          <w:color w:val="auto"/>
          <w:sz w:val="22"/>
          <w:lang w:val="en-GB" w:eastAsia="en-US"/>
        </w:rPr>
        <w:id w:val="11178196"/>
        <w:docPartObj>
          <w:docPartGallery w:val="Table of Contents"/>
          <w:docPartUnique/>
        </w:docPartObj>
      </w:sdtPr>
      <w:sdtEndPr>
        <w:rPr>
          <w:b/>
          <w:caps/>
          <w:color w:val="002060"/>
          <w:sz w:val="24"/>
        </w:rPr>
      </w:sdtEndPr>
      <w:sdtContent>
        <w:p w14:paraId="40F1CC25" w14:textId="7A5CDD82" w:rsidR="001234D6" w:rsidRPr="00C43C67" w:rsidRDefault="001234D6">
          <w:pPr>
            <w:pStyle w:val="TOCHeading"/>
            <w:rPr>
              <w:lang w:val="en-GB"/>
            </w:rPr>
          </w:pPr>
          <w:r w:rsidRPr="00C43C67">
            <w:rPr>
              <w:lang w:val="en-GB"/>
            </w:rPr>
            <w:t>TAble Of Contents</w:t>
          </w:r>
        </w:p>
        <w:p w14:paraId="60044F5B" w14:textId="25740B67" w:rsidR="00E83362" w:rsidRDefault="00CE42EC">
          <w:pPr>
            <w:pStyle w:val="TOC2"/>
            <w:rPr>
              <w:rFonts w:asciiTheme="minorHAnsi" w:eastAsiaTheme="minorEastAsia" w:hAnsiTheme="minorHAnsi" w:cstheme="minorBidi"/>
              <w:noProof/>
              <w:color w:val="auto"/>
              <w:kern w:val="2"/>
              <w:szCs w:val="24"/>
              <w:lang w:eastAsia="en-GB"/>
              <w14:ligatures w14:val="standardContextual"/>
            </w:rPr>
          </w:pPr>
          <w:r>
            <w:rPr>
              <w:color w:val="1F497D"/>
            </w:rPr>
            <w:fldChar w:fldCharType="begin"/>
          </w:r>
          <w:r>
            <w:rPr>
              <w:color w:val="1F497D"/>
            </w:rPr>
            <w:instrText xml:space="preserve"> TOC \o "1-2" \h \z \u </w:instrText>
          </w:r>
          <w:r>
            <w:rPr>
              <w:color w:val="1F497D"/>
            </w:rPr>
            <w:fldChar w:fldCharType="separate"/>
          </w:r>
          <w:hyperlink w:anchor="_Toc191985991" w:history="1">
            <w:r w:rsidR="00E83362" w:rsidRPr="00A4113B">
              <w:rPr>
                <w:rStyle w:val="Hyperlink"/>
                <w:noProof/>
              </w:rPr>
              <w:t>Reports</w:t>
            </w:r>
            <w:r w:rsidR="00E83362">
              <w:rPr>
                <w:noProof/>
                <w:webHidden/>
              </w:rPr>
              <w:tab/>
            </w:r>
            <w:r w:rsidR="00E83362">
              <w:rPr>
                <w:noProof/>
                <w:webHidden/>
              </w:rPr>
              <w:fldChar w:fldCharType="begin"/>
            </w:r>
            <w:r w:rsidR="00E83362">
              <w:rPr>
                <w:noProof/>
                <w:webHidden/>
              </w:rPr>
              <w:instrText xml:space="preserve"> PAGEREF _Toc191985991 \h </w:instrText>
            </w:r>
            <w:r w:rsidR="00E83362">
              <w:rPr>
                <w:noProof/>
                <w:webHidden/>
              </w:rPr>
            </w:r>
            <w:r w:rsidR="00E83362">
              <w:rPr>
                <w:noProof/>
                <w:webHidden/>
              </w:rPr>
              <w:fldChar w:fldCharType="separate"/>
            </w:r>
            <w:r w:rsidR="00E83362">
              <w:rPr>
                <w:noProof/>
                <w:webHidden/>
              </w:rPr>
              <w:t>iv</w:t>
            </w:r>
            <w:r w:rsidR="00E83362">
              <w:rPr>
                <w:noProof/>
                <w:webHidden/>
              </w:rPr>
              <w:fldChar w:fldCharType="end"/>
            </w:r>
          </w:hyperlink>
        </w:p>
        <w:p w14:paraId="20653778" w14:textId="25FB3E36"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5992" w:history="1">
            <w:r w:rsidRPr="00A4113B">
              <w:rPr>
                <w:rStyle w:val="Hyperlink"/>
                <w:noProof/>
              </w:rPr>
              <w:t>Disclaimer</w:t>
            </w:r>
            <w:r>
              <w:rPr>
                <w:noProof/>
                <w:webHidden/>
              </w:rPr>
              <w:tab/>
            </w:r>
            <w:r>
              <w:rPr>
                <w:noProof/>
                <w:webHidden/>
              </w:rPr>
              <w:fldChar w:fldCharType="begin"/>
            </w:r>
            <w:r>
              <w:rPr>
                <w:noProof/>
                <w:webHidden/>
              </w:rPr>
              <w:instrText xml:space="preserve"> PAGEREF _Toc191985992 \h </w:instrText>
            </w:r>
            <w:r>
              <w:rPr>
                <w:noProof/>
                <w:webHidden/>
              </w:rPr>
            </w:r>
            <w:r>
              <w:rPr>
                <w:noProof/>
                <w:webHidden/>
              </w:rPr>
              <w:fldChar w:fldCharType="separate"/>
            </w:r>
            <w:r>
              <w:rPr>
                <w:noProof/>
                <w:webHidden/>
              </w:rPr>
              <w:t>iv</w:t>
            </w:r>
            <w:r>
              <w:rPr>
                <w:noProof/>
                <w:webHidden/>
              </w:rPr>
              <w:fldChar w:fldCharType="end"/>
            </w:r>
          </w:hyperlink>
        </w:p>
        <w:p w14:paraId="660DAF2A" w14:textId="33A6FEA9"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5993" w:history="1">
            <w:r w:rsidRPr="00A4113B">
              <w:rPr>
                <w:rStyle w:val="Hyperlink"/>
                <w:noProof/>
              </w:rPr>
              <w:t>Acknowledgments</w:t>
            </w:r>
            <w:r>
              <w:rPr>
                <w:noProof/>
                <w:webHidden/>
              </w:rPr>
              <w:tab/>
            </w:r>
            <w:r>
              <w:rPr>
                <w:noProof/>
                <w:webHidden/>
              </w:rPr>
              <w:fldChar w:fldCharType="begin"/>
            </w:r>
            <w:r>
              <w:rPr>
                <w:noProof/>
                <w:webHidden/>
              </w:rPr>
              <w:instrText xml:space="preserve"> PAGEREF _Toc191985993 \h </w:instrText>
            </w:r>
            <w:r>
              <w:rPr>
                <w:noProof/>
                <w:webHidden/>
              </w:rPr>
            </w:r>
            <w:r>
              <w:rPr>
                <w:noProof/>
                <w:webHidden/>
              </w:rPr>
              <w:fldChar w:fldCharType="separate"/>
            </w:r>
            <w:r>
              <w:rPr>
                <w:noProof/>
                <w:webHidden/>
              </w:rPr>
              <w:t>iv</w:t>
            </w:r>
            <w:r>
              <w:rPr>
                <w:noProof/>
                <w:webHidden/>
              </w:rPr>
              <w:fldChar w:fldCharType="end"/>
            </w:r>
          </w:hyperlink>
        </w:p>
        <w:p w14:paraId="3605BD6B" w14:textId="69BAB39D"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5994" w:history="1">
            <w:r w:rsidRPr="00A4113B">
              <w:rPr>
                <w:rStyle w:val="Hyperlink"/>
              </w:rPr>
              <w:t>Appendix I: COMMISSIONER MEMBERS – BIOGRAPHIES</w:t>
            </w:r>
            <w:r>
              <w:rPr>
                <w:webHidden/>
              </w:rPr>
              <w:tab/>
            </w:r>
            <w:r>
              <w:rPr>
                <w:webHidden/>
              </w:rPr>
              <w:fldChar w:fldCharType="begin"/>
            </w:r>
            <w:r>
              <w:rPr>
                <w:webHidden/>
              </w:rPr>
              <w:instrText xml:space="preserve"> PAGEREF _Toc191985994 \h </w:instrText>
            </w:r>
            <w:r>
              <w:rPr>
                <w:webHidden/>
              </w:rPr>
            </w:r>
            <w:r>
              <w:rPr>
                <w:webHidden/>
              </w:rPr>
              <w:fldChar w:fldCharType="separate"/>
            </w:r>
            <w:r>
              <w:rPr>
                <w:webHidden/>
              </w:rPr>
              <w:t>1</w:t>
            </w:r>
            <w:r>
              <w:rPr>
                <w:webHidden/>
              </w:rPr>
              <w:fldChar w:fldCharType="end"/>
            </w:r>
          </w:hyperlink>
        </w:p>
        <w:p w14:paraId="15407F93" w14:textId="053F6DB4"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5995" w:history="1">
            <w:r w:rsidRPr="00A4113B">
              <w:rPr>
                <w:rStyle w:val="Hyperlink"/>
              </w:rPr>
              <w:t>APPENDIX II – PUBLIC EVIDENCE SESSIONS</w:t>
            </w:r>
            <w:r>
              <w:rPr>
                <w:webHidden/>
              </w:rPr>
              <w:tab/>
            </w:r>
            <w:r>
              <w:rPr>
                <w:webHidden/>
              </w:rPr>
              <w:fldChar w:fldCharType="begin"/>
            </w:r>
            <w:r>
              <w:rPr>
                <w:webHidden/>
              </w:rPr>
              <w:instrText xml:space="preserve"> PAGEREF _Toc191985995 \h </w:instrText>
            </w:r>
            <w:r>
              <w:rPr>
                <w:webHidden/>
              </w:rPr>
            </w:r>
            <w:r>
              <w:rPr>
                <w:webHidden/>
              </w:rPr>
              <w:fldChar w:fldCharType="separate"/>
            </w:r>
            <w:r>
              <w:rPr>
                <w:webHidden/>
              </w:rPr>
              <w:t>12</w:t>
            </w:r>
            <w:r>
              <w:rPr>
                <w:webHidden/>
              </w:rPr>
              <w:fldChar w:fldCharType="end"/>
            </w:r>
          </w:hyperlink>
        </w:p>
        <w:p w14:paraId="666AEBBD" w14:textId="5C1C92E5"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5996" w:history="1">
            <w:r w:rsidRPr="00A4113B">
              <w:rPr>
                <w:rStyle w:val="Hyperlink"/>
                <w:noProof/>
              </w:rPr>
              <w:t>Introduction</w:t>
            </w:r>
            <w:r>
              <w:rPr>
                <w:noProof/>
                <w:webHidden/>
              </w:rPr>
              <w:tab/>
            </w:r>
            <w:r>
              <w:rPr>
                <w:noProof/>
                <w:webHidden/>
              </w:rPr>
              <w:fldChar w:fldCharType="begin"/>
            </w:r>
            <w:r>
              <w:rPr>
                <w:noProof/>
                <w:webHidden/>
              </w:rPr>
              <w:instrText xml:space="preserve"> PAGEREF _Toc191985996 \h </w:instrText>
            </w:r>
            <w:r>
              <w:rPr>
                <w:noProof/>
                <w:webHidden/>
              </w:rPr>
            </w:r>
            <w:r>
              <w:rPr>
                <w:noProof/>
                <w:webHidden/>
              </w:rPr>
              <w:fldChar w:fldCharType="separate"/>
            </w:r>
            <w:r>
              <w:rPr>
                <w:noProof/>
                <w:webHidden/>
              </w:rPr>
              <w:t>12</w:t>
            </w:r>
            <w:r>
              <w:rPr>
                <w:noProof/>
                <w:webHidden/>
              </w:rPr>
              <w:fldChar w:fldCharType="end"/>
            </w:r>
          </w:hyperlink>
        </w:p>
        <w:p w14:paraId="2EE29A7C" w14:textId="0C8ECA26"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5997" w:history="1">
            <w:r w:rsidRPr="00A4113B">
              <w:rPr>
                <w:rStyle w:val="Hyperlink"/>
              </w:rPr>
              <w:t>APPENDIX III – INITIAL CALL FOR EVIDENCE</w:t>
            </w:r>
            <w:r>
              <w:rPr>
                <w:webHidden/>
              </w:rPr>
              <w:tab/>
            </w:r>
            <w:r>
              <w:rPr>
                <w:webHidden/>
              </w:rPr>
              <w:fldChar w:fldCharType="begin"/>
            </w:r>
            <w:r>
              <w:rPr>
                <w:webHidden/>
              </w:rPr>
              <w:instrText xml:space="preserve"> PAGEREF _Toc191985997 \h </w:instrText>
            </w:r>
            <w:r>
              <w:rPr>
                <w:webHidden/>
              </w:rPr>
            </w:r>
            <w:r>
              <w:rPr>
                <w:webHidden/>
              </w:rPr>
              <w:fldChar w:fldCharType="separate"/>
            </w:r>
            <w:r>
              <w:rPr>
                <w:webHidden/>
              </w:rPr>
              <w:t>15</w:t>
            </w:r>
            <w:r>
              <w:rPr>
                <w:webHidden/>
              </w:rPr>
              <w:fldChar w:fldCharType="end"/>
            </w:r>
          </w:hyperlink>
        </w:p>
        <w:p w14:paraId="464D654E" w14:textId="4394C14A"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5998" w:history="1">
            <w:r w:rsidRPr="00A4113B">
              <w:rPr>
                <w:rStyle w:val="Hyperlink"/>
              </w:rPr>
              <w:t>APPENDIX IV – Service user and family member consultations</w:t>
            </w:r>
            <w:r>
              <w:rPr>
                <w:webHidden/>
              </w:rPr>
              <w:tab/>
            </w:r>
            <w:r>
              <w:rPr>
                <w:webHidden/>
              </w:rPr>
              <w:fldChar w:fldCharType="begin"/>
            </w:r>
            <w:r>
              <w:rPr>
                <w:webHidden/>
              </w:rPr>
              <w:instrText xml:space="preserve"> PAGEREF _Toc191985998 \h </w:instrText>
            </w:r>
            <w:r>
              <w:rPr>
                <w:webHidden/>
              </w:rPr>
            </w:r>
            <w:r>
              <w:rPr>
                <w:webHidden/>
              </w:rPr>
              <w:fldChar w:fldCharType="separate"/>
            </w:r>
            <w:r>
              <w:rPr>
                <w:webHidden/>
              </w:rPr>
              <w:t>18</w:t>
            </w:r>
            <w:r>
              <w:rPr>
                <w:webHidden/>
              </w:rPr>
              <w:fldChar w:fldCharType="end"/>
            </w:r>
          </w:hyperlink>
        </w:p>
        <w:p w14:paraId="22344E82" w14:textId="61D72375"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5999" w:history="1">
            <w:r w:rsidRPr="00A4113B">
              <w:rPr>
                <w:rStyle w:val="Hyperlink"/>
              </w:rPr>
              <w:t>APPENDIX V – service visits</w:t>
            </w:r>
            <w:r>
              <w:rPr>
                <w:webHidden/>
              </w:rPr>
              <w:tab/>
            </w:r>
            <w:r>
              <w:rPr>
                <w:webHidden/>
              </w:rPr>
              <w:fldChar w:fldCharType="begin"/>
            </w:r>
            <w:r>
              <w:rPr>
                <w:webHidden/>
              </w:rPr>
              <w:instrText xml:space="preserve"> PAGEREF _Toc191985999 \h </w:instrText>
            </w:r>
            <w:r>
              <w:rPr>
                <w:webHidden/>
              </w:rPr>
            </w:r>
            <w:r>
              <w:rPr>
                <w:webHidden/>
              </w:rPr>
              <w:fldChar w:fldCharType="separate"/>
            </w:r>
            <w:r>
              <w:rPr>
                <w:webHidden/>
              </w:rPr>
              <w:t>19</w:t>
            </w:r>
            <w:r>
              <w:rPr>
                <w:webHidden/>
              </w:rPr>
              <w:fldChar w:fldCharType="end"/>
            </w:r>
          </w:hyperlink>
        </w:p>
        <w:p w14:paraId="4BB49DA7" w14:textId="19C07692"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6000" w:history="1">
            <w:r w:rsidRPr="00A4113B">
              <w:rPr>
                <w:rStyle w:val="Hyperlink"/>
              </w:rPr>
              <w:t>APPENDIX VI – evidence submissions from services</w:t>
            </w:r>
            <w:r>
              <w:rPr>
                <w:webHidden/>
              </w:rPr>
              <w:tab/>
            </w:r>
            <w:r>
              <w:rPr>
                <w:webHidden/>
              </w:rPr>
              <w:fldChar w:fldCharType="begin"/>
            </w:r>
            <w:r>
              <w:rPr>
                <w:webHidden/>
              </w:rPr>
              <w:instrText xml:space="preserve"> PAGEREF _Toc191986000 \h </w:instrText>
            </w:r>
            <w:r>
              <w:rPr>
                <w:webHidden/>
              </w:rPr>
            </w:r>
            <w:r>
              <w:rPr>
                <w:webHidden/>
              </w:rPr>
              <w:fldChar w:fldCharType="separate"/>
            </w:r>
            <w:r>
              <w:rPr>
                <w:webHidden/>
              </w:rPr>
              <w:t>20</w:t>
            </w:r>
            <w:r>
              <w:rPr>
                <w:webHidden/>
              </w:rPr>
              <w:fldChar w:fldCharType="end"/>
            </w:r>
          </w:hyperlink>
        </w:p>
        <w:p w14:paraId="6B10F3FF" w14:textId="6DE33F70"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1" w:history="1">
            <w:r w:rsidRPr="00A4113B">
              <w:rPr>
                <w:rStyle w:val="Hyperlink"/>
                <w:noProof/>
              </w:rPr>
              <w:t>Nature of Services</w:t>
            </w:r>
            <w:r>
              <w:rPr>
                <w:noProof/>
                <w:webHidden/>
              </w:rPr>
              <w:tab/>
            </w:r>
            <w:r>
              <w:rPr>
                <w:noProof/>
                <w:webHidden/>
              </w:rPr>
              <w:fldChar w:fldCharType="begin"/>
            </w:r>
            <w:r>
              <w:rPr>
                <w:noProof/>
                <w:webHidden/>
              </w:rPr>
              <w:instrText xml:space="preserve"> PAGEREF _Toc191986001 \h </w:instrText>
            </w:r>
            <w:r>
              <w:rPr>
                <w:noProof/>
                <w:webHidden/>
              </w:rPr>
            </w:r>
            <w:r>
              <w:rPr>
                <w:noProof/>
                <w:webHidden/>
              </w:rPr>
              <w:fldChar w:fldCharType="separate"/>
            </w:r>
            <w:r>
              <w:rPr>
                <w:noProof/>
                <w:webHidden/>
              </w:rPr>
              <w:t>21</w:t>
            </w:r>
            <w:r>
              <w:rPr>
                <w:noProof/>
                <w:webHidden/>
              </w:rPr>
              <w:fldChar w:fldCharType="end"/>
            </w:r>
          </w:hyperlink>
        </w:p>
        <w:p w14:paraId="046D5FCC" w14:textId="01FE7A51"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2" w:history="1">
            <w:r w:rsidRPr="00A4113B">
              <w:rPr>
                <w:rStyle w:val="Hyperlink"/>
                <w:noProof/>
              </w:rPr>
              <w:t>Commissioning</w:t>
            </w:r>
            <w:r>
              <w:rPr>
                <w:noProof/>
                <w:webHidden/>
              </w:rPr>
              <w:tab/>
            </w:r>
            <w:r>
              <w:rPr>
                <w:noProof/>
                <w:webHidden/>
              </w:rPr>
              <w:fldChar w:fldCharType="begin"/>
            </w:r>
            <w:r>
              <w:rPr>
                <w:noProof/>
                <w:webHidden/>
              </w:rPr>
              <w:instrText xml:space="preserve"> PAGEREF _Toc191986002 \h </w:instrText>
            </w:r>
            <w:r>
              <w:rPr>
                <w:noProof/>
                <w:webHidden/>
              </w:rPr>
            </w:r>
            <w:r>
              <w:rPr>
                <w:noProof/>
                <w:webHidden/>
              </w:rPr>
              <w:fldChar w:fldCharType="separate"/>
            </w:r>
            <w:r>
              <w:rPr>
                <w:noProof/>
                <w:webHidden/>
              </w:rPr>
              <w:t>23</w:t>
            </w:r>
            <w:r>
              <w:rPr>
                <w:noProof/>
                <w:webHidden/>
              </w:rPr>
              <w:fldChar w:fldCharType="end"/>
            </w:r>
          </w:hyperlink>
        </w:p>
        <w:p w14:paraId="7300C6C9" w14:textId="7E536CCF"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3" w:history="1">
            <w:r w:rsidRPr="00A4113B">
              <w:rPr>
                <w:rStyle w:val="Hyperlink"/>
                <w:noProof/>
              </w:rPr>
              <w:t>People we work with</w:t>
            </w:r>
            <w:r>
              <w:rPr>
                <w:noProof/>
                <w:webHidden/>
              </w:rPr>
              <w:tab/>
            </w:r>
            <w:r>
              <w:rPr>
                <w:noProof/>
                <w:webHidden/>
              </w:rPr>
              <w:fldChar w:fldCharType="begin"/>
            </w:r>
            <w:r>
              <w:rPr>
                <w:noProof/>
                <w:webHidden/>
              </w:rPr>
              <w:instrText xml:space="preserve"> PAGEREF _Toc191986003 \h </w:instrText>
            </w:r>
            <w:r>
              <w:rPr>
                <w:noProof/>
                <w:webHidden/>
              </w:rPr>
            </w:r>
            <w:r>
              <w:rPr>
                <w:noProof/>
                <w:webHidden/>
              </w:rPr>
              <w:fldChar w:fldCharType="separate"/>
            </w:r>
            <w:r>
              <w:rPr>
                <w:noProof/>
                <w:webHidden/>
              </w:rPr>
              <w:t>28</w:t>
            </w:r>
            <w:r>
              <w:rPr>
                <w:noProof/>
                <w:webHidden/>
              </w:rPr>
              <w:fldChar w:fldCharType="end"/>
            </w:r>
          </w:hyperlink>
        </w:p>
        <w:p w14:paraId="7FD6F744" w14:textId="6FD94A9E"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4" w:history="1">
            <w:r w:rsidRPr="00A4113B">
              <w:rPr>
                <w:rStyle w:val="Hyperlink"/>
                <w:noProof/>
              </w:rPr>
              <w:t>Prescribing services</w:t>
            </w:r>
            <w:r>
              <w:rPr>
                <w:noProof/>
                <w:webHidden/>
              </w:rPr>
              <w:tab/>
            </w:r>
            <w:r>
              <w:rPr>
                <w:noProof/>
                <w:webHidden/>
              </w:rPr>
              <w:fldChar w:fldCharType="begin"/>
            </w:r>
            <w:r>
              <w:rPr>
                <w:noProof/>
                <w:webHidden/>
              </w:rPr>
              <w:instrText xml:space="preserve"> PAGEREF _Toc191986004 \h </w:instrText>
            </w:r>
            <w:r>
              <w:rPr>
                <w:noProof/>
                <w:webHidden/>
              </w:rPr>
            </w:r>
            <w:r>
              <w:rPr>
                <w:noProof/>
                <w:webHidden/>
              </w:rPr>
              <w:fldChar w:fldCharType="separate"/>
            </w:r>
            <w:r>
              <w:rPr>
                <w:noProof/>
                <w:webHidden/>
              </w:rPr>
              <w:t>41</w:t>
            </w:r>
            <w:r>
              <w:rPr>
                <w:noProof/>
                <w:webHidden/>
              </w:rPr>
              <w:fldChar w:fldCharType="end"/>
            </w:r>
          </w:hyperlink>
        </w:p>
        <w:p w14:paraId="74D8DB6B" w14:textId="063096B1"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5" w:history="1">
            <w:r w:rsidRPr="00A4113B">
              <w:rPr>
                <w:rStyle w:val="Hyperlink"/>
                <w:noProof/>
              </w:rPr>
              <w:t>Partnership working</w:t>
            </w:r>
            <w:r>
              <w:rPr>
                <w:noProof/>
                <w:webHidden/>
              </w:rPr>
              <w:tab/>
            </w:r>
            <w:r>
              <w:rPr>
                <w:noProof/>
                <w:webHidden/>
              </w:rPr>
              <w:fldChar w:fldCharType="begin"/>
            </w:r>
            <w:r>
              <w:rPr>
                <w:noProof/>
                <w:webHidden/>
              </w:rPr>
              <w:instrText xml:space="preserve"> PAGEREF _Toc191986005 \h </w:instrText>
            </w:r>
            <w:r>
              <w:rPr>
                <w:noProof/>
                <w:webHidden/>
              </w:rPr>
            </w:r>
            <w:r>
              <w:rPr>
                <w:noProof/>
                <w:webHidden/>
              </w:rPr>
              <w:fldChar w:fldCharType="separate"/>
            </w:r>
            <w:r>
              <w:rPr>
                <w:noProof/>
                <w:webHidden/>
              </w:rPr>
              <w:t>53</w:t>
            </w:r>
            <w:r>
              <w:rPr>
                <w:noProof/>
                <w:webHidden/>
              </w:rPr>
              <w:fldChar w:fldCharType="end"/>
            </w:r>
          </w:hyperlink>
        </w:p>
        <w:p w14:paraId="3E66917B" w14:textId="4A2A15C2"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6" w:history="1">
            <w:r w:rsidRPr="00A4113B">
              <w:rPr>
                <w:rStyle w:val="Hyperlink"/>
                <w:noProof/>
              </w:rPr>
              <w:t>Observations and reflections regarding the APB's Transformation Programme</w:t>
            </w:r>
            <w:r>
              <w:rPr>
                <w:noProof/>
                <w:webHidden/>
              </w:rPr>
              <w:tab/>
            </w:r>
            <w:r>
              <w:rPr>
                <w:noProof/>
                <w:webHidden/>
              </w:rPr>
              <w:fldChar w:fldCharType="begin"/>
            </w:r>
            <w:r>
              <w:rPr>
                <w:noProof/>
                <w:webHidden/>
              </w:rPr>
              <w:instrText xml:space="preserve"> PAGEREF _Toc191986006 \h </w:instrText>
            </w:r>
            <w:r>
              <w:rPr>
                <w:noProof/>
                <w:webHidden/>
              </w:rPr>
            </w:r>
            <w:r>
              <w:rPr>
                <w:noProof/>
                <w:webHidden/>
              </w:rPr>
              <w:fldChar w:fldCharType="separate"/>
            </w:r>
            <w:r>
              <w:rPr>
                <w:noProof/>
                <w:webHidden/>
              </w:rPr>
              <w:t>57</w:t>
            </w:r>
            <w:r>
              <w:rPr>
                <w:noProof/>
                <w:webHidden/>
              </w:rPr>
              <w:fldChar w:fldCharType="end"/>
            </w:r>
          </w:hyperlink>
        </w:p>
        <w:p w14:paraId="7FE7EE07" w14:textId="22F96A69" w:rsidR="00E83362" w:rsidRDefault="00E83362">
          <w:pPr>
            <w:pStyle w:val="TOC2"/>
            <w:rPr>
              <w:rFonts w:asciiTheme="minorHAnsi" w:eastAsiaTheme="minorEastAsia" w:hAnsiTheme="minorHAnsi" w:cstheme="minorBidi"/>
              <w:noProof/>
              <w:color w:val="auto"/>
              <w:kern w:val="2"/>
              <w:szCs w:val="24"/>
              <w:lang w:eastAsia="en-GB"/>
              <w14:ligatures w14:val="standardContextual"/>
            </w:rPr>
          </w:pPr>
          <w:hyperlink w:anchor="_Toc191986007" w:history="1">
            <w:r w:rsidRPr="00A4113B">
              <w:rPr>
                <w:rStyle w:val="Hyperlink"/>
                <w:noProof/>
              </w:rPr>
              <w:t>Other comments</w:t>
            </w:r>
            <w:r>
              <w:rPr>
                <w:noProof/>
                <w:webHidden/>
              </w:rPr>
              <w:tab/>
            </w:r>
            <w:r>
              <w:rPr>
                <w:noProof/>
                <w:webHidden/>
              </w:rPr>
              <w:fldChar w:fldCharType="begin"/>
            </w:r>
            <w:r>
              <w:rPr>
                <w:noProof/>
                <w:webHidden/>
              </w:rPr>
              <w:instrText xml:space="preserve"> PAGEREF _Toc191986007 \h </w:instrText>
            </w:r>
            <w:r>
              <w:rPr>
                <w:noProof/>
                <w:webHidden/>
              </w:rPr>
            </w:r>
            <w:r>
              <w:rPr>
                <w:noProof/>
                <w:webHidden/>
              </w:rPr>
              <w:fldChar w:fldCharType="separate"/>
            </w:r>
            <w:r>
              <w:rPr>
                <w:noProof/>
                <w:webHidden/>
              </w:rPr>
              <w:t>59</w:t>
            </w:r>
            <w:r>
              <w:rPr>
                <w:noProof/>
                <w:webHidden/>
              </w:rPr>
              <w:fldChar w:fldCharType="end"/>
            </w:r>
          </w:hyperlink>
        </w:p>
        <w:p w14:paraId="7FA37448" w14:textId="268FDC5D"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6008" w:history="1">
            <w:r w:rsidRPr="00A4113B">
              <w:rPr>
                <w:rStyle w:val="Hyperlink"/>
              </w:rPr>
              <w:t>Appendix vii – consultations with staff from local services</w:t>
            </w:r>
            <w:r>
              <w:rPr>
                <w:webHidden/>
              </w:rPr>
              <w:tab/>
            </w:r>
            <w:r>
              <w:rPr>
                <w:webHidden/>
              </w:rPr>
              <w:fldChar w:fldCharType="begin"/>
            </w:r>
            <w:r>
              <w:rPr>
                <w:webHidden/>
              </w:rPr>
              <w:instrText xml:space="preserve"> PAGEREF _Toc191986008 \h </w:instrText>
            </w:r>
            <w:r>
              <w:rPr>
                <w:webHidden/>
              </w:rPr>
            </w:r>
            <w:r>
              <w:rPr>
                <w:webHidden/>
              </w:rPr>
              <w:fldChar w:fldCharType="separate"/>
            </w:r>
            <w:r>
              <w:rPr>
                <w:webHidden/>
              </w:rPr>
              <w:t>61</w:t>
            </w:r>
            <w:r>
              <w:rPr>
                <w:webHidden/>
              </w:rPr>
              <w:fldChar w:fldCharType="end"/>
            </w:r>
          </w:hyperlink>
        </w:p>
        <w:p w14:paraId="3CB0E42B" w14:textId="46E9ABA5"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6009" w:history="1">
            <w:r w:rsidRPr="00A4113B">
              <w:rPr>
                <w:rStyle w:val="Hyperlink"/>
              </w:rPr>
              <w:t>appendix viii – commission sub-groups</w:t>
            </w:r>
            <w:r>
              <w:rPr>
                <w:webHidden/>
              </w:rPr>
              <w:tab/>
            </w:r>
            <w:r>
              <w:rPr>
                <w:webHidden/>
              </w:rPr>
              <w:fldChar w:fldCharType="begin"/>
            </w:r>
            <w:r>
              <w:rPr>
                <w:webHidden/>
              </w:rPr>
              <w:instrText xml:space="preserve"> PAGEREF _Toc191986009 \h </w:instrText>
            </w:r>
            <w:r>
              <w:rPr>
                <w:webHidden/>
              </w:rPr>
            </w:r>
            <w:r>
              <w:rPr>
                <w:webHidden/>
              </w:rPr>
              <w:fldChar w:fldCharType="separate"/>
            </w:r>
            <w:r>
              <w:rPr>
                <w:webHidden/>
              </w:rPr>
              <w:t>62</w:t>
            </w:r>
            <w:r>
              <w:rPr>
                <w:webHidden/>
              </w:rPr>
              <w:fldChar w:fldCharType="end"/>
            </w:r>
          </w:hyperlink>
        </w:p>
        <w:p w14:paraId="692E22C1" w14:textId="1955C3A4" w:rsidR="00E83362" w:rsidRDefault="00E83362">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1986010" w:history="1">
            <w:r w:rsidRPr="00A4113B">
              <w:rPr>
                <w:rStyle w:val="Hyperlink"/>
              </w:rPr>
              <w:t>appendix ix – final call for evidence</w:t>
            </w:r>
            <w:r>
              <w:rPr>
                <w:webHidden/>
              </w:rPr>
              <w:tab/>
            </w:r>
            <w:r>
              <w:rPr>
                <w:webHidden/>
              </w:rPr>
              <w:fldChar w:fldCharType="begin"/>
            </w:r>
            <w:r>
              <w:rPr>
                <w:webHidden/>
              </w:rPr>
              <w:instrText xml:space="preserve"> PAGEREF _Toc191986010 \h </w:instrText>
            </w:r>
            <w:r>
              <w:rPr>
                <w:webHidden/>
              </w:rPr>
            </w:r>
            <w:r>
              <w:rPr>
                <w:webHidden/>
              </w:rPr>
              <w:fldChar w:fldCharType="separate"/>
            </w:r>
            <w:r>
              <w:rPr>
                <w:webHidden/>
              </w:rPr>
              <w:t>63</w:t>
            </w:r>
            <w:r>
              <w:rPr>
                <w:webHidden/>
              </w:rPr>
              <w:fldChar w:fldCharType="end"/>
            </w:r>
          </w:hyperlink>
        </w:p>
        <w:p w14:paraId="16C5F14A" w14:textId="29F83DDA" w:rsidR="001234D6" w:rsidRPr="00C43C67" w:rsidRDefault="00CE42EC" w:rsidP="00FE464C">
          <w:pPr>
            <w:pStyle w:val="TOC1"/>
            <w:rPr>
              <w:noProof w:val="0"/>
            </w:rPr>
          </w:pPr>
          <w:r>
            <w:rPr>
              <w:noProof w:val="0"/>
              <w:color w:val="1F497D"/>
            </w:rPr>
            <w:fldChar w:fldCharType="end"/>
          </w:r>
        </w:p>
      </w:sdtContent>
    </w:sdt>
    <w:p w14:paraId="12234CF2" w14:textId="77777777" w:rsidR="008C7F0C" w:rsidRPr="00C43C67" w:rsidRDefault="008C7F0C">
      <w:pPr>
        <w:spacing w:before="0" w:after="0" w:line="240" w:lineRule="auto"/>
        <w:rPr>
          <w:rFonts w:eastAsia="Calibri" w:cs="Segoe UI"/>
          <w:b/>
          <w:szCs w:val="20"/>
          <w:lang w:eastAsia="ar-SA"/>
        </w:rPr>
      </w:pPr>
      <w:r w:rsidRPr="00C43C67">
        <w:br w:type="page"/>
      </w:r>
    </w:p>
    <w:p w14:paraId="1DD0A478" w14:textId="09621098" w:rsidR="007D62DD" w:rsidRPr="00C43C67" w:rsidRDefault="007D62DD" w:rsidP="007D62DD">
      <w:pPr>
        <w:pStyle w:val="Heading2"/>
      </w:pPr>
      <w:bookmarkStart w:id="0" w:name="_Toc191985991"/>
      <w:r w:rsidRPr="00C43C67">
        <w:lastRenderedPageBreak/>
        <w:t>Reports</w:t>
      </w:r>
      <w:bookmarkEnd w:id="0"/>
    </w:p>
    <w:p w14:paraId="2C47F835" w14:textId="32B407E0" w:rsidR="007D62DD" w:rsidRPr="000E201A" w:rsidRDefault="0043350E" w:rsidP="000E201A">
      <w:pPr>
        <w:rPr>
          <w:szCs w:val="24"/>
        </w:rPr>
      </w:pPr>
      <w:r w:rsidRPr="000E201A">
        <w:rPr>
          <w:szCs w:val="24"/>
        </w:rPr>
        <w:t xml:space="preserve">This </w:t>
      </w:r>
      <w:r w:rsidRPr="000E201A">
        <w:rPr>
          <w:b/>
          <w:bCs/>
          <w:szCs w:val="24"/>
        </w:rPr>
        <w:t>Part 2</w:t>
      </w:r>
      <w:r w:rsidRPr="000E201A">
        <w:rPr>
          <w:szCs w:val="24"/>
        </w:rPr>
        <w:t xml:space="preserve"> report of the </w:t>
      </w:r>
      <w:r w:rsidR="003C4165" w:rsidRPr="000E201A">
        <w:rPr>
          <w:szCs w:val="24"/>
        </w:rPr>
        <w:t xml:space="preserve">Western Bay </w:t>
      </w:r>
      <w:r w:rsidRPr="000E201A">
        <w:rPr>
          <w:szCs w:val="24"/>
        </w:rPr>
        <w:t xml:space="preserve">Drugs Commission provides background and contextual </w:t>
      </w:r>
      <w:r w:rsidR="003C4165" w:rsidRPr="000E201A">
        <w:rPr>
          <w:szCs w:val="24"/>
        </w:rPr>
        <w:t>supporting</w:t>
      </w:r>
      <w:r w:rsidRPr="000E201A">
        <w:rPr>
          <w:szCs w:val="24"/>
        </w:rPr>
        <w:t xml:space="preserve"> documents </w:t>
      </w:r>
      <w:r w:rsidR="003C4165" w:rsidRPr="000E201A">
        <w:rPr>
          <w:szCs w:val="24"/>
        </w:rPr>
        <w:t xml:space="preserve">to the main findings </w:t>
      </w:r>
      <w:r w:rsidR="006B2E0B" w:rsidRPr="000E201A">
        <w:rPr>
          <w:szCs w:val="24"/>
        </w:rPr>
        <w:t xml:space="preserve">of the Commission that are </w:t>
      </w:r>
      <w:r w:rsidR="003C4165" w:rsidRPr="000E201A">
        <w:rPr>
          <w:szCs w:val="24"/>
        </w:rPr>
        <w:t xml:space="preserve">presented in the </w:t>
      </w:r>
      <w:r w:rsidR="003C4165" w:rsidRPr="000E201A">
        <w:rPr>
          <w:b/>
          <w:bCs/>
          <w:szCs w:val="24"/>
        </w:rPr>
        <w:t>Part 1</w:t>
      </w:r>
      <w:r w:rsidR="003C4165" w:rsidRPr="000E201A">
        <w:rPr>
          <w:szCs w:val="24"/>
        </w:rPr>
        <w:t xml:space="preserve"> report. The documents are presented in a </w:t>
      </w:r>
      <w:r w:rsidR="008E465D" w:rsidRPr="000E201A">
        <w:rPr>
          <w:szCs w:val="24"/>
        </w:rPr>
        <w:t>series</w:t>
      </w:r>
      <w:r w:rsidR="003C4165" w:rsidRPr="000E201A">
        <w:rPr>
          <w:szCs w:val="24"/>
        </w:rPr>
        <w:t xml:space="preserve"> of </w:t>
      </w:r>
      <w:r w:rsidR="000E201A">
        <w:rPr>
          <w:b/>
          <w:bCs/>
          <w:szCs w:val="24"/>
        </w:rPr>
        <w:t>nine</w:t>
      </w:r>
      <w:r w:rsidR="008E465D" w:rsidRPr="000E201A">
        <w:rPr>
          <w:szCs w:val="24"/>
        </w:rPr>
        <w:t xml:space="preserve"> </w:t>
      </w:r>
      <w:r w:rsidR="003C4165" w:rsidRPr="000E201A">
        <w:rPr>
          <w:szCs w:val="24"/>
        </w:rPr>
        <w:t>Appendices</w:t>
      </w:r>
      <w:r w:rsidRPr="000E201A">
        <w:rPr>
          <w:szCs w:val="24"/>
        </w:rPr>
        <w:t xml:space="preserve">. </w:t>
      </w:r>
      <w:r w:rsidR="006B2E0B" w:rsidRPr="000E201A">
        <w:rPr>
          <w:szCs w:val="24"/>
        </w:rPr>
        <w:t>This</w:t>
      </w:r>
      <w:r w:rsidRPr="000E201A">
        <w:rPr>
          <w:szCs w:val="24"/>
        </w:rPr>
        <w:t xml:space="preserve"> document </w:t>
      </w:r>
      <w:r w:rsidR="0087451A" w:rsidRPr="000E201A">
        <w:rPr>
          <w:szCs w:val="24"/>
        </w:rPr>
        <w:t xml:space="preserve">provides </w:t>
      </w:r>
      <w:r w:rsidR="00E12B6B" w:rsidRPr="000E201A">
        <w:rPr>
          <w:szCs w:val="24"/>
        </w:rPr>
        <w:t>additional</w:t>
      </w:r>
      <w:r w:rsidR="0087451A" w:rsidRPr="000E201A">
        <w:rPr>
          <w:szCs w:val="24"/>
        </w:rPr>
        <w:t xml:space="preserve"> information and evidence to </w:t>
      </w:r>
      <w:r w:rsidR="00E12B6B" w:rsidRPr="000E201A">
        <w:rPr>
          <w:szCs w:val="24"/>
        </w:rPr>
        <w:t>support</w:t>
      </w:r>
      <w:r w:rsidRPr="000E201A">
        <w:rPr>
          <w:szCs w:val="24"/>
        </w:rPr>
        <w:t xml:space="preserve"> the findings and recommendations in the </w:t>
      </w:r>
      <w:r w:rsidR="0087451A" w:rsidRPr="000E201A">
        <w:rPr>
          <w:b/>
          <w:bCs/>
          <w:szCs w:val="24"/>
        </w:rPr>
        <w:t>Part 1</w:t>
      </w:r>
      <w:r w:rsidR="0087451A" w:rsidRPr="000E201A">
        <w:rPr>
          <w:szCs w:val="24"/>
        </w:rPr>
        <w:t xml:space="preserve"> main</w:t>
      </w:r>
      <w:r w:rsidRPr="000E201A">
        <w:rPr>
          <w:szCs w:val="24"/>
        </w:rPr>
        <w:t xml:space="preserve"> report.</w:t>
      </w:r>
    </w:p>
    <w:p w14:paraId="65A02071" w14:textId="77777777" w:rsidR="005A5C9F" w:rsidRDefault="005A5C9F" w:rsidP="007D62DD">
      <w:pPr>
        <w:pStyle w:val="Heading2"/>
      </w:pPr>
    </w:p>
    <w:p w14:paraId="6009D5FB" w14:textId="603B7FBB" w:rsidR="007D62DD" w:rsidRPr="00C43C67" w:rsidRDefault="007D62DD" w:rsidP="007D62DD">
      <w:pPr>
        <w:pStyle w:val="Heading2"/>
      </w:pPr>
      <w:bookmarkStart w:id="1" w:name="_Toc191985992"/>
      <w:r w:rsidRPr="00C43C67">
        <w:t>Disclaimer</w:t>
      </w:r>
      <w:bookmarkEnd w:id="1"/>
    </w:p>
    <w:p w14:paraId="7A471045" w14:textId="6CA17C49" w:rsidR="00FC233D" w:rsidRDefault="00FC233D" w:rsidP="007D62DD">
      <w:pPr>
        <w:rPr>
          <w:rFonts w:cs="Segoe UI"/>
        </w:rPr>
      </w:pPr>
      <w:r w:rsidRPr="00FC233D">
        <w:rPr>
          <w:rFonts w:cs="Segoe UI"/>
        </w:rPr>
        <w:t xml:space="preserve">This report reflects the views of the members of the Western Bay Drugs Commission. These views are based on the evidence, data, and opinions collected from invited participants and experts, as well as from </w:t>
      </w:r>
      <w:r w:rsidRPr="0051714A">
        <w:rPr>
          <w:rFonts w:cs="Segoe UI"/>
          <w:b/>
          <w:bCs/>
        </w:rPr>
        <w:t>more than</w:t>
      </w:r>
      <w:r w:rsidRPr="00FC233D">
        <w:rPr>
          <w:rFonts w:cs="Segoe UI"/>
        </w:rPr>
        <w:t xml:space="preserve"> </w:t>
      </w:r>
      <w:r w:rsidR="0051714A" w:rsidRPr="0051714A">
        <w:rPr>
          <w:rFonts w:cs="Segoe UI"/>
          <w:b/>
          <w:bCs/>
        </w:rPr>
        <w:t>250</w:t>
      </w:r>
      <w:r w:rsidRPr="00FC233D">
        <w:rPr>
          <w:rFonts w:cs="Segoe UI"/>
        </w:rPr>
        <w:t xml:space="preserve"> people who responded to the Commission’s calls for evidence. The </w:t>
      </w:r>
      <w:r w:rsidR="00DD6C63">
        <w:rPr>
          <w:rFonts w:cs="Segoe UI"/>
        </w:rPr>
        <w:t xml:space="preserve">Commission </w:t>
      </w:r>
      <w:r w:rsidRPr="00FC233D">
        <w:rPr>
          <w:rFonts w:cs="Segoe UI"/>
        </w:rPr>
        <w:t>members express their own conclusions and do not speak for any organisation. This report does not cover everything discussed over the past 18 months but summarises the key contributions.</w:t>
      </w:r>
    </w:p>
    <w:p w14:paraId="41970053" w14:textId="23D1B1EC" w:rsidR="00FC233D" w:rsidRDefault="00B94243" w:rsidP="007D62DD">
      <w:pPr>
        <w:rPr>
          <w:szCs w:val="24"/>
        </w:rPr>
      </w:pPr>
      <w:r w:rsidRPr="00B94243">
        <w:rPr>
          <w:szCs w:val="24"/>
        </w:rPr>
        <w:t>This report is presented based on the evidence at the time it was collected</w:t>
      </w:r>
      <w:r>
        <w:rPr>
          <w:szCs w:val="24"/>
        </w:rPr>
        <w:t>.</w:t>
      </w:r>
      <w:r w:rsidR="00FC233D" w:rsidRPr="00FC233D">
        <w:rPr>
          <w:szCs w:val="24"/>
        </w:rPr>
        <w:t xml:space="preserve"> The Commission recognises that a lot of work has been </w:t>
      </w:r>
      <w:r w:rsidR="00FC233D">
        <w:rPr>
          <w:szCs w:val="24"/>
        </w:rPr>
        <w:t>completed by local services and commissioners</w:t>
      </w:r>
      <w:r w:rsidR="00FC233D" w:rsidRPr="00FC233D">
        <w:rPr>
          <w:szCs w:val="24"/>
        </w:rPr>
        <w:t xml:space="preserve"> during the last 18 months, which may not be fully captured here.</w:t>
      </w:r>
    </w:p>
    <w:p w14:paraId="2EAD881C" w14:textId="7FD1869D" w:rsidR="00FC233D" w:rsidRDefault="00A83073" w:rsidP="007D62DD">
      <w:pPr>
        <w:rPr>
          <w:rFonts w:cs="Segoe UI"/>
        </w:rPr>
      </w:pPr>
      <w:r w:rsidRPr="004D2339">
        <w:rPr>
          <w:rFonts w:cs="Segoe UI"/>
        </w:rPr>
        <w:t>This report does not intend to blame</w:t>
      </w:r>
      <w:r>
        <w:rPr>
          <w:rFonts w:cs="Segoe UI"/>
        </w:rPr>
        <w:t xml:space="preserve"> </w:t>
      </w:r>
      <w:r w:rsidRPr="00742BDF">
        <w:rPr>
          <w:rFonts w:cs="Segoe UI"/>
        </w:rPr>
        <w:t xml:space="preserve">individuals but </w:t>
      </w:r>
      <w:r>
        <w:rPr>
          <w:rFonts w:cs="Segoe UI"/>
        </w:rPr>
        <w:t xml:space="preserve">rather seeks </w:t>
      </w:r>
      <w:r w:rsidRPr="00742BDF">
        <w:rPr>
          <w:rFonts w:cs="Segoe UI"/>
        </w:rPr>
        <w:t>to identify where systems and services are failing</w:t>
      </w:r>
      <w:r w:rsidR="00742BDF" w:rsidRPr="00742BDF">
        <w:rPr>
          <w:rFonts w:cs="Segoe UI"/>
        </w:rPr>
        <w:t>, so we can find realistic and workable solutions. All identifying information has been removed to protect people’s privacy. Everyone who contributed evidence to the Commission gave permission for their responses to be anonymised.</w:t>
      </w:r>
    </w:p>
    <w:p w14:paraId="2C3995E1" w14:textId="561353FA" w:rsidR="00742BDF" w:rsidRDefault="00742BDF" w:rsidP="007D62DD">
      <w:pPr>
        <w:rPr>
          <w:rFonts w:cs="Segoe UI"/>
        </w:rPr>
      </w:pPr>
      <w:r w:rsidRPr="00742BDF">
        <w:rPr>
          <w:rFonts w:cs="Segoe UI"/>
        </w:rPr>
        <w:t xml:space="preserve">For details of the Commission </w:t>
      </w:r>
      <w:r w:rsidRPr="00F30570">
        <w:rPr>
          <w:rFonts w:cs="Segoe UI"/>
        </w:rPr>
        <w:t xml:space="preserve">members, see </w:t>
      </w:r>
      <w:r w:rsidRPr="00F30570">
        <w:rPr>
          <w:rFonts w:cs="Segoe UI"/>
          <w:b/>
          <w:bCs/>
        </w:rPr>
        <w:t>Appendix I</w:t>
      </w:r>
      <w:r w:rsidRPr="00F30570">
        <w:rPr>
          <w:rFonts w:cs="Segoe UI"/>
        </w:rPr>
        <w:t xml:space="preserve">. For a list of those who attended and contributed to the discussions, see </w:t>
      </w:r>
      <w:r w:rsidRPr="00F30570">
        <w:rPr>
          <w:rFonts w:cs="Segoe UI"/>
          <w:b/>
          <w:bCs/>
        </w:rPr>
        <w:t>Appendix II</w:t>
      </w:r>
      <w:r w:rsidRPr="00F30570">
        <w:rPr>
          <w:rFonts w:cs="Segoe UI"/>
        </w:rPr>
        <w:t>.</w:t>
      </w:r>
    </w:p>
    <w:p w14:paraId="29D7E376" w14:textId="77777777" w:rsidR="007D62DD" w:rsidRPr="00C43C67" w:rsidRDefault="007D62DD" w:rsidP="007D62DD">
      <w:pPr>
        <w:rPr>
          <w:rFonts w:cs="Segoe UI"/>
        </w:rPr>
      </w:pPr>
    </w:p>
    <w:p w14:paraId="5A3DE987" w14:textId="77777777" w:rsidR="007D62DD" w:rsidRPr="00C43C67" w:rsidRDefault="007D62DD" w:rsidP="007D62DD">
      <w:pPr>
        <w:pStyle w:val="Heading2"/>
      </w:pPr>
      <w:bookmarkStart w:id="2" w:name="_Toc191985993"/>
      <w:r w:rsidRPr="00C43C67">
        <w:t>Acknowledgments</w:t>
      </w:r>
      <w:bookmarkEnd w:id="2"/>
    </w:p>
    <w:p w14:paraId="7DC244F8" w14:textId="2BDF7471" w:rsidR="00742BDF" w:rsidRDefault="00742BDF" w:rsidP="007D62DD">
      <w:pPr>
        <w:rPr>
          <w:lang w:eastAsia="ar-SA"/>
        </w:rPr>
      </w:pPr>
      <w:r w:rsidRPr="00742BDF">
        <w:rPr>
          <w:lang w:eastAsia="ar-SA"/>
        </w:rPr>
        <w:t xml:space="preserve">The Commission would like to sincerely thank all the individuals and organisations who gave </w:t>
      </w:r>
      <w:r w:rsidR="002C4635">
        <w:rPr>
          <w:lang w:eastAsia="ar-SA"/>
        </w:rPr>
        <w:t xml:space="preserve">generously of their time in </w:t>
      </w:r>
      <w:r w:rsidR="001C2459">
        <w:rPr>
          <w:lang w:eastAsia="ar-SA"/>
        </w:rPr>
        <w:t xml:space="preserve">providing evidence that </w:t>
      </w:r>
      <w:r w:rsidR="005254CC">
        <w:rPr>
          <w:lang w:eastAsia="ar-SA"/>
        </w:rPr>
        <w:t>we found to be</w:t>
      </w:r>
      <w:r w:rsidR="001C2459">
        <w:rPr>
          <w:lang w:eastAsia="ar-SA"/>
        </w:rPr>
        <w:t xml:space="preserve"> both detailed and honest</w:t>
      </w:r>
      <w:r w:rsidRPr="00742BDF">
        <w:rPr>
          <w:lang w:eastAsia="ar-SA"/>
        </w:rPr>
        <w:t>. Many shared difficult and painful experiences, which took great courage.</w:t>
      </w:r>
    </w:p>
    <w:p w14:paraId="08C4BE71" w14:textId="76B4DA3D" w:rsidR="00742BDF" w:rsidRDefault="00742BDF" w:rsidP="007D62DD">
      <w:pPr>
        <w:rPr>
          <w:lang w:eastAsia="ar-SA"/>
        </w:rPr>
      </w:pPr>
      <w:r w:rsidRPr="00742BDF">
        <w:rPr>
          <w:lang w:eastAsia="ar-SA"/>
        </w:rPr>
        <w:t>We also thank the many speakers who took the time to prepare and present at the public meetings of the Commission. Their input provided valuable information and insight, which was essential for this report.</w:t>
      </w:r>
    </w:p>
    <w:p w14:paraId="7DF0BBED" w14:textId="46841A69" w:rsidR="00742BDF" w:rsidRDefault="00742BDF" w:rsidP="007D62DD">
      <w:pPr>
        <w:rPr>
          <w:lang w:eastAsia="ar-SA"/>
        </w:rPr>
      </w:pPr>
      <w:r w:rsidRPr="00742BDF">
        <w:rPr>
          <w:lang w:eastAsia="ar-SA"/>
        </w:rPr>
        <w:t>A special thanks goes to Cerys Thomas and Matthew Rafferty at the Western Bay Area Planning Board (APB) for promptly and thoroughly responding to numerous requests for data and clarifications.</w:t>
      </w:r>
    </w:p>
    <w:p w14:paraId="1D37AC0E" w14:textId="41FF3EF2" w:rsidR="003F0E86" w:rsidRPr="001C5BC7" w:rsidRDefault="00742BDF" w:rsidP="005A5C9F">
      <w:pPr>
        <w:rPr>
          <w:rStyle w:val="Heading1Char"/>
          <w:b w:val="0"/>
          <w:color w:val="auto"/>
          <w:sz w:val="24"/>
          <w:lang w:eastAsia="en-US"/>
        </w:rPr>
        <w:sectPr w:rsidR="003F0E86" w:rsidRPr="001C5BC7" w:rsidSect="00714A05">
          <w:footerReference w:type="default" r:id="rId19"/>
          <w:footerReference w:type="first" r:id="rId20"/>
          <w:type w:val="nextColumn"/>
          <w:pgSz w:w="11906" w:h="16838"/>
          <w:pgMar w:top="1134" w:right="1134" w:bottom="1134" w:left="1134" w:header="709" w:footer="624" w:gutter="0"/>
          <w:pgNumType w:fmt="lowerRoman"/>
          <w:cols w:space="708"/>
          <w:titlePg/>
          <w:docGrid w:linePitch="360"/>
        </w:sectPr>
      </w:pPr>
      <w:r w:rsidRPr="00742BDF">
        <w:rPr>
          <w:lang w:eastAsia="ar-SA"/>
        </w:rPr>
        <w:t>Finally, we acknowledge the support from the Transformation Programme Board (formerly the Senior Reference Group Western Bay APB), who consistently supported the Commission’s facilitators.</w:t>
      </w:r>
      <w:r w:rsidR="007C683C">
        <w:rPr>
          <w:lang w:eastAsia="ar-SA"/>
        </w:rPr>
        <w:br w:type="page"/>
      </w:r>
      <w:bookmarkStart w:id="3" w:name="_Toc394050366"/>
      <w:bookmarkStart w:id="4" w:name="_Toc394050886"/>
      <w:bookmarkStart w:id="5" w:name="_Toc394053505"/>
    </w:p>
    <w:p w14:paraId="26403576" w14:textId="77777777" w:rsidR="005E19E0" w:rsidRPr="00934778" w:rsidRDefault="005E19E0" w:rsidP="005E19E0">
      <w:pPr>
        <w:pStyle w:val="Heading1"/>
        <w:rPr>
          <w:bCs w:val="0"/>
        </w:rPr>
      </w:pPr>
      <w:bookmarkStart w:id="6" w:name="_Toc18265521"/>
      <w:bookmarkStart w:id="7" w:name="_Toc191985994"/>
      <w:bookmarkEnd w:id="3"/>
      <w:bookmarkEnd w:id="4"/>
      <w:bookmarkEnd w:id="5"/>
      <w:r w:rsidRPr="00934778">
        <w:rPr>
          <w:bCs w:val="0"/>
        </w:rPr>
        <w:lastRenderedPageBreak/>
        <w:t>Appendix I: COMMISSIONER MEMBERS – BIOGRAPHIES</w:t>
      </w:r>
      <w:bookmarkEnd w:id="6"/>
      <w:bookmarkEnd w:id="7"/>
    </w:p>
    <w:p w14:paraId="084FB10F" w14:textId="77777777" w:rsidR="005E19E0" w:rsidRPr="00934778" w:rsidRDefault="005E19E0" w:rsidP="005E19E0">
      <w:pPr>
        <w:pStyle w:val="Heading1"/>
        <w:rPr>
          <w:bCs w:val="0"/>
          <w:sz w:val="24"/>
          <w:szCs w:val="24"/>
        </w:rPr>
      </w:pPr>
    </w:p>
    <w:p w14:paraId="744840F9" w14:textId="77777777" w:rsidR="005E19E0" w:rsidRPr="00934778" w:rsidRDefault="005E19E0" w:rsidP="005E19E0">
      <w:pPr>
        <w:rPr>
          <w:rFonts w:cs="Arial"/>
          <w:b/>
          <w:lang w:eastAsia="en-GB"/>
        </w:rPr>
      </w:pPr>
      <w:r w:rsidRPr="00934778">
        <w:rPr>
          <w:rFonts w:cs="Arial"/>
          <w:b/>
          <w:lang w:eastAsia="en-GB"/>
        </w:rPr>
        <w:t>This appendix provides short biographies/profiles of all the professional members of the Dundee Drugs Commission. These professional members were also joined by three members with lived experience and/or family experience of a person who experiences problems with drugs.</w:t>
      </w:r>
    </w:p>
    <w:p w14:paraId="12F176F6" w14:textId="77777777" w:rsidR="005E19E0" w:rsidRPr="00934778" w:rsidRDefault="005E19E0" w:rsidP="005E19E0">
      <w:pPr>
        <w:rPr>
          <w:szCs w:val="24"/>
        </w:rPr>
      </w:pPr>
    </w:p>
    <w:p w14:paraId="546D816D" w14:textId="74891B57" w:rsidR="005E19E0" w:rsidRPr="00934778" w:rsidRDefault="005E19E0" w:rsidP="005E19E0">
      <w:pPr>
        <w:rPr>
          <w:rFonts w:cs="Segoe UI"/>
          <w:b/>
          <w:szCs w:val="24"/>
          <w:lang w:eastAsia="en-GB"/>
        </w:rPr>
      </w:pPr>
      <w:r w:rsidRPr="00934778">
        <w:rPr>
          <w:rFonts w:cs="Segoe UI"/>
          <w:b/>
          <w:szCs w:val="24"/>
          <w:lang w:eastAsia="en-GB"/>
        </w:rPr>
        <w:t>Dr Sara Hayes (Co-Chair)</w:t>
      </w:r>
    </w:p>
    <w:p w14:paraId="080B0612" w14:textId="4AEACC4B" w:rsidR="005E19E0" w:rsidRPr="00934778" w:rsidRDefault="007D3123" w:rsidP="005E19E0">
      <w:pPr>
        <w:rPr>
          <w:rFonts w:cs="Arial"/>
          <w:bCs/>
          <w:lang w:eastAsia="en-GB"/>
        </w:rPr>
      </w:pPr>
      <w:r w:rsidRPr="00934778">
        <w:rPr>
          <w:rFonts w:cs="Arial"/>
          <w:bCs/>
          <w:noProof/>
          <w:lang w:eastAsia="en-GB"/>
        </w:rPr>
        <w:drawing>
          <wp:anchor distT="0" distB="0" distL="114300" distR="114300" simplePos="0" relativeHeight="251668489" behindDoc="0" locked="0" layoutInCell="1" allowOverlap="1" wp14:anchorId="6418824B" wp14:editId="7B092457">
            <wp:simplePos x="0" y="0"/>
            <wp:positionH relativeFrom="margin">
              <wp:posOffset>4695825</wp:posOffset>
            </wp:positionH>
            <wp:positionV relativeFrom="margin">
              <wp:posOffset>2357755</wp:posOffset>
            </wp:positionV>
            <wp:extent cx="1419643" cy="2023110"/>
            <wp:effectExtent l="152400" t="114300" r="104775" b="148590"/>
            <wp:wrapSquare wrapText="bothSides"/>
            <wp:docPr id="55" name="Picture 55" descr="Photograph of Dr Sara Hayes"/>
            <wp:cNvGraphicFramePr/>
            <a:graphic xmlns:a="http://schemas.openxmlformats.org/drawingml/2006/main">
              <a:graphicData uri="http://schemas.openxmlformats.org/drawingml/2006/picture">
                <pic:pic xmlns:pic="http://schemas.openxmlformats.org/drawingml/2006/picture">
                  <pic:nvPicPr>
                    <pic:cNvPr id="55" name="Picture 55" descr="Photograph of Dr Sara Hayes"/>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19643" cy="2023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Dr Sara Hayes is a retired Public Health Consultant with experience in general practice, strategic development and governance in the areas of child health, mental health, communicable disease control and vaccination. She spent five years as Senior Medical Officer (Health Protection) in Welsh Government until 2012 when she took up the post of Executive Director of Public Health in Abertawe Bro Morgannwg University Health Board. She chaired the Western Bay Area Planning Board and the Welsh Government Together For Health Liver Disease Group for several years until her retirement in 2017. She returned to Welsh Government to support the response to the COVID 19 pandemic until June 2021 and in 2022 she assisted Prof David Heymann in the review of Welsh health protection system.</w:t>
      </w:r>
    </w:p>
    <w:p w14:paraId="29F4A15B" w14:textId="77777777" w:rsidR="005E19E0" w:rsidRPr="00934778" w:rsidRDefault="005E19E0" w:rsidP="005E19E0">
      <w:pPr>
        <w:shd w:val="clear" w:color="auto" w:fill="FFFFFF"/>
        <w:rPr>
          <w:rFonts w:cs="Segoe UI"/>
          <w:b/>
          <w:i/>
          <w:szCs w:val="24"/>
          <w:lang w:eastAsia="en-GB"/>
        </w:rPr>
      </w:pPr>
    </w:p>
    <w:p w14:paraId="28DED81B" w14:textId="21615755" w:rsidR="005E19E0" w:rsidRPr="00934778" w:rsidRDefault="005E19E0" w:rsidP="005E19E0">
      <w:pPr>
        <w:shd w:val="clear" w:color="auto" w:fill="FFFFFF"/>
        <w:ind w:right="-284"/>
        <w:rPr>
          <w:rFonts w:cs="Segoe UI"/>
          <w:b/>
          <w:szCs w:val="24"/>
        </w:rPr>
      </w:pPr>
      <w:r w:rsidRPr="00934778">
        <w:rPr>
          <w:rFonts w:cs="Segoe UI"/>
          <w:b/>
          <w:szCs w:val="24"/>
        </w:rPr>
        <w:t>Julian Williams QPM (Co-Chair)</w:t>
      </w:r>
    </w:p>
    <w:p w14:paraId="35F303C6" w14:textId="1918F424" w:rsidR="005E19E0" w:rsidRDefault="007D3123" w:rsidP="005E19E0">
      <w:pPr>
        <w:rPr>
          <w:rFonts w:cs="Arial"/>
          <w:bCs/>
          <w:lang w:eastAsia="en-GB"/>
        </w:rPr>
      </w:pPr>
      <w:r w:rsidRPr="00934778">
        <w:rPr>
          <w:rFonts w:cs="Arial"/>
          <w:bCs/>
          <w:noProof/>
          <w:lang w:eastAsia="en-GB"/>
        </w:rPr>
        <w:drawing>
          <wp:anchor distT="0" distB="0" distL="114300" distR="114300" simplePos="0" relativeHeight="251669513" behindDoc="0" locked="0" layoutInCell="1" allowOverlap="1" wp14:anchorId="37BC9943" wp14:editId="08A59CAF">
            <wp:simplePos x="0" y="0"/>
            <wp:positionH relativeFrom="margin">
              <wp:posOffset>3883660</wp:posOffset>
            </wp:positionH>
            <wp:positionV relativeFrom="margin">
              <wp:posOffset>5557520</wp:posOffset>
            </wp:positionV>
            <wp:extent cx="2232025" cy="1255395"/>
            <wp:effectExtent l="133350" t="114300" r="130175" b="173355"/>
            <wp:wrapSquare wrapText="bothSides"/>
            <wp:docPr id="1" name="Picture 1" descr="Photograph of Julian Williamd QPM&#10;&#10;"/>
            <wp:cNvGraphicFramePr/>
            <a:graphic xmlns:a="http://schemas.openxmlformats.org/drawingml/2006/main">
              <a:graphicData uri="http://schemas.openxmlformats.org/drawingml/2006/picture">
                <pic:pic xmlns:pic="http://schemas.openxmlformats.org/drawingml/2006/picture">
                  <pic:nvPicPr>
                    <pic:cNvPr id="1" name="Picture 1" descr="Photograph of Julian Williamd QPM&#10;&#10;"/>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32025" cy="125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 xml:space="preserve">Julian joined South Wales police in 1989 and throughout his 25 years with the force worked within uniform and detective roles, eventually becoming Divisional Commander of Western Division, with responsibility for Swansea and Neath/Port Talbot. As an Assistant Chief Constable with South Wales Police, he led the specialist operations portfolio and in June 2014 transferred to Gwent Police as an Assistant Chief Constable. He later became the Deputy Chief Constable and in 2017 became the Chief Constable of Gwent Police. Julian retired from the Police service in 2019. During his career, Julian led a number of high-profile events in Wales such as the Great Britain Olympic football matches in 2012. He was the strategic lead for the Joint Firearms Unit in the South Wales region from 2015 to 2017. Julian chaired the Gwent Local Resilience Forum (LRF) from 2017 until 2019 and was chair of the LRF chairs group in Wales. He was the Human trafficking/Modern slavery policing lead for Wales from 2014 to 2019 and National Police Chiefs Council lead on ethics and sexual harassment between 2017 and 2019. He </w:t>
      </w:r>
      <w:r w:rsidR="00F90CD3">
        <w:rPr>
          <w:rFonts w:cs="Arial"/>
          <w:bCs/>
          <w:lang w:eastAsia="en-GB"/>
        </w:rPr>
        <w:t>was also</w:t>
      </w:r>
      <w:r w:rsidR="005E19E0" w:rsidRPr="00934778">
        <w:rPr>
          <w:rFonts w:cs="Arial"/>
          <w:bCs/>
          <w:lang w:eastAsia="en-GB"/>
        </w:rPr>
        <w:t xml:space="preserve"> a </w:t>
      </w:r>
      <w:r w:rsidR="005E19E0" w:rsidRPr="00934778">
        <w:rPr>
          <w:rFonts w:cs="Arial"/>
          <w:bCs/>
          <w:lang w:eastAsia="en-GB"/>
        </w:rPr>
        <w:lastRenderedPageBreak/>
        <w:t>member of the Welsh Modern Slavery Leadership group and co-chair of the Welsh Academic group. </w:t>
      </w:r>
      <w:r w:rsidR="00ED69F6">
        <w:rPr>
          <w:rFonts w:cs="Arial"/>
          <w:bCs/>
          <w:lang w:eastAsia="en-GB"/>
        </w:rPr>
        <w:t>Following retirement from policing he became</w:t>
      </w:r>
      <w:r w:rsidR="005E19E0" w:rsidRPr="00934778">
        <w:rPr>
          <w:rFonts w:cs="Arial"/>
          <w:bCs/>
          <w:lang w:eastAsia="en-GB"/>
        </w:rPr>
        <w:t xml:space="preserve"> a Professor of Practice at the University of Wales Trinity Saint David and is part of a team developing and enhancing  the role of the University’s Blue Light Academy.</w:t>
      </w:r>
      <w:r w:rsidR="009B6316">
        <w:rPr>
          <w:rFonts w:cs="Arial"/>
          <w:bCs/>
          <w:lang w:eastAsia="en-GB"/>
        </w:rPr>
        <w:t xml:space="preserve"> </w:t>
      </w:r>
      <w:r w:rsidR="005E19E0" w:rsidRPr="00934778">
        <w:rPr>
          <w:rFonts w:cs="Arial"/>
          <w:bCs/>
          <w:lang w:eastAsia="en-GB"/>
        </w:rPr>
        <w:t>Julian was awarded the Queens Police Medal in the 2020 New Year’s Honours list.</w:t>
      </w:r>
    </w:p>
    <w:p w14:paraId="46E481A5" w14:textId="77777777" w:rsidR="005E19E0" w:rsidRPr="00934778" w:rsidRDefault="005E19E0" w:rsidP="005E19E0">
      <w:pPr>
        <w:rPr>
          <w:rFonts w:cs="Arial"/>
          <w:bCs/>
          <w:lang w:eastAsia="en-GB"/>
        </w:rPr>
      </w:pPr>
    </w:p>
    <w:p w14:paraId="474E720E" w14:textId="201CD2BE" w:rsidR="005E19E0" w:rsidRDefault="005E19E0" w:rsidP="005E19E0">
      <w:pPr>
        <w:pBdr>
          <w:top w:val="single" w:sz="6" w:space="0" w:color="EEEEEE"/>
          <w:bottom w:val="single" w:sz="6" w:space="3" w:color="EEEEEE"/>
        </w:pBdr>
        <w:shd w:val="clear" w:color="auto" w:fill="FFFFFF"/>
        <w:rPr>
          <w:rFonts w:cs="Segoe UI"/>
          <w:b/>
          <w:szCs w:val="24"/>
          <w:lang w:eastAsia="en-GB"/>
        </w:rPr>
      </w:pPr>
      <w:r w:rsidRPr="00934778">
        <w:rPr>
          <w:rFonts w:cs="Segoe UI"/>
          <w:b/>
          <w:szCs w:val="24"/>
          <w:lang w:eastAsia="en-GB"/>
        </w:rPr>
        <w:t>Dr Mel Bagshaw</w:t>
      </w:r>
    </w:p>
    <w:p w14:paraId="277A5822" w14:textId="0CCD87D0" w:rsidR="005E19E0" w:rsidRDefault="00FF2884" w:rsidP="005E19E0">
      <w:pPr>
        <w:pBdr>
          <w:top w:val="single" w:sz="6" w:space="0" w:color="EEEEEE"/>
          <w:bottom w:val="single" w:sz="6" w:space="3" w:color="EEEEEE"/>
        </w:pBdr>
        <w:shd w:val="clear" w:color="auto" w:fill="FFFFFF"/>
        <w:rPr>
          <w:rFonts w:cs="Segoe UI"/>
          <w:b/>
          <w:szCs w:val="24"/>
          <w:lang w:eastAsia="en-GB"/>
        </w:rPr>
      </w:pPr>
      <w:r w:rsidRPr="00934778">
        <w:rPr>
          <w:rFonts w:eastAsiaTheme="minorHAnsi" w:cstheme="minorBidi"/>
          <w:noProof/>
          <w:szCs w:val="24"/>
          <w:lang w:eastAsia="en-GB"/>
        </w:rPr>
        <w:drawing>
          <wp:anchor distT="0" distB="0" distL="114300" distR="114300" simplePos="0" relativeHeight="251674633" behindDoc="0" locked="0" layoutInCell="1" allowOverlap="1" wp14:anchorId="7F00AE7C" wp14:editId="5C87B5A6">
            <wp:simplePos x="0" y="0"/>
            <wp:positionH relativeFrom="margin">
              <wp:posOffset>4600575</wp:posOffset>
            </wp:positionH>
            <wp:positionV relativeFrom="margin">
              <wp:posOffset>1577975</wp:posOffset>
            </wp:positionV>
            <wp:extent cx="1518814" cy="1566545"/>
            <wp:effectExtent l="152400" t="114300" r="120015" b="167005"/>
            <wp:wrapSquare wrapText="bothSides"/>
            <wp:docPr id="1484047870" name="Picture 1484047870" descr="Photograph of Dr Mel Bagshaw"/>
            <wp:cNvGraphicFramePr/>
            <a:graphic xmlns:a="http://schemas.openxmlformats.org/drawingml/2006/main">
              <a:graphicData uri="http://schemas.openxmlformats.org/drawingml/2006/picture">
                <pic:pic xmlns:pic="http://schemas.openxmlformats.org/drawingml/2006/picture">
                  <pic:nvPicPr>
                    <pic:cNvPr id="1484047870" name="Picture 1484047870" descr="Photograph of Dr Mel Bagshaw"/>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18814" cy="1566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Mel has worked in addiction services in Cardiff &amp; Vale for over 30 years. She set up the GP Shared Care service in Cardiff in 2001. This continues to provide care to more patients than any other prescriber within drug treatment services in Cardiff &amp; Vale. She also set up the first injectable buprenorphine GP shared care service in the UK in 2021. She has worked as a GP for over 30 years and recently retired as a GP partner.</w:t>
      </w:r>
    </w:p>
    <w:p w14:paraId="1B93CA0D" w14:textId="1E03851C" w:rsidR="005E19E0" w:rsidRPr="001D76C4" w:rsidRDefault="005E19E0" w:rsidP="005E19E0">
      <w:pPr>
        <w:pBdr>
          <w:top w:val="single" w:sz="6" w:space="0" w:color="EEEEEE"/>
          <w:bottom w:val="single" w:sz="6" w:space="3" w:color="EEEEEE"/>
        </w:pBdr>
        <w:shd w:val="clear" w:color="auto" w:fill="FFFFFF"/>
        <w:rPr>
          <w:rFonts w:cs="Segoe UI"/>
          <w:b/>
          <w:szCs w:val="24"/>
          <w:lang w:eastAsia="en-GB"/>
        </w:rPr>
      </w:pPr>
    </w:p>
    <w:p w14:paraId="0FBB02F5" w14:textId="416B3FDC" w:rsidR="005E19E0" w:rsidRPr="00934778" w:rsidRDefault="005E19E0" w:rsidP="005E19E0">
      <w:pPr>
        <w:rPr>
          <w:rFonts w:cs="Segoe UI"/>
          <w:b/>
          <w:szCs w:val="24"/>
        </w:rPr>
      </w:pPr>
      <w:r w:rsidRPr="00934778">
        <w:rPr>
          <w:rFonts w:cs="Segoe UI"/>
          <w:b/>
          <w:szCs w:val="24"/>
        </w:rPr>
        <w:t xml:space="preserve">Dr Kerry Bailey </w:t>
      </w:r>
    </w:p>
    <w:p w14:paraId="146D2741" w14:textId="08163F0B" w:rsidR="005E19E0" w:rsidRDefault="00FF2884" w:rsidP="005E19E0">
      <w:pPr>
        <w:rPr>
          <w:rFonts w:cs="Arial"/>
          <w:bCs/>
          <w:lang w:eastAsia="en-GB"/>
        </w:rPr>
      </w:pPr>
      <w:r w:rsidRPr="00934778">
        <w:rPr>
          <w:rFonts w:eastAsiaTheme="minorHAnsi" w:cstheme="minorBidi"/>
          <w:noProof/>
          <w:szCs w:val="24"/>
          <w:lang w:eastAsia="en-GB"/>
        </w:rPr>
        <w:drawing>
          <wp:anchor distT="0" distB="0" distL="114300" distR="114300" simplePos="0" relativeHeight="251663369" behindDoc="0" locked="0" layoutInCell="1" allowOverlap="1" wp14:anchorId="2D2E04B5" wp14:editId="2DFBF578">
            <wp:simplePos x="0" y="0"/>
            <wp:positionH relativeFrom="margin">
              <wp:posOffset>4624705</wp:posOffset>
            </wp:positionH>
            <wp:positionV relativeFrom="margin">
              <wp:posOffset>3766820</wp:posOffset>
            </wp:positionV>
            <wp:extent cx="1504950" cy="1504950"/>
            <wp:effectExtent l="133350" t="114300" r="114300" b="152400"/>
            <wp:wrapSquare wrapText="bothSides"/>
            <wp:docPr id="2" name="Picture 2" descr="Photograph of Dr Kerry Bailey"/>
            <wp:cNvGraphicFramePr/>
            <a:graphic xmlns:a="http://schemas.openxmlformats.org/drawingml/2006/main">
              <a:graphicData uri="http://schemas.openxmlformats.org/drawingml/2006/picture">
                <pic:pic xmlns:pic="http://schemas.openxmlformats.org/drawingml/2006/picture">
                  <pic:nvPicPr>
                    <pic:cNvPr id="2" name="Picture 2" descr="Photograph of Dr Kerry Bailey"/>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04950"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Kerry trained as a GP in Swansea and now works clinically in a service providing primary care for people experiencing homelessness. She provides holistic treatment and support for people using substances as part of this. She is also a Fellow of the Faculty of Public Health and works for Public Health Wales as a Consultant in Public Health Medicine in the Primary Care Division leading nationally on reducing Health Inequalities and Inclusion Health. Previously she was the national lead on reducing harm from substances in the Health Improvement division. She was the Chair of the Supporting People National Advisory Board for Welsh Government and currently sits on several Welsh Government strategic groups. In her 30 year career as a Doctor she has worked locally, nationally and internationally, clinically and strategically, in a range of settings including in public, private, third, academic and governmental sectors and in seven countries.</w:t>
      </w:r>
    </w:p>
    <w:p w14:paraId="3A87AF92" w14:textId="0281DC1E" w:rsidR="005E19E0" w:rsidRPr="00934778" w:rsidRDefault="005E19E0" w:rsidP="005E19E0">
      <w:pPr>
        <w:rPr>
          <w:rFonts w:cs="Arial"/>
          <w:bCs/>
          <w:lang w:eastAsia="en-GB"/>
        </w:rPr>
      </w:pPr>
    </w:p>
    <w:p w14:paraId="02674E68" w14:textId="1E527BAF" w:rsidR="005E19E0" w:rsidRPr="00934778" w:rsidRDefault="005E19E0" w:rsidP="005E19E0">
      <w:pPr>
        <w:shd w:val="clear" w:color="auto" w:fill="FFFFFF"/>
        <w:ind w:right="-2"/>
        <w:rPr>
          <w:rFonts w:cs="Segoe UI"/>
          <w:b/>
          <w:szCs w:val="24"/>
        </w:rPr>
      </w:pPr>
      <w:r w:rsidRPr="00934778">
        <w:rPr>
          <w:rFonts w:cs="Segoe UI"/>
          <w:b/>
          <w:szCs w:val="24"/>
        </w:rPr>
        <w:t>Dr Sam Clutton (Family member)</w:t>
      </w:r>
    </w:p>
    <w:p w14:paraId="5037A181" w14:textId="5D5FA411" w:rsidR="005E19E0" w:rsidRPr="00934778" w:rsidRDefault="00346FC2" w:rsidP="005E19E0">
      <w:pPr>
        <w:rPr>
          <w:rFonts w:cs="Arial"/>
          <w:bCs/>
          <w:lang w:eastAsia="en-GB"/>
        </w:rPr>
      </w:pPr>
      <w:r w:rsidRPr="00934778">
        <w:rPr>
          <w:rFonts w:eastAsia="Calibri" w:cs="Segoe UI"/>
          <w:noProof/>
          <w:szCs w:val="24"/>
          <w:lang w:eastAsia="en-GB"/>
        </w:rPr>
        <w:drawing>
          <wp:anchor distT="0" distB="0" distL="114300" distR="114300" simplePos="0" relativeHeight="251675657" behindDoc="0" locked="0" layoutInCell="1" allowOverlap="1" wp14:anchorId="55CE10BA" wp14:editId="3A805C9D">
            <wp:simplePos x="0" y="0"/>
            <wp:positionH relativeFrom="margin">
              <wp:posOffset>4550410</wp:posOffset>
            </wp:positionH>
            <wp:positionV relativeFrom="margin">
              <wp:posOffset>7243445</wp:posOffset>
            </wp:positionV>
            <wp:extent cx="1569720" cy="1569720"/>
            <wp:effectExtent l="133350" t="114300" r="144780" b="163830"/>
            <wp:wrapSquare wrapText="bothSides"/>
            <wp:docPr id="453526872" name="Picture 453526872" descr="Photopgraph of Dr Sam Clutton"/>
            <wp:cNvGraphicFramePr/>
            <a:graphic xmlns:a="http://schemas.openxmlformats.org/drawingml/2006/main">
              <a:graphicData uri="http://schemas.openxmlformats.org/drawingml/2006/picture">
                <pic:pic xmlns:pic="http://schemas.openxmlformats.org/drawingml/2006/picture">
                  <pic:nvPicPr>
                    <pic:cNvPr id="453526872" name="Picture 453526872" descr="Photopgraph of Dr Sam Clutton"/>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69720"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 xml:space="preserve">Sam is a proud mother to two sons and </w:t>
      </w:r>
      <w:proofErr w:type="spellStart"/>
      <w:r w:rsidR="005E19E0" w:rsidRPr="00934778">
        <w:rPr>
          <w:rFonts w:cs="Arial"/>
          <w:bCs/>
          <w:lang w:eastAsia="en-GB"/>
        </w:rPr>
        <w:t>Mamgu</w:t>
      </w:r>
      <w:proofErr w:type="spellEnd"/>
      <w:r w:rsidR="005E19E0" w:rsidRPr="00934778">
        <w:rPr>
          <w:rFonts w:cs="Arial"/>
          <w:bCs/>
          <w:lang w:eastAsia="en-GB"/>
        </w:rPr>
        <w:t xml:space="preserve"> to two grandsons. Sam’s eldest son is in recovery and now has a career and a happy young family. </w:t>
      </w:r>
    </w:p>
    <w:p w14:paraId="013BB4C6" w14:textId="77777777" w:rsidR="005E19E0" w:rsidRDefault="005E19E0" w:rsidP="005E19E0">
      <w:pPr>
        <w:rPr>
          <w:rFonts w:cs="Arial"/>
          <w:bCs/>
          <w:lang w:eastAsia="en-GB"/>
        </w:rPr>
      </w:pPr>
      <w:r w:rsidRPr="00934778">
        <w:rPr>
          <w:rFonts w:cs="Arial"/>
          <w:bCs/>
          <w:lang w:eastAsia="en-GB"/>
        </w:rPr>
        <w:t xml:space="preserve">Sam completed her PhD on youth homelessness in 2001 and worked as an academic at Swansea University. She then worked in policy and research at Barnardo’s Cymru and the Children’s Commissioner for Wales office.  Sam works on Tackling Poverty in </w:t>
      </w:r>
      <w:r w:rsidRPr="00934778">
        <w:rPr>
          <w:rFonts w:cs="Arial"/>
          <w:bCs/>
          <w:lang w:eastAsia="en-GB"/>
        </w:rPr>
        <w:lastRenderedPageBreak/>
        <w:t xml:space="preserve">the Welsh Government, after five years working on Children’s Safeguarding in the Welsh Government. Sam is committed to promoting children’s rights and evidence-based policy and practice for disadvantaged people. </w:t>
      </w:r>
    </w:p>
    <w:p w14:paraId="6A92D16A" w14:textId="77777777" w:rsidR="005E19E0" w:rsidRDefault="005E19E0" w:rsidP="005E19E0">
      <w:pPr>
        <w:rPr>
          <w:rFonts w:cs="Arial"/>
          <w:bCs/>
          <w:lang w:eastAsia="en-GB"/>
        </w:rPr>
      </w:pPr>
      <w:r w:rsidRPr="00934778">
        <w:rPr>
          <w:rFonts w:cs="Arial"/>
          <w:bCs/>
          <w:lang w:eastAsia="en-GB"/>
        </w:rPr>
        <w:t>Sam did not find any of her extensive policy or practice knowledge very useful in her role as a carer for her son during his drug dependency. However, the mutual support of a carers group at Swansea Drugs Project was invaluable. Through the friendships made in that group, Sam has seen the devastating impact the sudden death of a loved one has on families.</w:t>
      </w:r>
    </w:p>
    <w:p w14:paraId="1D78C646" w14:textId="3B56AE92" w:rsidR="005E19E0" w:rsidRPr="00934778" w:rsidRDefault="005E19E0" w:rsidP="005E19E0">
      <w:pPr>
        <w:rPr>
          <w:rFonts w:cs="Arial"/>
          <w:bCs/>
          <w:lang w:eastAsia="en-GB"/>
        </w:rPr>
      </w:pPr>
    </w:p>
    <w:p w14:paraId="3D5B268C" w14:textId="5BAEE0ED"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Segoe UI"/>
          <w:b/>
          <w:szCs w:val="24"/>
        </w:rPr>
        <w:t>Dr Lindsay Cordery-Bruce</w:t>
      </w:r>
    </w:p>
    <w:p w14:paraId="6CE2AEC2" w14:textId="5EF7BA7D" w:rsidR="005E19E0" w:rsidRDefault="00346FC2"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76681" behindDoc="0" locked="0" layoutInCell="1" allowOverlap="1" wp14:anchorId="7517F164" wp14:editId="37A3D7E2">
            <wp:simplePos x="0" y="0"/>
            <wp:positionH relativeFrom="margin">
              <wp:posOffset>4128135</wp:posOffset>
            </wp:positionH>
            <wp:positionV relativeFrom="margin">
              <wp:posOffset>2043430</wp:posOffset>
            </wp:positionV>
            <wp:extent cx="1990090" cy="1694180"/>
            <wp:effectExtent l="152400" t="114300" r="143510" b="172720"/>
            <wp:wrapSquare wrapText="bothSides"/>
            <wp:docPr id="6" name="Picture 6" descr="Photograph of Dr Lindsay Cordery-Bruce"/>
            <wp:cNvGraphicFramePr/>
            <a:graphic xmlns:a="http://schemas.openxmlformats.org/drawingml/2006/main">
              <a:graphicData uri="http://schemas.openxmlformats.org/drawingml/2006/picture">
                <pic:pic xmlns:pic="http://schemas.openxmlformats.org/drawingml/2006/picture">
                  <pic:nvPicPr>
                    <pic:cNvPr id="6" name="Picture 6" descr="Photograph of Dr Lindsay Cordery-Bruc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9009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Lindsay is originally from Middlesbrough in the North East of England, but came to Wales in 2011. Following a lengthy career, with particular expertise in the substance misuse field, Lindsay has spent the last six years as Chief Executive of The Wallich tackling homelessness.</w:t>
      </w:r>
    </w:p>
    <w:p w14:paraId="62BA0AE3" w14:textId="40D59131"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Lindsay started her career as a volunteer after experiencing homelessness. She spent some time at the Probation Service delivering group work programmes in prisons and community settings before setting up the first alcohol arrest referral service in the UK. Lindsay has also worked in a Community Safety Partnership, commissioning and monitoring services.</w:t>
      </w:r>
      <w:r w:rsidR="005B7D24">
        <w:rPr>
          <w:rFonts w:cs="Arial"/>
          <w:bCs/>
          <w:lang w:eastAsia="en-GB"/>
        </w:rPr>
        <w:t xml:space="preserve"> </w:t>
      </w:r>
      <w:r w:rsidRPr="00934778">
        <w:rPr>
          <w:rFonts w:cs="Arial"/>
          <w:bCs/>
          <w:lang w:eastAsia="en-GB"/>
        </w:rPr>
        <w:t>Her career has led her to this point: an experienced Chief Executive with a professional doctorate in Applied Psychology. For her thesis Lindsay developed a program for addressing addiction through beekeeping.</w:t>
      </w:r>
    </w:p>
    <w:p w14:paraId="1640919D" w14:textId="77777777"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 xml:space="preserve">Lindsay served on the board of WCVA for eight years and stepped down in November 2023. She continues to serve on the board of Tai Pawb, promoting equality in housing settings and is also on the Board of </w:t>
      </w:r>
      <w:proofErr w:type="spellStart"/>
      <w:r w:rsidRPr="00934778">
        <w:rPr>
          <w:rFonts w:cs="Arial"/>
          <w:bCs/>
          <w:lang w:eastAsia="en-GB"/>
        </w:rPr>
        <w:t>Cynnal</w:t>
      </w:r>
      <w:proofErr w:type="spellEnd"/>
      <w:r w:rsidRPr="00934778">
        <w:rPr>
          <w:rFonts w:cs="Arial"/>
          <w:bCs/>
          <w:lang w:eastAsia="en-GB"/>
        </w:rPr>
        <w:t xml:space="preserve"> Cymru/Sustain Wales, promoting sustainable development in Wales. Lindsay volunteers with Hedgehog Helpline, operating the phone line and rehabilitating hedgehogs.</w:t>
      </w:r>
    </w:p>
    <w:p w14:paraId="461F0422" w14:textId="286A661B"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Lindsay is happily married to Lisa, with two step children, three dogs, four chickens and about 200,000 bees. In her spare time she lifts weights, enjoys boxing and is a DIY enthusiast.</w:t>
      </w:r>
    </w:p>
    <w:p w14:paraId="2EEE6CDC" w14:textId="37CE8381" w:rsidR="005E19E0" w:rsidRPr="001D76C4" w:rsidRDefault="005E19E0" w:rsidP="005E19E0">
      <w:pPr>
        <w:pBdr>
          <w:top w:val="single" w:sz="6" w:space="0" w:color="EEEEEE"/>
          <w:bottom w:val="single" w:sz="6" w:space="3" w:color="EEEEEE"/>
        </w:pBdr>
        <w:shd w:val="clear" w:color="auto" w:fill="FFFFFF"/>
        <w:rPr>
          <w:rFonts w:cs="Segoe UI"/>
          <w:b/>
          <w:szCs w:val="24"/>
          <w:lang w:eastAsia="en-GB"/>
        </w:rPr>
      </w:pPr>
    </w:p>
    <w:p w14:paraId="0BD30BF7" w14:textId="77777777" w:rsidR="005E19E0" w:rsidRDefault="005E19E0" w:rsidP="005E19E0">
      <w:pPr>
        <w:rPr>
          <w:rFonts w:cs="Segoe UI"/>
          <w:b/>
          <w:szCs w:val="24"/>
        </w:rPr>
      </w:pPr>
      <w:r>
        <w:rPr>
          <w:rFonts w:cs="Segoe UI"/>
          <w:b/>
          <w:szCs w:val="24"/>
        </w:rPr>
        <w:t>Katie Dalton</w:t>
      </w:r>
    </w:p>
    <w:p w14:paraId="3A7EC69E" w14:textId="04097F38" w:rsidR="005E19E0" w:rsidRDefault="005B7D24" w:rsidP="005E19E0">
      <w:pPr>
        <w:rPr>
          <w:rFonts w:cs="Arial"/>
          <w:bCs/>
          <w:lang w:eastAsia="en-GB"/>
        </w:rPr>
      </w:pPr>
      <w:r w:rsidRPr="00934778">
        <w:rPr>
          <w:rFonts w:cs="Arial"/>
          <w:bCs/>
          <w:noProof/>
          <w:lang w:eastAsia="en-GB"/>
        </w:rPr>
        <w:drawing>
          <wp:anchor distT="0" distB="0" distL="114300" distR="114300" simplePos="0" relativeHeight="251677705" behindDoc="0" locked="0" layoutInCell="1" allowOverlap="1" wp14:anchorId="065064E3" wp14:editId="30B772C0">
            <wp:simplePos x="0" y="0"/>
            <wp:positionH relativeFrom="margin">
              <wp:posOffset>4549775</wp:posOffset>
            </wp:positionH>
            <wp:positionV relativeFrom="margin">
              <wp:posOffset>7284720</wp:posOffset>
            </wp:positionV>
            <wp:extent cx="1586865" cy="1586865"/>
            <wp:effectExtent l="133350" t="114300" r="146685" b="165735"/>
            <wp:wrapSquare wrapText="bothSides"/>
            <wp:docPr id="35" name="Picture 35" descr="Photograph of Katie Dalton"/>
            <wp:cNvGraphicFramePr/>
            <a:graphic xmlns:a="http://schemas.openxmlformats.org/drawingml/2006/main">
              <a:graphicData uri="http://schemas.openxmlformats.org/drawingml/2006/picture">
                <pic:pic xmlns:pic="http://schemas.openxmlformats.org/drawingml/2006/picture">
                  <pic:nvPicPr>
                    <pic:cNvPr id="35" name="Picture 35" descr="Photograph of Katie Dalton"/>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86865" cy="158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Katie Dalton is Director of Cymorth Cymru, the representative body for homelessness, housing and support services in Wales. Katie provides strategic leadership and a strong national voice on behalf of her members and the people they support, campaigning for policy, practice and legislation to end homelessness and enable people to live independently and thrive in their communities.</w:t>
      </w:r>
      <w:r w:rsidR="00194BD9">
        <w:rPr>
          <w:rFonts w:cs="Arial"/>
          <w:bCs/>
          <w:lang w:eastAsia="en-GB"/>
        </w:rPr>
        <w:t xml:space="preserve"> </w:t>
      </w:r>
      <w:r w:rsidR="005E19E0" w:rsidRPr="00934778">
        <w:rPr>
          <w:rFonts w:cs="Arial"/>
          <w:bCs/>
          <w:lang w:eastAsia="en-GB"/>
        </w:rPr>
        <w:t xml:space="preserve">Katie is a member of several Welsh Government </w:t>
      </w:r>
      <w:r w:rsidR="005E19E0" w:rsidRPr="00934778">
        <w:rPr>
          <w:rFonts w:cs="Arial"/>
          <w:bCs/>
          <w:lang w:eastAsia="en-GB"/>
        </w:rPr>
        <w:lastRenderedPageBreak/>
        <w:t>groups on housing, VAWDASV, mental health, substance use and is a member of the Ending Homelessness National Advisory Board. She has recently led successful campaigns to increase funding for housing support services, and helped shape the response to the pandemic in Wales, contributing to key guidance and successfully campaigning for people with experience of homelessness to be prioritised for the vaccine.</w:t>
      </w:r>
      <w:r w:rsidR="005E19E0">
        <w:rPr>
          <w:rFonts w:cs="Arial"/>
          <w:bCs/>
          <w:lang w:eastAsia="en-GB"/>
        </w:rPr>
        <w:t xml:space="preserve"> </w:t>
      </w:r>
      <w:r w:rsidR="005E19E0" w:rsidRPr="00934778">
        <w:rPr>
          <w:rFonts w:cs="Arial"/>
          <w:bCs/>
          <w:lang w:eastAsia="en-GB"/>
        </w:rPr>
        <w:t xml:space="preserve">Prior to this, Katie was Policy and Public Affairs Manager for mental health charity </w:t>
      </w:r>
      <w:proofErr w:type="spellStart"/>
      <w:r w:rsidR="005E19E0" w:rsidRPr="00934778">
        <w:rPr>
          <w:rFonts w:cs="Arial"/>
          <w:bCs/>
          <w:lang w:eastAsia="en-GB"/>
        </w:rPr>
        <w:t>Gofal</w:t>
      </w:r>
      <w:proofErr w:type="spellEnd"/>
      <w:r w:rsidR="005E19E0" w:rsidRPr="00934778">
        <w:rPr>
          <w:rFonts w:cs="Arial"/>
          <w:bCs/>
          <w:lang w:eastAsia="en-GB"/>
        </w:rPr>
        <w:t xml:space="preserve">, where she influenced health, housing and criminal justice policy. Katie was also NUS Wales President, where she successfully campaigned to increase financial support and protect students from higher tuition fees. She was a member of the ‘Yes for </w:t>
      </w:r>
      <w:proofErr w:type="spellStart"/>
      <w:r w:rsidR="005E19E0" w:rsidRPr="00934778">
        <w:rPr>
          <w:rFonts w:cs="Arial"/>
          <w:bCs/>
          <w:lang w:eastAsia="en-GB"/>
        </w:rPr>
        <w:t>Wales’</w:t>
      </w:r>
      <w:proofErr w:type="spellEnd"/>
      <w:r w:rsidR="005E19E0" w:rsidRPr="00934778">
        <w:rPr>
          <w:rFonts w:cs="Arial"/>
          <w:bCs/>
          <w:lang w:eastAsia="en-GB"/>
        </w:rPr>
        <w:t xml:space="preserve"> steering group for the 2011 referendum on primary law making powers and led the ‘Students Say Yes’ campaign. Katie has also been a Board member of Coleg Cymraeg </w:t>
      </w:r>
      <w:proofErr w:type="spellStart"/>
      <w:r w:rsidR="005E19E0" w:rsidRPr="00934778">
        <w:rPr>
          <w:rFonts w:cs="Arial"/>
          <w:bCs/>
          <w:lang w:eastAsia="en-GB"/>
        </w:rPr>
        <w:t>Cenedlaethol</w:t>
      </w:r>
      <w:proofErr w:type="spellEnd"/>
      <w:r w:rsidR="005E19E0" w:rsidRPr="00934778">
        <w:rPr>
          <w:rFonts w:cs="Arial"/>
          <w:bCs/>
          <w:lang w:eastAsia="en-GB"/>
        </w:rPr>
        <w:t xml:space="preserve">, Cymru </w:t>
      </w:r>
      <w:proofErr w:type="spellStart"/>
      <w:r w:rsidR="005E19E0" w:rsidRPr="00934778">
        <w:rPr>
          <w:rFonts w:cs="Arial"/>
          <w:bCs/>
          <w:lang w:eastAsia="en-GB"/>
        </w:rPr>
        <w:t>Yfory</w:t>
      </w:r>
      <w:proofErr w:type="spellEnd"/>
      <w:r w:rsidR="005E19E0" w:rsidRPr="00934778">
        <w:rPr>
          <w:rFonts w:cs="Arial"/>
          <w:bCs/>
          <w:lang w:eastAsia="en-GB"/>
        </w:rPr>
        <w:t>, Cadwyn Housing Association and Cardiff City FC Foundation.</w:t>
      </w:r>
    </w:p>
    <w:p w14:paraId="2C96649B" w14:textId="1703FDA7" w:rsidR="005E19E0" w:rsidRPr="00934778" w:rsidRDefault="005E19E0" w:rsidP="005E19E0">
      <w:pPr>
        <w:rPr>
          <w:rFonts w:cs="Arial"/>
          <w:bCs/>
          <w:lang w:eastAsia="en-GB"/>
        </w:rPr>
      </w:pPr>
    </w:p>
    <w:p w14:paraId="209E538B" w14:textId="097B005C" w:rsidR="005E19E0" w:rsidRDefault="005E19E0" w:rsidP="005E19E0">
      <w:pPr>
        <w:pBdr>
          <w:top w:val="single" w:sz="6" w:space="0" w:color="EEEEEE"/>
          <w:bottom w:val="single" w:sz="6" w:space="3" w:color="EEEEEE"/>
        </w:pBdr>
        <w:shd w:val="clear" w:color="auto" w:fill="FFFFFF"/>
        <w:rPr>
          <w:rFonts w:cs="Arial"/>
          <w:bCs/>
          <w:lang w:eastAsia="en-GB"/>
        </w:rPr>
      </w:pPr>
      <w:r>
        <w:rPr>
          <w:rFonts w:cs="Arial"/>
          <w:b/>
          <w:lang w:eastAsia="en-GB"/>
        </w:rPr>
        <w:t>Dr Aled Davies</w:t>
      </w:r>
    </w:p>
    <w:p w14:paraId="74F7CF0A" w14:textId="4EC98357" w:rsidR="005E19E0" w:rsidRPr="00027108" w:rsidRDefault="005B7D24" w:rsidP="005E19E0">
      <w:pPr>
        <w:pBdr>
          <w:top w:val="single" w:sz="6" w:space="0" w:color="EEEEEE"/>
          <w:bottom w:val="single" w:sz="6" w:space="3" w:color="EEEEEE"/>
        </w:pBdr>
        <w:shd w:val="clear" w:color="auto" w:fill="FFFFFF"/>
        <w:rPr>
          <w:rFonts w:cs="Segoe UI"/>
          <w:bCs/>
          <w:szCs w:val="24"/>
        </w:rPr>
      </w:pPr>
      <w:r w:rsidRPr="00934778">
        <w:rPr>
          <w:rFonts w:cs="Arial"/>
          <w:bCs/>
          <w:noProof/>
          <w:lang w:eastAsia="en-GB"/>
        </w:rPr>
        <w:drawing>
          <wp:anchor distT="0" distB="0" distL="114300" distR="114300" simplePos="0" relativeHeight="251672585" behindDoc="0" locked="0" layoutInCell="1" allowOverlap="1" wp14:anchorId="531B272F" wp14:editId="43D0ADAE">
            <wp:simplePos x="0" y="0"/>
            <wp:positionH relativeFrom="margin">
              <wp:posOffset>4442459</wp:posOffset>
            </wp:positionH>
            <wp:positionV relativeFrom="margin">
              <wp:posOffset>3084195</wp:posOffset>
            </wp:positionV>
            <wp:extent cx="1654175" cy="1654175"/>
            <wp:effectExtent l="152400" t="114300" r="155575" b="155575"/>
            <wp:wrapSquare wrapText="bothSides"/>
            <wp:docPr id="8" name="Picture 8" descr="Photograph of Dr Aled Davies"/>
            <wp:cNvGraphicFramePr/>
            <a:graphic xmlns:a="http://schemas.openxmlformats.org/drawingml/2006/main">
              <a:graphicData uri="http://schemas.openxmlformats.org/drawingml/2006/picture">
                <pic:pic xmlns:pic="http://schemas.openxmlformats.org/drawingml/2006/picture">
                  <pic:nvPicPr>
                    <pic:cNvPr id="8" name="Picture 8" descr="Photograph of Dr Aled Davies"/>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54175" cy="165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Aled is a GP with a particular interest in substance use and addiction. He is the clinical lead for the Rhondda Urgent Primary Care Centre and works for Swansea Bay UHB Community Drug and Alcohol team in Neath Port Talbot. Aled has also worked in the substance use field in the criminal justice setting. Other current roles include clinical research fellow at Cardiff University and GP Lead for the NHS Wales App with Digital Health Care Wales.</w:t>
      </w:r>
    </w:p>
    <w:p w14:paraId="61CEA0C7" w14:textId="3FA60628" w:rsidR="005E19E0" w:rsidRPr="00027108" w:rsidRDefault="005E19E0" w:rsidP="005E19E0">
      <w:pPr>
        <w:pBdr>
          <w:top w:val="single" w:sz="6" w:space="0" w:color="EEEEEE"/>
          <w:bottom w:val="single" w:sz="6" w:space="3" w:color="EEEEEE"/>
        </w:pBdr>
        <w:shd w:val="clear" w:color="auto" w:fill="FFFFFF"/>
        <w:rPr>
          <w:rFonts w:cs="Arial"/>
          <w:bCs/>
          <w:lang w:eastAsia="en-GB"/>
        </w:rPr>
      </w:pPr>
    </w:p>
    <w:p w14:paraId="4EFACCBB" w14:textId="27A3ED14" w:rsidR="005E19E0" w:rsidRDefault="005E19E0" w:rsidP="005E19E0">
      <w:pPr>
        <w:rPr>
          <w:rFonts w:cs="Segoe UI"/>
          <w:b/>
          <w:szCs w:val="24"/>
        </w:rPr>
      </w:pPr>
      <w:r w:rsidRPr="00934778">
        <w:rPr>
          <w:rFonts w:cs="Segoe UI"/>
          <w:b/>
          <w:szCs w:val="24"/>
        </w:rPr>
        <w:t>Rachel Henderson</w:t>
      </w:r>
    </w:p>
    <w:p w14:paraId="068D04FE" w14:textId="5F46FECD" w:rsidR="005E19E0" w:rsidRDefault="005B7D24" w:rsidP="005E19E0">
      <w:pPr>
        <w:rPr>
          <w:rFonts w:cs="Arial"/>
          <w:bCs/>
          <w:lang w:eastAsia="en-GB"/>
        </w:rPr>
      </w:pPr>
      <w:r w:rsidRPr="00934778">
        <w:rPr>
          <w:rFonts w:cs="Arial"/>
          <w:bCs/>
          <w:noProof/>
          <w:lang w:eastAsia="en-GB"/>
        </w:rPr>
        <w:drawing>
          <wp:anchor distT="0" distB="0" distL="114300" distR="114300" simplePos="0" relativeHeight="251673609" behindDoc="0" locked="0" layoutInCell="1" allowOverlap="1" wp14:anchorId="48C3482C" wp14:editId="52C0BA03">
            <wp:simplePos x="0" y="0"/>
            <wp:positionH relativeFrom="margin">
              <wp:posOffset>4923155</wp:posOffset>
            </wp:positionH>
            <wp:positionV relativeFrom="margin">
              <wp:posOffset>5494655</wp:posOffset>
            </wp:positionV>
            <wp:extent cx="1177290" cy="2546350"/>
            <wp:effectExtent l="133350" t="114300" r="156210" b="158750"/>
            <wp:wrapSquare wrapText="bothSides"/>
            <wp:docPr id="1948706157" name="Picture 1948706157" descr="Photograph of Rachel Henderson"/>
            <wp:cNvGraphicFramePr/>
            <a:graphic xmlns:a="http://schemas.openxmlformats.org/drawingml/2006/main">
              <a:graphicData uri="http://schemas.openxmlformats.org/drawingml/2006/picture">
                <pic:pic xmlns:pic="http://schemas.openxmlformats.org/drawingml/2006/picture">
                  <pic:nvPicPr>
                    <pic:cNvPr id="1948706157" name="Picture 1948706157" descr="Photograph of Rachel Henderson"/>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7290" cy="254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With over two decades of dedicated service Rachel has always been at the coalface working with vulnerable, disadvantaged, and underrepresented communities throughout the Rhondda Valleys and Western Bay.  Her extensive experience spans various sectors, including work with children, young people and their families, homelessness, VAWDASV, substance use prescribing services, and criminal justice.</w:t>
      </w:r>
    </w:p>
    <w:p w14:paraId="6B053CB1" w14:textId="77777777" w:rsidR="005E19E0" w:rsidRDefault="005E19E0" w:rsidP="005E19E0">
      <w:pPr>
        <w:rPr>
          <w:rFonts w:cs="Arial"/>
          <w:bCs/>
          <w:lang w:eastAsia="en-GB"/>
        </w:rPr>
      </w:pPr>
      <w:r w:rsidRPr="00934778">
        <w:rPr>
          <w:rFonts w:cs="Arial"/>
          <w:bCs/>
          <w:lang w:eastAsia="en-GB"/>
        </w:rPr>
        <w:t>Throughout her early years and career within The Department for Work and Pensions Rachel witnessed first-hand the hidden barriers people faced, a lack of understanding of the effects of mental ill health, trauma, drug and alcohol use and multiple deprivation.</w:t>
      </w:r>
    </w:p>
    <w:p w14:paraId="42F649E3" w14:textId="77777777" w:rsidR="005E19E0" w:rsidRDefault="005E19E0" w:rsidP="005E19E0">
      <w:pPr>
        <w:rPr>
          <w:rFonts w:cs="Arial"/>
          <w:bCs/>
          <w:lang w:eastAsia="en-GB"/>
        </w:rPr>
      </w:pPr>
      <w:r w:rsidRPr="00934778">
        <w:rPr>
          <w:rFonts w:cs="Arial"/>
          <w:bCs/>
          <w:lang w:eastAsia="en-GB"/>
        </w:rPr>
        <w:t xml:space="preserve">This ignited a desire to change her career towards Community Development, where she has since been an advocate for the core values and principles of </w:t>
      </w:r>
      <w:r w:rsidRPr="00934778">
        <w:rPr>
          <w:rFonts w:cs="Arial"/>
          <w:bCs/>
          <w:lang w:eastAsia="en-GB"/>
        </w:rPr>
        <w:lastRenderedPageBreak/>
        <w:t>this field. Her drive to work alongside the most isolated and judged individuals in society has never faltered.</w:t>
      </w:r>
    </w:p>
    <w:p w14:paraId="7D7D5F67" w14:textId="77777777" w:rsidR="005E19E0" w:rsidRDefault="005E19E0" w:rsidP="005E19E0">
      <w:pPr>
        <w:rPr>
          <w:rFonts w:cs="Arial"/>
          <w:bCs/>
          <w:lang w:eastAsia="en-GB"/>
        </w:rPr>
      </w:pPr>
      <w:r w:rsidRPr="00934778">
        <w:rPr>
          <w:rFonts w:cs="Arial"/>
          <w:bCs/>
          <w:lang w:eastAsia="en-GB"/>
        </w:rPr>
        <w:t>Rachel has never lost her passion or determination to seek out, listen to and support the most isolated, vulnerable, people hidden in our communities, encouraging them to recognise their own skills, abilities, and identity to improve their quality of life.  She also has valuable experience helping communities and agencies to work collaboratively to improve support services including the way that decisions are made.</w:t>
      </w:r>
    </w:p>
    <w:p w14:paraId="4DC1FFBB" w14:textId="77777777" w:rsidR="005E19E0" w:rsidRDefault="005E19E0" w:rsidP="005E19E0">
      <w:pPr>
        <w:rPr>
          <w:rFonts w:cs="Arial"/>
          <w:bCs/>
          <w:lang w:eastAsia="en-GB"/>
        </w:rPr>
      </w:pPr>
      <w:r w:rsidRPr="00934778">
        <w:rPr>
          <w:rFonts w:cs="Arial"/>
          <w:bCs/>
          <w:lang w:eastAsia="en-GB"/>
        </w:rPr>
        <w:t>In 2013 while manager of “The Retreat Project,” Rachel’s collaborative efforts with Swansea University were instrumental in amplifying the voices of the local community of sex workers, leading to recognition in research and government reports (Sex Work Research Wales 2014) and again (Welsh Government Sex Work, Drug and Alcohol Use 2015). Under her leadership, the project was presented with the Cymorth Cymru Capturing Creativity and Innovation Award and a Comic Relief Impact Award.</w:t>
      </w:r>
    </w:p>
    <w:p w14:paraId="267C98F4" w14:textId="77777777" w:rsidR="005E19E0" w:rsidRDefault="005E19E0" w:rsidP="005E19E0">
      <w:pPr>
        <w:rPr>
          <w:rFonts w:cs="Arial"/>
          <w:bCs/>
          <w:lang w:eastAsia="en-GB"/>
        </w:rPr>
      </w:pPr>
      <w:r w:rsidRPr="00934778">
        <w:rPr>
          <w:rFonts w:cs="Arial"/>
          <w:bCs/>
          <w:lang w:eastAsia="en-GB"/>
        </w:rPr>
        <w:t>From 2020 until 2023 Rachel was the coordinator for a new innovative commissioned service, Rapid Access to Prescribing Services (RAPS) which is part of the ADDER portfolio.  This demonstrated how important an outreach and welfare focussed approach was in meeting the needs of and helping people with multiple disadvantages to access and maintain substance use treatment and support services.</w:t>
      </w:r>
    </w:p>
    <w:p w14:paraId="15049153" w14:textId="77777777" w:rsidR="005E19E0" w:rsidRDefault="005E19E0" w:rsidP="005E19E0">
      <w:pPr>
        <w:rPr>
          <w:rFonts w:cs="Arial"/>
          <w:bCs/>
          <w:lang w:eastAsia="en-GB"/>
        </w:rPr>
      </w:pPr>
      <w:r w:rsidRPr="00934778">
        <w:rPr>
          <w:rFonts w:cs="Arial"/>
          <w:bCs/>
          <w:lang w:eastAsia="en-GB"/>
        </w:rPr>
        <w:t>Rachels current post as the Participation and Engagement Officer within the Western Bay Area Planning Board Support Team has enabled her to continue this work with the same values, principles, and integrity.  Part of this role focusses on engaging, listening, and empowering people with lived and living experience of substance use to be part of plans relating to the future Commissioned Substance Use Service Model.</w:t>
      </w:r>
    </w:p>
    <w:p w14:paraId="6B47D7F8" w14:textId="77777777" w:rsidR="005E19E0" w:rsidRPr="00934778" w:rsidRDefault="005E19E0" w:rsidP="005E19E0">
      <w:pPr>
        <w:rPr>
          <w:rFonts w:cs="Arial"/>
          <w:bCs/>
          <w:lang w:eastAsia="en-GB"/>
        </w:rPr>
      </w:pPr>
      <w:r w:rsidRPr="00934778">
        <w:rPr>
          <w:rFonts w:cs="Arial"/>
          <w:bCs/>
          <w:lang w:eastAsia="en-GB"/>
        </w:rPr>
        <w:t>Since being in post Rachel has encouraged people throughout Western Bay with lived and living experience of substance use and its services to set up their own service involvement group this is going from strength to strength. This group’s members are actively participating in the Alliance Planning and have contributed to the Western Bay Drugs Commission Findings, ensuring their voices are integral to shaping the future of substance use services.</w:t>
      </w:r>
    </w:p>
    <w:p w14:paraId="3E35357D" w14:textId="77777777" w:rsidR="005E19E0" w:rsidRPr="00934778" w:rsidRDefault="005E19E0" w:rsidP="005E19E0">
      <w:pPr>
        <w:rPr>
          <w:rFonts w:cs="Arial"/>
          <w:bCs/>
          <w:lang w:eastAsia="en-GB"/>
        </w:rPr>
      </w:pPr>
      <w:bookmarkStart w:id="8" w:name="_Hlk179899032"/>
    </w:p>
    <w:p w14:paraId="1A51C192" w14:textId="0466641D" w:rsidR="005E19E0" w:rsidRDefault="005E19E0" w:rsidP="005E19E0">
      <w:pPr>
        <w:pBdr>
          <w:top w:val="single" w:sz="6" w:space="0" w:color="EEEEEE"/>
          <w:bottom w:val="single" w:sz="6" w:space="3" w:color="EEEEEE"/>
        </w:pBdr>
        <w:shd w:val="clear" w:color="auto" w:fill="FFFFFF"/>
        <w:rPr>
          <w:rFonts w:cs="Segoe UI"/>
          <w:b/>
          <w:szCs w:val="24"/>
        </w:rPr>
      </w:pPr>
      <w:r w:rsidRPr="00934778">
        <w:rPr>
          <w:rFonts w:cs="Segoe UI"/>
          <w:b/>
          <w:szCs w:val="24"/>
        </w:rPr>
        <w:t>Dr Amira Guirguis</w:t>
      </w:r>
    </w:p>
    <w:p w14:paraId="4D7BCA9E" w14:textId="671B6A20" w:rsidR="005E19E0" w:rsidRDefault="00EE77E0"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70537" behindDoc="0" locked="0" layoutInCell="1" allowOverlap="1" wp14:anchorId="5B808E2C" wp14:editId="2C846FC6">
            <wp:simplePos x="0" y="0"/>
            <wp:positionH relativeFrom="margin">
              <wp:posOffset>4441825</wp:posOffset>
            </wp:positionH>
            <wp:positionV relativeFrom="margin">
              <wp:posOffset>6583045</wp:posOffset>
            </wp:positionV>
            <wp:extent cx="1665605" cy="2220595"/>
            <wp:effectExtent l="152400" t="114300" r="144145" b="141605"/>
            <wp:wrapSquare wrapText="bothSides"/>
            <wp:docPr id="43" name="Picture 43" descr="Photograph of Dr Amira Guirguis"/>
            <wp:cNvGraphicFramePr/>
            <a:graphic xmlns:a="http://schemas.openxmlformats.org/drawingml/2006/main">
              <a:graphicData uri="http://schemas.openxmlformats.org/drawingml/2006/picture">
                <pic:pic xmlns:pic="http://schemas.openxmlformats.org/drawingml/2006/picture">
                  <pic:nvPicPr>
                    <pic:cNvPr id="43" name="Picture 43" descr="Photograph of Dr Amira Guirguis"/>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65605" cy="222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 xml:space="preserve">Dr Guirguis is a trained pharmacist independent prescriber with a specialty in Substance Use Disorders. Amira gained her PhD in the in-field detection of Novel Psychoactive Substances (NPS). Amira pioneered the initiative of develop a ‘new’ concept for providing insight among pharmacists, other healthcare professionals and service providers of the completely new area of NPS which cumulated undergraduate and postgraduate pharmacy education modules and was the subject of recent Swansea University Podcast series. Amira was the 2014 winner </w:t>
      </w:r>
      <w:r w:rsidR="005E19E0" w:rsidRPr="00934778">
        <w:rPr>
          <w:rFonts w:cs="Arial"/>
          <w:bCs/>
          <w:lang w:eastAsia="en-GB"/>
        </w:rPr>
        <w:lastRenderedPageBreak/>
        <w:t xml:space="preserve">of the JPAG’s Geoffrey Phillips award and the Principal Investigator of the first Home Office-licensed, Pharmacist-led, drug checking service in the UK. Amira is now the </w:t>
      </w:r>
      <w:proofErr w:type="spellStart"/>
      <w:r w:rsidR="005E19E0" w:rsidRPr="00934778">
        <w:rPr>
          <w:rFonts w:cs="Arial"/>
          <w:bCs/>
          <w:lang w:eastAsia="en-GB"/>
        </w:rPr>
        <w:t>MPharm</w:t>
      </w:r>
      <w:proofErr w:type="spellEnd"/>
      <w:r w:rsidR="005E19E0" w:rsidRPr="00934778">
        <w:rPr>
          <w:rFonts w:cs="Arial"/>
          <w:bCs/>
          <w:lang w:eastAsia="en-GB"/>
        </w:rPr>
        <w:t> Programme Director at </w:t>
      </w:r>
      <w:hyperlink r:id="rId31" w:history="1">
        <w:r w:rsidR="005E19E0" w:rsidRPr="00934778">
          <w:rPr>
            <w:rFonts w:cs="Arial"/>
            <w:bCs/>
            <w:lang w:eastAsia="en-GB"/>
          </w:rPr>
          <w:t>Swansea University Medical School</w:t>
        </w:r>
      </w:hyperlink>
      <w:r w:rsidR="005E19E0" w:rsidRPr="00934778">
        <w:rPr>
          <w:rFonts w:cs="Arial"/>
          <w:bCs/>
          <w:lang w:eastAsia="en-GB"/>
        </w:rPr>
        <w:t> and Professor (Pharmacy). She is the Chair of the Royal Pharmaceutical Society’s Science and Research Committee and is a known international expert in the field of substance use.</w:t>
      </w:r>
    </w:p>
    <w:p w14:paraId="2118DB4E" w14:textId="25D08D50" w:rsidR="005E19E0" w:rsidRDefault="005E19E0" w:rsidP="005E19E0">
      <w:pPr>
        <w:pBdr>
          <w:top w:val="single" w:sz="6" w:space="0" w:color="EEEEEE"/>
          <w:bottom w:val="single" w:sz="6" w:space="3" w:color="EEEEEE"/>
        </w:pBdr>
        <w:shd w:val="clear" w:color="auto" w:fill="FFFFFF"/>
        <w:rPr>
          <w:rFonts w:cs="Arial"/>
          <w:bCs/>
          <w:lang w:eastAsia="en-GB"/>
        </w:rPr>
      </w:pPr>
    </w:p>
    <w:bookmarkEnd w:id="8"/>
    <w:p w14:paraId="51A1F2E3" w14:textId="6B522189" w:rsidR="005E19E0" w:rsidRDefault="005E19E0" w:rsidP="005E19E0">
      <w:pPr>
        <w:rPr>
          <w:rFonts w:cs="Segoe UI"/>
          <w:b/>
          <w:szCs w:val="24"/>
        </w:rPr>
      </w:pPr>
      <w:r w:rsidRPr="00934778">
        <w:rPr>
          <w:rFonts w:cs="Segoe UI"/>
          <w:b/>
          <w:szCs w:val="24"/>
        </w:rPr>
        <w:t>Professor Katy Holloway</w:t>
      </w:r>
    </w:p>
    <w:p w14:paraId="4CEFC71B" w14:textId="48DD6CFF" w:rsidR="005E19E0" w:rsidRPr="00934778" w:rsidRDefault="006E714F" w:rsidP="005E19E0">
      <w:pPr>
        <w:rPr>
          <w:rFonts w:cs="Arial"/>
          <w:bCs/>
          <w:lang w:eastAsia="en-GB"/>
        </w:rPr>
      </w:pPr>
      <w:r w:rsidRPr="00934778">
        <w:rPr>
          <w:rFonts w:cs="Arial"/>
          <w:bCs/>
          <w:noProof/>
          <w:lang w:eastAsia="en-GB"/>
        </w:rPr>
        <w:drawing>
          <wp:anchor distT="0" distB="0" distL="114300" distR="114300" simplePos="0" relativeHeight="251665417" behindDoc="0" locked="0" layoutInCell="1" allowOverlap="1" wp14:anchorId="0B262905" wp14:editId="39A620C0">
            <wp:simplePos x="0" y="0"/>
            <wp:positionH relativeFrom="margin">
              <wp:posOffset>4508500</wp:posOffset>
            </wp:positionH>
            <wp:positionV relativeFrom="margin">
              <wp:posOffset>1811020</wp:posOffset>
            </wp:positionV>
            <wp:extent cx="1598295" cy="1443990"/>
            <wp:effectExtent l="114300" t="114300" r="154305" b="137160"/>
            <wp:wrapSquare wrapText="bothSides"/>
            <wp:docPr id="7" name="Picture 7" descr="Photograph of Professor Katy Holloway"/>
            <wp:cNvGraphicFramePr/>
            <a:graphic xmlns:a="http://schemas.openxmlformats.org/drawingml/2006/main">
              <a:graphicData uri="http://schemas.openxmlformats.org/drawingml/2006/picture">
                <pic:pic xmlns:pic="http://schemas.openxmlformats.org/drawingml/2006/picture">
                  <pic:nvPicPr>
                    <pic:cNvPr id="7" name="Picture 7" descr="Photograph of Professor Katy Holloway"/>
                    <pic:cNvPicPr/>
                  </pic:nvPicPr>
                  <pic:blipFill>
                    <a:blip r:embed="rId32" cstate="print">
                      <a:extLst>
                        <a:ext uri="{28A0092B-C50C-407E-A947-70E740481C1C}">
                          <a14:useLocalDpi xmlns:a14="http://schemas.microsoft.com/office/drawing/2010/main" val="0"/>
                        </a:ext>
                      </a:extLst>
                    </a:blip>
                    <a:srcRect t="18660" b="18660"/>
                    <a:stretch>
                      <a:fillRect/>
                    </a:stretch>
                  </pic:blipFill>
                  <pic:spPr bwMode="auto">
                    <a:xfrm>
                      <a:off x="0" y="0"/>
                      <a:ext cx="1598295" cy="1443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714F">
        <w:rPr>
          <w:rFonts w:cs="Arial"/>
          <w:bCs/>
          <w:lang w:eastAsia="en-GB"/>
        </w:rPr>
        <w:t>Katy Holloway is a Professor of Criminology at the University of South Wales, where she has been based since 2002. Previously, Katy worked as a data analyst in the Institute of Criminology at the University of Cambridge after completing her PhD there in 2000.  Katy has been researching issues related to substance use and misuse for nearly 25 years. She has conducted systematic reviews, evaluations and many empirical research studies using both qualitative and quantitative methodologies.  Recently, Katy has collaborated with colleagues from the University of Manchester on an NIHR funded evaluation of the Staying Safe Programme, an online course about drugs, alcohol and related issues designed specifically for university students.  Currently, Katy is working on Welsh Government funded evaluations of Minimum Pricing for Alcohol and Buvidal (a long-acting form of opioid substitute treatment). She is also evaluating the organisational impact of Substance Use Officers for Wales Probation Service and undertaking a qualitative study on heroin-using lifestyles funded by the Knowledge Exchange and Innovation Fund. On 1</w:t>
      </w:r>
      <w:r w:rsidRPr="006E714F">
        <w:rPr>
          <w:rFonts w:cs="Arial"/>
          <w:bCs/>
          <w:vertAlign w:val="superscript"/>
          <w:lang w:eastAsia="en-GB"/>
        </w:rPr>
        <w:t>st</w:t>
      </w:r>
      <w:r w:rsidRPr="006E714F">
        <w:rPr>
          <w:rFonts w:cs="Arial"/>
          <w:bCs/>
          <w:lang w:eastAsia="en-GB"/>
        </w:rPr>
        <w:t xml:space="preserve"> October Katy began a Health Care Research Wales funded project in partnership with Public Health Wales examining substance use in prisons and in the period immediately following release. The philosophy of harm reduction underpins Katy’s research, and she is a member of a range of advisory boards and panels across the UK including Welsh Government's National Implementation Board for Drug Poisoning Prevention.</w:t>
      </w:r>
    </w:p>
    <w:p w14:paraId="25B62C14" w14:textId="162CD7FB" w:rsidR="005E19E0" w:rsidRPr="00934778" w:rsidRDefault="005E19E0" w:rsidP="005E19E0">
      <w:pPr>
        <w:rPr>
          <w:rFonts w:cs="Arial"/>
          <w:bCs/>
          <w:lang w:eastAsia="en-GB"/>
        </w:rPr>
      </w:pPr>
    </w:p>
    <w:p w14:paraId="58C5C9DD" w14:textId="36AC6C29" w:rsidR="005E19E0" w:rsidRDefault="005E19E0" w:rsidP="005E19E0">
      <w:pPr>
        <w:pBdr>
          <w:top w:val="single" w:sz="6" w:space="0" w:color="EEEEEE"/>
          <w:bottom w:val="single" w:sz="6" w:space="3" w:color="EEEEEE"/>
        </w:pBdr>
        <w:shd w:val="clear" w:color="auto" w:fill="FFFFFF"/>
        <w:rPr>
          <w:rFonts w:cs="Segoe UI"/>
          <w:b/>
          <w:szCs w:val="24"/>
        </w:rPr>
      </w:pPr>
      <w:r w:rsidRPr="00934778">
        <w:rPr>
          <w:rFonts w:cs="Segoe UI"/>
          <w:b/>
          <w:szCs w:val="24"/>
        </w:rPr>
        <w:t>Stuart Johnson</w:t>
      </w:r>
    </w:p>
    <w:p w14:paraId="36DE11E1" w14:textId="0FBE25C2" w:rsidR="005E19E0" w:rsidRDefault="006E714F"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71561" behindDoc="0" locked="0" layoutInCell="1" allowOverlap="1" wp14:anchorId="7372F977" wp14:editId="3D68A44B">
            <wp:simplePos x="0" y="0"/>
            <wp:positionH relativeFrom="margin">
              <wp:posOffset>4480560</wp:posOffset>
            </wp:positionH>
            <wp:positionV relativeFrom="margin">
              <wp:posOffset>6747510</wp:posOffset>
            </wp:positionV>
            <wp:extent cx="1625600" cy="1468120"/>
            <wp:effectExtent l="152400" t="114300" r="146050" b="170180"/>
            <wp:wrapSquare wrapText="bothSides"/>
            <wp:docPr id="44" name="Picture 44" descr="Photograph of Stuart Johnson"/>
            <wp:cNvGraphicFramePr/>
            <a:graphic xmlns:a="http://schemas.openxmlformats.org/drawingml/2006/main">
              <a:graphicData uri="http://schemas.openxmlformats.org/drawingml/2006/picture">
                <pic:pic xmlns:pic="http://schemas.openxmlformats.org/drawingml/2006/picture">
                  <pic:nvPicPr>
                    <pic:cNvPr id="44" name="Picture 44" descr="Photograph of Stuart Johnson"/>
                    <pic:cNvPicPr/>
                  </pic:nvPicPr>
                  <pic:blipFill>
                    <a:blip r:embed="rId33">
                      <a:extLst>
                        <a:ext uri="{28A0092B-C50C-407E-A947-70E740481C1C}">
                          <a14:useLocalDpi xmlns:a14="http://schemas.microsoft.com/office/drawing/2010/main" val="0"/>
                        </a:ext>
                      </a:extLst>
                    </a:blip>
                    <a:srcRect t="4679" b="4679"/>
                    <a:stretch>
                      <a:fillRect/>
                    </a:stretch>
                  </pic:blipFill>
                  <pic:spPr bwMode="auto">
                    <a:xfrm>
                      <a:off x="0" y="0"/>
                      <a:ext cx="1625600" cy="1468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Chief Inspector Stuart Johnson is a police officer with 24 years’ experience. For the last 18 months he has been attached to Project ADDER, which is a Home Office funded project with several aims, one of which is to prevent fatal drug poisonings. This project is focused to the Swansea, Neath and Port Talbot Basic Command Unit of South Wales Police. Prior to ADDER, he spent 6 years as the Intelligence manager for the basic command unit and assisted the force in understanding the nature and scale of the associated issues linked to County Lines and other forms of drug trafficking. Chief Inspector Johnson is from Swansea himself and is a fluent Welsh speaker.</w:t>
      </w:r>
    </w:p>
    <w:p w14:paraId="1B117EB7" w14:textId="4DE93642" w:rsidR="005E19E0" w:rsidRDefault="005E19E0" w:rsidP="005E19E0">
      <w:pPr>
        <w:pBdr>
          <w:top w:val="single" w:sz="6" w:space="0" w:color="EEEEEE"/>
          <w:bottom w:val="single" w:sz="6" w:space="3" w:color="EEEEEE"/>
        </w:pBdr>
        <w:shd w:val="clear" w:color="auto" w:fill="FFFFFF"/>
        <w:rPr>
          <w:rFonts w:cs="Segoe UI"/>
          <w:b/>
          <w:szCs w:val="24"/>
        </w:rPr>
      </w:pPr>
      <w:r w:rsidRPr="00934778">
        <w:rPr>
          <w:rFonts w:cs="Segoe UI"/>
          <w:b/>
          <w:szCs w:val="24"/>
        </w:rPr>
        <w:lastRenderedPageBreak/>
        <w:t>Dr Julia Lewis</w:t>
      </w:r>
    </w:p>
    <w:p w14:paraId="0936F566" w14:textId="06D36AE1" w:rsidR="005E19E0" w:rsidRDefault="00311DFD"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60297" behindDoc="0" locked="0" layoutInCell="1" allowOverlap="1" wp14:anchorId="55FB223A" wp14:editId="7CF0FAC1">
            <wp:simplePos x="0" y="0"/>
            <wp:positionH relativeFrom="margin">
              <wp:posOffset>4353560</wp:posOffset>
            </wp:positionH>
            <wp:positionV relativeFrom="margin">
              <wp:posOffset>302260</wp:posOffset>
            </wp:positionV>
            <wp:extent cx="1759585" cy="2541905"/>
            <wp:effectExtent l="133350" t="114300" r="145415" b="163195"/>
            <wp:wrapSquare wrapText="bothSides"/>
            <wp:docPr id="59" name="Picture 59" descr="Photograph of dr Julia Lewis"/>
            <wp:cNvGraphicFramePr/>
            <a:graphic xmlns:a="http://schemas.openxmlformats.org/drawingml/2006/main">
              <a:graphicData uri="http://schemas.openxmlformats.org/drawingml/2006/picture">
                <pic:pic xmlns:pic="http://schemas.openxmlformats.org/drawingml/2006/picture">
                  <pic:nvPicPr>
                    <pic:cNvPr id="59" name="Picture 59" descr="Photograph of dr Julia Lewis"/>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59585" cy="2541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19E0" w:rsidRPr="00934778">
        <w:rPr>
          <w:rFonts w:cs="Arial"/>
          <w:bCs/>
          <w:lang w:eastAsia="en-GB"/>
        </w:rPr>
        <w:t>Julia qualified from University College London School of Medicine in 1992 and trained initially as a GP, transferring to psychiatry due to a growing interest in human behaviour. She became a Consultant Addiction Psychiatrist at the Aneurin Bevan University Health Board in 2005 and is the Clinical Lead for Addiction Services there. She is a Visiting Professor at the University of South Wales linked to her research interest in Alcohol Related Brain Damage. She was a member of the working group that updated the UK Drug Misuse and Dependence guidelines as well as the working group that developed the soon to be published UK Alcohol Use Disorders guidelines. She was an author for both Welsh Government's Substance Misuse Treatment Frameworks for Co-occurring Substance Misuse and Mental Health Problems and the framework for Alcohol Related Brain Damage.  She is a member of the executive committee of the addiction's faculty within the Royal College of Psychiatrists and is one of the founders and directors of the UK Alcohol Related Brain Damage Network. She is a member of the Substance Misuse National Partnership Board (Welsh Government) and the National Implementation Board for Drug Poisoning Prevention (Wales). She is a published playwright and frustrated amateur actor.</w:t>
      </w:r>
    </w:p>
    <w:p w14:paraId="1C70ED6C" w14:textId="46784692" w:rsidR="005E19E0" w:rsidRDefault="005E19E0" w:rsidP="005E19E0">
      <w:pPr>
        <w:pBdr>
          <w:top w:val="single" w:sz="6" w:space="0" w:color="EEEEEE"/>
          <w:bottom w:val="single" w:sz="6" w:space="3" w:color="EEEEEE"/>
        </w:pBdr>
        <w:shd w:val="clear" w:color="auto" w:fill="FFFFFF"/>
        <w:rPr>
          <w:rFonts w:cs="Arial"/>
          <w:bCs/>
          <w:lang w:eastAsia="en-GB"/>
        </w:rPr>
      </w:pPr>
    </w:p>
    <w:p w14:paraId="335117E2" w14:textId="32BF6C5D" w:rsidR="005E19E0" w:rsidRDefault="005E19E0" w:rsidP="005E19E0">
      <w:pPr>
        <w:shd w:val="clear" w:color="auto" w:fill="FFFFFF"/>
        <w:ind w:right="-284"/>
        <w:rPr>
          <w:rFonts w:cs="Segoe UI"/>
          <w:b/>
          <w:szCs w:val="24"/>
        </w:rPr>
      </w:pPr>
      <w:r w:rsidRPr="00934778">
        <w:rPr>
          <w:rFonts w:cs="Segoe UI"/>
          <w:b/>
          <w:szCs w:val="24"/>
        </w:rPr>
        <w:t>Cllr Alun Llewelyn</w:t>
      </w:r>
    </w:p>
    <w:p w14:paraId="490E162A" w14:textId="0F383BC3" w:rsidR="005E19E0" w:rsidRPr="00934778" w:rsidRDefault="00311DFD" w:rsidP="005E19E0">
      <w:pPr>
        <w:rPr>
          <w:rFonts w:cs="Arial"/>
          <w:bCs/>
          <w:lang w:eastAsia="en-GB"/>
        </w:rPr>
      </w:pPr>
      <w:r w:rsidRPr="00934778">
        <w:rPr>
          <w:rFonts w:cs="Arial"/>
          <w:bCs/>
          <w:noProof/>
          <w:lang w:eastAsia="en-GB"/>
        </w:rPr>
        <w:drawing>
          <wp:anchor distT="0" distB="0" distL="114300" distR="114300" simplePos="0" relativeHeight="251679753" behindDoc="0" locked="0" layoutInCell="1" allowOverlap="1" wp14:anchorId="6E505E99" wp14:editId="0E79848B">
            <wp:simplePos x="0" y="0"/>
            <wp:positionH relativeFrom="margin">
              <wp:posOffset>3904615</wp:posOffset>
            </wp:positionH>
            <wp:positionV relativeFrom="margin">
              <wp:posOffset>5109845</wp:posOffset>
            </wp:positionV>
            <wp:extent cx="2207260" cy="1838325"/>
            <wp:effectExtent l="133350" t="114300" r="135890" b="161925"/>
            <wp:wrapSquare wrapText="bothSides"/>
            <wp:docPr id="4" name="Picture 4" descr="Photograph of Cllr Alun Llewelyn"/>
            <wp:cNvGraphicFramePr/>
            <a:graphic xmlns:a="http://schemas.openxmlformats.org/drawingml/2006/main">
              <a:graphicData uri="http://schemas.openxmlformats.org/drawingml/2006/picture">
                <pic:pic xmlns:pic="http://schemas.openxmlformats.org/drawingml/2006/picture">
                  <pic:nvPicPr>
                    <pic:cNvPr id="4" name="Picture 4" descr="Photograph of Cllr Alun Llewelyn"/>
                    <pic:cNvPicPr/>
                  </pic:nvPicPr>
                  <pic:blipFill>
                    <a:blip r:embed="rId35">
                      <a:extLst>
                        <a:ext uri="{28A0092B-C50C-407E-A947-70E740481C1C}">
                          <a14:useLocalDpi xmlns:a14="http://schemas.microsoft.com/office/drawing/2010/main" val="0"/>
                        </a:ext>
                      </a:extLst>
                    </a:blip>
                    <a:stretch>
                      <a:fillRect/>
                    </a:stretch>
                  </pic:blipFill>
                  <pic:spPr bwMode="auto">
                    <a:xfrm rot="10800000" flipV="1">
                      <a:off x="0" y="0"/>
                      <a:ext cx="220726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E19E0" w:rsidRPr="00934778">
        <w:rPr>
          <w:rFonts w:cs="Arial"/>
          <w:bCs/>
          <w:lang w:eastAsia="en-GB"/>
        </w:rPr>
        <w:t>Alun was elected as Deputy Leader of Neath Port Talbot County Borough Council in June 2022 and is also Cabinet member for Housing and Community Safety.  He is Leader of the Plaid Cymru group, within the Council’s “Rainbow Coalition” and a former Chair of the Regeneration Scrutiny Committee and Social Services and Housing Scrutiny Committee.</w:t>
      </w:r>
    </w:p>
    <w:p w14:paraId="3C7513AA" w14:textId="77777777" w:rsidR="005E19E0" w:rsidRPr="00934778" w:rsidRDefault="005E19E0" w:rsidP="005E19E0">
      <w:pPr>
        <w:rPr>
          <w:rFonts w:cs="Arial"/>
          <w:bCs/>
          <w:lang w:eastAsia="en-GB"/>
        </w:rPr>
      </w:pPr>
      <w:r w:rsidRPr="00934778">
        <w:rPr>
          <w:rFonts w:cs="Arial"/>
          <w:bCs/>
          <w:lang w:eastAsia="en-GB"/>
        </w:rPr>
        <w:t xml:space="preserve">Alun is a member of </w:t>
      </w:r>
      <w:proofErr w:type="spellStart"/>
      <w:r w:rsidRPr="00934778">
        <w:rPr>
          <w:rFonts w:cs="Arial"/>
          <w:bCs/>
          <w:lang w:eastAsia="en-GB"/>
        </w:rPr>
        <w:t>Ystalyfera</w:t>
      </w:r>
      <w:proofErr w:type="spellEnd"/>
      <w:r w:rsidRPr="00934778">
        <w:rPr>
          <w:rFonts w:cs="Arial"/>
          <w:bCs/>
          <w:lang w:eastAsia="en-GB"/>
        </w:rPr>
        <w:t xml:space="preserve"> Community Council and supports many local organisations in his ward in the Swansea Valley, including being a school Governor.</w:t>
      </w:r>
    </w:p>
    <w:p w14:paraId="72802264" w14:textId="77777777" w:rsidR="005E19E0" w:rsidRDefault="005E19E0" w:rsidP="005E19E0">
      <w:pPr>
        <w:rPr>
          <w:rFonts w:cs="Arial"/>
          <w:bCs/>
          <w:lang w:eastAsia="en-GB"/>
        </w:rPr>
      </w:pPr>
      <w:r w:rsidRPr="00934778">
        <w:rPr>
          <w:rFonts w:cs="Arial"/>
          <w:bCs/>
          <w:lang w:eastAsia="en-GB"/>
        </w:rPr>
        <w:t xml:space="preserve">Professionally, Alun had a 30-year career in the housing and supported-housing association field with Gwalia and Tai </w:t>
      </w:r>
      <w:proofErr w:type="spellStart"/>
      <w:r w:rsidRPr="00934778">
        <w:rPr>
          <w:rFonts w:cs="Arial"/>
          <w:bCs/>
          <w:lang w:eastAsia="en-GB"/>
        </w:rPr>
        <w:t>Trothwy</w:t>
      </w:r>
      <w:proofErr w:type="spellEnd"/>
      <w:r w:rsidRPr="00934778">
        <w:rPr>
          <w:rFonts w:cs="Arial"/>
          <w:bCs/>
          <w:lang w:eastAsia="en-GB"/>
        </w:rPr>
        <w:t xml:space="preserve"> housing associations.</w:t>
      </w:r>
    </w:p>
    <w:p w14:paraId="38B45B07" w14:textId="77777777" w:rsidR="005E19E0" w:rsidRDefault="005E19E0" w:rsidP="005E19E0">
      <w:pPr>
        <w:rPr>
          <w:rFonts w:cs="Arial"/>
          <w:bCs/>
          <w:lang w:eastAsia="en-GB"/>
        </w:rPr>
      </w:pPr>
    </w:p>
    <w:p w14:paraId="4AB82F60" w14:textId="77777777" w:rsidR="00C50A64" w:rsidRDefault="00C50A64" w:rsidP="005E19E0">
      <w:pPr>
        <w:rPr>
          <w:rFonts w:cs="Arial"/>
          <w:bCs/>
          <w:lang w:eastAsia="en-GB"/>
        </w:rPr>
      </w:pPr>
    </w:p>
    <w:p w14:paraId="36C33FF4" w14:textId="77777777" w:rsidR="00C50A64" w:rsidRDefault="00C50A64" w:rsidP="005E19E0">
      <w:pPr>
        <w:rPr>
          <w:rFonts w:cs="Arial"/>
          <w:bCs/>
          <w:lang w:eastAsia="en-GB"/>
        </w:rPr>
      </w:pPr>
    </w:p>
    <w:p w14:paraId="75E66D24" w14:textId="77777777" w:rsidR="00C50A64" w:rsidRPr="00934778" w:rsidRDefault="00C50A64" w:rsidP="005E19E0">
      <w:pPr>
        <w:rPr>
          <w:rFonts w:cs="Arial"/>
          <w:bCs/>
          <w:lang w:eastAsia="en-GB"/>
        </w:rPr>
      </w:pPr>
    </w:p>
    <w:p w14:paraId="7A14E964" w14:textId="642639B3"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Segoe UI"/>
          <w:b/>
          <w:szCs w:val="24"/>
        </w:rPr>
        <w:lastRenderedPageBreak/>
        <w:t>Professor Rob Poole</w:t>
      </w:r>
      <w:r w:rsidRPr="00934778">
        <w:rPr>
          <w:rFonts w:cs="Arial"/>
          <w:bCs/>
          <w:lang w:eastAsia="en-GB"/>
        </w:rPr>
        <w:t xml:space="preserve"> </w:t>
      </w:r>
    </w:p>
    <w:p w14:paraId="0F4A96F8" w14:textId="30D6E366" w:rsidR="005E19E0" w:rsidRDefault="00C50A64" w:rsidP="005E19E0">
      <w:pPr>
        <w:pBdr>
          <w:top w:val="single" w:sz="6" w:space="0" w:color="EEEEEE"/>
          <w:bottom w:val="single" w:sz="6" w:space="3" w:color="EEEEEE"/>
        </w:pBdr>
        <w:shd w:val="clear" w:color="auto" w:fill="FFFFFF"/>
        <w:rPr>
          <w:rFonts w:cs="Segoe UI"/>
          <w:b/>
          <w:szCs w:val="24"/>
        </w:rPr>
      </w:pPr>
      <w:r w:rsidRPr="00934778">
        <w:rPr>
          <w:rFonts w:cs="Arial"/>
          <w:bCs/>
          <w:noProof/>
          <w:lang w:eastAsia="en-GB"/>
        </w:rPr>
        <w:drawing>
          <wp:anchor distT="0" distB="0" distL="114300" distR="114300" simplePos="0" relativeHeight="251680777" behindDoc="0" locked="0" layoutInCell="1" allowOverlap="1" wp14:anchorId="0C1B9EAE" wp14:editId="3FA625F5">
            <wp:simplePos x="0" y="0"/>
            <wp:positionH relativeFrom="margin">
              <wp:posOffset>4318635</wp:posOffset>
            </wp:positionH>
            <wp:positionV relativeFrom="margin">
              <wp:posOffset>340995</wp:posOffset>
            </wp:positionV>
            <wp:extent cx="1788160" cy="2235200"/>
            <wp:effectExtent l="114300" t="114300" r="154940" b="146050"/>
            <wp:wrapSquare wrapText="bothSides"/>
            <wp:docPr id="113865224" name="Picture 113865224" descr="hotograph of Professor Rob Poole"/>
            <wp:cNvGraphicFramePr/>
            <a:graphic xmlns:a="http://schemas.openxmlformats.org/drawingml/2006/main">
              <a:graphicData uri="http://schemas.openxmlformats.org/drawingml/2006/picture">
                <pic:pic xmlns:pic="http://schemas.openxmlformats.org/drawingml/2006/picture">
                  <pic:nvPicPr>
                    <pic:cNvPr id="113865224" name="Picture 113865224" descr="hotograph of Professor Rob Poole"/>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88160" cy="22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E19E0" w:rsidRPr="00934778">
        <w:rPr>
          <w:rFonts w:cs="Arial"/>
          <w:bCs/>
          <w:lang w:eastAsia="en-GB"/>
        </w:rPr>
        <w:t>Rob Poole is Professor of Social Psychiatry at Bangor University, where he co-directs the Centre for Mental Health and Society with Professor Peter Huxley. He is Honorary Consultant in Liaison Psychiatry at Wrexham Maelor Hospital.</w:t>
      </w:r>
    </w:p>
    <w:p w14:paraId="3B8E6277" w14:textId="3EDE891C"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After training at St George’s, London and in Oxford, he worked as an NHS community psychiatrist in inner-city Liverpool for 16 years and in North Wales for five years. He became a full-time clinical academic in 2009. He has extensive experience of service development.</w:t>
      </w:r>
    </w:p>
    <w:p w14:paraId="606435D0" w14:textId="77777777"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His clinical and research interests centre on marginalised populations and the social determinants of mental health. He has a long standing interest in substance misuse and its interaction with mental illness. His current research activities concern dysfunctional high-dose opioid use in people with chronic pain, the care of people with persistent psychosis and self-harm in South Asia.</w:t>
      </w:r>
    </w:p>
    <w:p w14:paraId="7F714A72" w14:textId="185D51F1" w:rsidR="005E19E0" w:rsidRDefault="005E19E0" w:rsidP="005E19E0">
      <w:pPr>
        <w:pBdr>
          <w:top w:val="single" w:sz="6" w:space="0" w:color="EEEEEE"/>
          <w:bottom w:val="single" w:sz="6" w:space="3" w:color="EEEEEE"/>
        </w:pBdr>
        <w:shd w:val="clear" w:color="auto" w:fill="FFFFFF"/>
        <w:rPr>
          <w:rFonts w:cs="Arial"/>
          <w:bCs/>
          <w:lang w:eastAsia="en-GB"/>
        </w:rPr>
      </w:pPr>
      <w:r w:rsidRPr="00934778">
        <w:rPr>
          <w:rFonts w:cs="Arial"/>
          <w:bCs/>
          <w:lang w:eastAsia="en-GB"/>
        </w:rPr>
        <w:t xml:space="preserve">He has written extensively, including scientific papers, book chapters and several books, including Mental Health and Poverty (with Catherine Robinson and Robert Higgo, 2014). He is a former chair of the Royal College of Psychiatrists in Wales, and he established the </w:t>
      </w:r>
      <w:proofErr w:type="spellStart"/>
      <w:r w:rsidRPr="00934778">
        <w:rPr>
          <w:rFonts w:cs="Arial"/>
          <w:bCs/>
          <w:lang w:eastAsia="en-GB"/>
        </w:rPr>
        <w:t>RCPsych</w:t>
      </w:r>
      <w:proofErr w:type="spellEnd"/>
      <w:r w:rsidRPr="00934778">
        <w:rPr>
          <w:rFonts w:cs="Arial"/>
          <w:bCs/>
          <w:lang w:eastAsia="en-GB"/>
        </w:rPr>
        <w:t xml:space="preserve"> Invited Review Service. He received the Royal College of Psychiatrists’ Lifetime Achievement Award in 2017.</w:t>
      </w:r>
    </w:p>
    <w:p w14:paraId="3841E81B" w14:textId="63BB4A87" w:rsidR="005E19E0" w:rsidRDefault="005E19E0" w:rsidP="005E19E0">
      <w:pPr>
        <w:pBdr>
          <w:top w:val="single" w:sz="6" w:space="0" w:color="EEEEEE"/>
          <w:bottom w:val="single" w:sz="6" w:space="3" w:color="EEEEEE"/>
        </w:pBdr>
        <w:shd w:val="clear" w:color="auto" w:fill="FFFFFF"/>
        <w:rPr>
          <w:rFonts w:cs="Arial"/>
          <w:bCs/>
          <w:lang w:eastAsia="en-GB"/>
        </w:rPr>
      </w:pPr>
    </w:p>
    <w:p w14:paraId="537234D7" w14:textId="182BAFA2" w:rsidR="005E19E0" w:rsidRDefault="005E19E0" w:rsidP="005E19E0">
      <w:pPr>
        <w:rPr>
          <w:rFonts w:cs="Segoe UI"/>
          <w:b/>
          <w:szCs w:val="24"/>
        </w:rPr>
      </w:pPr>
      <w:r w:rsidRPr="00934778">
        <w:rPr>
          <w:rFonts w:cs="Segoe UI"/>
          <w:b/>
          <w:szCs w:val="24"/>
        </w:rPr>
        <w:t xml:space="preserve">Cllr Alyson </w:t>
      </w:r>
      <w:r w:rsidR="005A5C9F">
        <w:rPr>
          <w:rFonts w:cs="Segoe UI"/>
          <w:b/>
          <w:szCs w:val="24"/>
        </w:rPr>
        <w:t>Anthony</w:t>
      </w:r>
    </w:p>
    <w:p w14:paraId="5F61FE8F" w14:textId="23270FC3" w:rsidR="005E19E0" w:rsidRDefault="006D692A" w:rsidP="005E19E0">
      <w:pPr>
        <w:rPr>
          <w:rFonts w:cs="Arial"/>
          <w:bCs/>
          <w:lang w:eastAsia="en-GB"/>
        </w:rPr>
      </w:pPr>
      <w:r w:rsidRPr="001D76C4">
        <w:rPr>
          <w:rFonts w:cs="Arial"/>
          <w:bCs/>
          <w:noProof/>
          <w:lang w:eastAsia="en-GB"/>
        </w:rPr>
        <w:drawing>
          <wp:anchor distT="0" distB="0" distL="114300" distR="114300" simplePos="0" relativeHeight="251664393" behindDoc="0" locked="0" layoutInCell="1" allowOverlap="1" wp14:anchorId="35F15FE3" wp14:editId="3031FDBC">
            <wp:simplePos x="0" y="0"/>
            <wp:positionH relativeFrom="margin">
              <wp:posOffset>4472940</wp:posOffset>
            </wp:positionH>
            <wp:positionV relativeFrom="margin">
              <wp:posOffset>5359400</wp:posOffset>
            </wp:positionV>
            <wp:extent cx="1633220" cy="2286635"/>
            <wp:effectExtent l="152400" t="114300" r="138430" b="151765"/>
            <wp:wrapSquare wrapText="bothSides"/>
            <wp:docPr id="49" name="Picture 49" descr="Photograph of Cllr Alyson Anthony"/>
            <wp:cNvGraphicFramePr/>
            <a:graphic xmlns:a="http://schemas.openxmlformats.org/drawingml/2006/main">
              <a:graphicData uri="http://schemas.openxmlformats.org/drawingml/2006/picture">
                <pic:pic xmlns:pic="http://schemas.openxmlformats.org/drawingml/2006/picture">
                  <pic:nvPicPr>
                    <pic:cNvPr id="49" name="Picture 49" descr="Photograph of Cllr Alyson Anthony"/>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33220" cy="228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E19E0" w:rsidRPr="001D76C4">
        <w:rPr>
          <w:rFonts w:cs="Arial"/>
          <w:bCs/>
          <w:lang w:eastAsia="en-GB"/>
        </w:rPr>
        <w:t xml:space="preserve">Alyson is a current Councillor representing the Labour and Cooperative Party for the </w:t>
      </w:r>
      <w:proofErr w:type="spellStart"/>
      <w:r w:rsidR="005E19E0" w:rsidRPr="001D76C4">
        <w:rPr>
          <w:rFonts w:cs="Arial"/>
          <w:bCs/>
          <w:lang w:eastAsia="en-GB"/>
        </w:rPr>
        <w:t>Llansamlet</w:t>
      </w:r>
      <w:proofErr w:type="spellEnd"/>
      <w:r w:rsidR="005E19E0" w:rsidRPr="001D76C4">
        <w:rPr>
          <w:rFonts w:cs="Arial"/>
          <w:bCs/>
          <w:lang w:eastAsia="en-GB"/>
        </w:rPr>
        <w:t xml:space="preserve"> ward. She is the Cabinet Member for Wellbeing with responsibility for poverty reduction, financial inclusion, welfare rights, community cohesion, VAWDASV and Substance Use.</w:t>
      </w:r>
    </w:p>
    <w:p w14:paraId="4D6FA7B7" w14:textId="77777777" w:rsidR="005E19E0" w:rsidRDefault="005E19E0" w:rsidP="005E19E0">
      <w:pPr>
        <w:rPr>
          <w:rFonts w:cs="Arial"/>
          <w:bCs/>
          <w:lang w:eastAsia="en-GB"/>
        </w:rPr>
      </w:pPr>
      <w:r w:rsidRPr="001D76C4">
        <w:rPr>
          <w:rFonts w:cs="Arial"/>
          <w:bCs/>
          <w:lang w:eastAsia="en-GB"/>
        </w:rPr>
        <w:t>Prior to this Alyson has 35 years’ experience as a nurse and Health Visitor. A career starting with Paediatrics, district nursing, GUM medicine and the Poison’s unit.  An MSc in Community Health and a change back to children. Working in areas of high deprivation and need managing Sure Start, Alyson seen the devastating effects of substance use and poverty on families and the need for change led her to the political field.</w:t>
      </w:r>
    </w:p>
    <w:p w14:paraId="4F81E34F" w14:textId="77777777" w:rsidR="005E19E0" w:rsidRDefault="005E19E0" w:rsidP="005E19E0">
      <w:pPr>
        <w:rPr>
          <w:rFonts w:cs="Arial"/>
          <w:bCs/>
          <w:lang w:eastAsia="en-GB"/>
        </w:rPr>
      </w:pPr>
    </w:p>
    <w:p w14:paraId="47010410" w14:textId="77777777" w:rsidR="00F33D35" w:rsidRDefault="00F33D35" w:rsidP="005E19E0">
      <w:pPr>
        <w:rPr>
          <w:rFonts w:cs="Arial"/>
          <w:bCs/>
          <w:lang w:eastAsia="en-GB"/>
        </w:rPr>
      </w:pPr>
    </w:p>
    <w:p w14:paraId="2E9EC148" w14:textId="77777777" w:rsidR="00F33D35" w:rsidRPr="00934778" w:rsidRDefault="00F33D35" w:rsidP="005E19E0">
      <w:pPr>
        <w:rPr>
          <w:rFonts w:cs="Arial"/>
          <w:bCs/>
          <w:lang w:eastAsia="en-GB"/>
        </w:rPr>
      </w:pPr>
    </w:p>
    <w:p w14:paraId="44FA20A5" w14:textId="77777777" w:rsidR="005E19E0" w:rsidRDefault="005E19E0" w:rsidP="005E19E0">
      <w:pPr>
        <w:pBdr>
          <w:top w:val="single" w:sz="6" w:space="0" w:color="EEEEEE"/>
          <w:bottom w:val="single" w:sz="6" w:space="3" w:color="EEEEEE"/>
        </w:pBdr>
        <w:shd w:val="clear" w:color="auto" w:fill="FFFFFF"/>
        <w:rPr>
          <w:rFonts w:cs="Segoe UI"/>
          <w:b/>
          <w:szCs w:val="24"/>
        </w:rPr>
      </w:pPr>
      <w:r w:rsidRPr="00934778">
        <w:rPr>
          <w:rFonts w:cs="Segoe UI"/>
          <w:b/>
          <w:szCs w:val="24"/>
        </w:rPr>
        <w:lastRenderedPageBreak/>
        <w:t>Joanne Stephens</w:t>
      </w:r>
    </w:p>
    <w:p w14:paraId="4AC336B4" w14:textId="6D39ED48" w:rsidR="005E19E0" w:rsidRDefault="009D7D4C" w:rsidP="005E19E0">
      <w:pPr>
        <w:pBdr>
          <w:top w:val="single" w:sz="6" w:space="0" w:color="EEEEEE"/>
          <w:bottom w:val="single" w:sz="6" w:space="3" w:color="EEEEEE"/>
        </w:pBdr>
        <w:shd w:val="clear" w:color="auto" w:fill="FFFFFF"/>
        <w:rPr>
          <w:rFonts w:cs="Arial"/>
          <w:bCs/>
          <w:lang w:eastAsia="en-GB"/>
        </w:rPr>
      </w:pPr>
      <w:r>
        <w:rPr>
          <w:rFonts w:cs="Arial"/>
          <w:bCs/>
          <w:lang w:eastAsia="en-GB"/>
        </w:rPr>
        <w:t xml:space="preserve">Joanne is the Deputy Head of </w:t>
      </w:r>
      <w:r w:rsidR="00A52695">
        <w:rPr>
          <w:rFonts w:cs="Arial"/>
          <w:bCs/>
          <w:lang w:eastAsia="en-GB"/>
        </w:rPr>
        <w:t>Swansea and Neath Port Talbot Probation Delivery Unit.</w:t>
      </w:r>
    </w:p>
    <w:p w14:paraId="3E166C49" w14:textId="77777777" w:rsidR="005E19E0" w:rsidRDefault="005E19E0" w:rsidP="005E19E0">
      <w:pPr>
        <w:pBdr>
          <w:top w:val="single" w:sz="6" w:space="0" w:color="EEEEEE"/>
          <w:bottom w:val="single" w:sz="6" w:space="3" w:color="EEEEEE"/>
        </w:pBdr>
        <w:shd w:val="clear" w:color="auto" w:fill="FFFFFF"/>
        <w:rPr>
          <w:rFonts w:cs="Arial"/>
          <w:bCs/>
          <w:lang w:eastAsia="en-GB"/>
        </w:rPr>
      </w:pPr>
    </w:p>
    <w:p w14:paraId="5307DC72" w14:textId="21E42FE3" w:rsidR="005E19E0" w:rsidRPr="00934778" w:rsidRDefault="005E19E0" w:rsidP="005E19E0">
      <w:pPr>
        <w:spacing w:before="0" w:after="0" w:line="240" w:lineRule="auto"/>
        <w:rPr>
          <w:rFonts w:cs="Segoe UI"/>
          <w:bCs/>
          <w:szCs w:val="24"/>
        </w:rPr>
      </w:pPr>
      <w:r w:rsidRPr="00934778">
        <w:rPr>
          <w:rFonts w:cs="Segoe UI"/>
          <w:bCs/>
          <w:szCs w:val="24"/>
        </w:rPr>
        <w:t xml:space="preserve">The Drugs Commission </w:t>
      </w:r>
      <w:r w:rsidR="00A52695">
        <w:rPr>
          <w:rFonts w:cs="Segoe UI"/>
          <w:bCs/>
          <w:szCs w:val="24"/>
        </w:rPr>
        <w:t>wa</w:t>
      </w:r>
      <w:r w:rsidRPr="00934778">
        <w:rPr>
          <w:rFonts w:cs="Segoe UI"/>
          <w:bCs/>
          <w:szCs w:val="24"/>
        </w:rPr>
        <w:t xml:space="preserve">s facilitated and supported by Figure 8 Consultancy (Dundee). </w:t>
      </w:r>
    </w:p>
    <w:p w14:paraId="6FA0D661" w14:textId="1ED58025" w:rsidR="005E19E0" w:rsidRPr="00934778" w:rsidRDefault="005E19E0" w:rsidP="005E19E0">
      <w:pPr>
        <w:rPr>
          <w:rFonts w:cs="Segoe UI"/>
          <w:bCs/>
          <w:szCs w:val="24"/>
        </w:rPr>
      </w:pPr>
    </w:p>
    <w:p w14:paraId="084D46B2" w14:textId="57A8180E" w:rsidR="005E19E0" w:rsidRPr="00934778" w:rsidRDefault="005E19E0" w:rsidP="005E19E0">
      <w:pPr>
        <w:rPr>
          <w:rFonts w:cs="Segoe UI"/>
          <w:b/>
          <w:szCs w:val="24"/>
        </w:rPr>
      </w:pPr>
      <w:r w:rsidRPr="00934778">
        <w:rPr>
          <w:rFonts w:cs="Segoe UI"/>
          <w:b/>
          <w:szCs w:val="24"/>
        </w:rPr>
        <w:t>Andy Perkins (Director)</w:t>
      </w:r>
    </w:p>
    <w:p w14:paraId="6A2AD541" w14:textId="140093B7" w:rsidR="0018608D" w:rsidRPr="0018608D" w:rsidRDefault="00F33D35" w:rsidP="0018608D">
      <w:pPr>
        <w:rPr>
          <w:rFonts w:cs="Segoe UI"/>
          <w:bCs/>
          <w:szCs w:val="24"/>
        </w:rPr>
      </w:pPr>
      <w:r w:rsidRPr="007D3123">
        <w:rPr>
          <w:rFonts w:cstheme="minorBidi"/>
          <w:noProof/>
          <w:szCs w:val="24"/>
          <w:lang w:eastAsia="en-GB"/>
        </w:rPr>
        <w:drawing>
          <wp:anchor distT="0" distB="0" distL="114300" distR="114300" simplePos="0" relativeHeight="251662345" behindDoc="0" locked="0" layoutInCell="1" allowOverlap="1" wp14:anchorId="5F0D1B41" wp14:editId="36FB410F">
            <wp:simplePos x="0" y="0"/>
            <wp:positionH relativeFrom="margin">
              <wp:posOffset>3778885</wp:posOffset>
            </wp:positionH>
            <wp:positionV relativeFrom="margin">
              <wp:posOffset>1825625</wp:posOffset>
            </wp:positionV>
            <wp:extent cx="2331720" cy="1775460"/>
            <wp:effectExtent l="133350" t="114300" r="125730" b="167640"/>
            <wp:wrapSquare wrapText="bothSides"/>
            <wp:docPr id="5" name="Picture 5" descr="Photograph of Andy Perkins"/>
            <wp:cNvGraphicFramePr/>
            <a:graphic xmlns:a="http://schemas.openxmlformats.org/drawingml/2006/main">
              <a:graphicData uri="http://schemas.openxmlformats.org/drawingml/2006/picture">
                <pic:pic xmlns:pic="http://schemas.openxmlformats.org/drawingml/2006/picture">
                  <pic:nvPicPr>
                    <pic:cNvPr id="5" name="Picture 5" descr="Photograph of Andy Perkins"/>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33172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19E0" w:rsidRPr="007D3123">
        <w:rPr>
          <w:rFonts w:cs="Segoe UI"/>
          <w:szCs w:val="24"/>
        </w:rPr>
        <w:t xml:space="preserve">Andy has over </w:t>
      </w:r>
      <w:r w:rsidR="005E19E0" w:rsidRPr="007D3123">
        <w:rPr>
          <w:rFonts w:cs="Segoe UI"/>
          <w:bCs/>
          <w:szCs w:val="24"/>
        </w:rPr>
        <w:t>2</w:t>
      </w:r>
      <w:r w:rsidR="00F41F14">
        <w:rPr>
          <w:rFonts w:cs="Segoe UI"/>
          <w:bCs/>
          <w:szCs w:val="24"/>
        </w:rPr>
        <w:t>9</w:t>
      </w:r>
      <w:r w:rsidR="005E19E0" w:rsidRPr="007D3123">
        <w:rPr>
          <w:rFonts w:cs="Segoe UI"/>
          <w:bCs/>
          <w:szCs w:val="24"/>
        </w:rPr>
        <w:t xml:space="preserve"> years’ experience in the alcohol and drug, criminal justice and homelessness sectors and is an expert in the evaluation and review of a wide range of policies, services, and systems – at local and national levels. </w:t>
      </w:r>
      <w:r w:rsidR="0018608D" w:rsidRPr="0018608D">
        <w:rPr>
          <w:rFonts w:cs="Segoe UI"/>
          <w:bCs/>
          <w:szCs w:val="24"/>
        </w:rPr>
        <w:t>As the founding Director of Figure 8, Andy has project managed more than 170 contracts over the last seventeen years for a range of clients including health, social care, and criminal justice providers. Andy’s relevant recent experience to demonstrate his extensive contribution to leading and managing drug and alcohol evaluation, research, and consultancy contracts at a national and international level, includes:</w:t>
      </w:r>
    </w:p>
    <w:p w14:paraId="08440F89" w14:textId="77777777" w:rsidR="0018608D" w:rsidRPr="0018608D" w:rsidRDefault="0018608D" w:rsidP="0018608D">
      <w:pPr>
        <w:numPr>
          <w:ilvl w:val="0"/>
          <w:numId w:val="100"/>
        </w:numPr>
        <w:rPr>
          <w:rFonts w:cs="Segoe UI"/>
          <w:bCs/>
          <w:szCs w:val="24"/>
        </w:rPr>
      </w:pPr>
      <w:r w:rsidRPr="0018608D">
        <w:rPr>
          <w:rFonts w:cs="Segoe UI"/>
          <w:bCs/>
          <w:szCs w:val="24"/>
        </w:rPr>
        <w:t>Leading a four-year evaluation of the WHO/EU Evidence into Action on Alcohol Project, funded by the European Commission (due for completion October 2026).</w:t>
      </w:r>
    </w:p>
    <w:p w14:paraId="3614A3FB" w14:textId="752F9185" w:rsidR="0018608D" w:rsidRPr="0018608D" w:rsidRDefault="0018608D" w:rsidP="0018608D">
      <w:pPr>
        <w:numPr>
          <w:ilvl w:val="0"/>
          <w:numId w:val="100"/>
        </w:numPr>
        <w:rPr>
          <w:rFonts w:cs="Segoe UI"/>
          <w:bCs/>
          <w:szCs w:val="24"/>
        </w:rPr>
      </w:pPr>
      <w:r w:rsidRPr="0018608D">
        <w:rPr>
          <w:rFonts w:cs="Segoe UI"/>
          <w:bCs/>
          <w:szCs w:val="24"/>
        </w:rPr>
        <w:t>Leading (in collaboration with Prof Jo Neale, Kings College London) a longitudinal qualitative research study evaluating the Individual Placement and Support (IPS) programme across English drug and alcohol services, on behalf of the Office for Health Improvement and Disparities, London (due for completion end of 2025).</w:t>
      </w:r>
    </w:p>
    <w:p w14:paraId="50E3AA47" w14:textId="77777777" w:rsidR="0018608D" w:rsidRPr="0018608D" w:rsidRDefault="0018608D" w:rsidP="0018608D">
      <w:pPr>
        <w:numPr>
          <w:ilvl w:val="0"/>
          <w:numId w:val="100"/>
        </w:numPr>
        <w:rPr>
          <w:rFonts w:cs="Segoe UI"/>
          <w:bCs/>
          <w:szCs w:val="24"/>
        </w:rPr>
      </w:pPr>
      <w:r w:rsidRPr="0018608D">
        <w:rPr>
          <w:rFonts w:cs="Segoe UI"/>
          <w:bCs/>
          <w:szCs w:val="24"/>
        </w:rPr>
        <w:t>Co-leading an evaluation of £6.1m Scottish Government Drug Deaths Taskforce funding for test of change projects (via the DDTF Innovation Fund) on behalf of Corra/Scottish Government (due for completion end of 2024).</w:t>
      </w:r>
    </w:p>
    <w:p w14:paraId="49083451" w14:textId="77777777" w:rsidR="0018608D" w:rsidRPr="0018608D" w:rsidRDefault="0018608D" w:rsidP="0018608D">
      <w:pPr>
        <w:numPr>
          <w:ilvl w:val="0"/>
          <w:numId w:val="100"/>
        </w:numPr>
        <w:rPr>
          <w:rFonts w:cs="Segoe UI"/>
          <w:bCs/>
          <w:szCs w:val="24"/>
        </w:rPr>
      </w:pPr>
      <w:r w:rsidRPr="0018608D">
        <w:rPr>
          <w:rFonts w:cs="Segoe UI"/>
          <w:bCs/>
          <w:szCs w:val="24"/>
        </w:rPr>
        <w:t>Principal Investigator on one, and Co-Investigator on two, five-year research studies in relation to the impact of Minimum Pricing for Alcohol implementation in Wales on behalf of the Welsh Government (due for completion November 2024).</w:t>
      </w:r>
    </w:p>
    <w:p w14:paraId="5ACBEF0D" w14:textId="77777777" w:rsidR="0018608D" w:rsidRPr="0018608D" w:rsidRDefault="0018608D" w:rsidP="0018608D">
      <w:pPr>
        <w:numPr>
          <w:ilvl w:val="0"/>
          <w:numId w:val="100"/>
        </w:numPr>
        <w:rPr>
          <w:rFonts w:cs="Segoe UI"/>
          <w:bCs/>
          <w:szCs w:val="24"/>
        </w:rPr>
      </w:pPr>
      <w:r w:rsidRPr="0018608D">
        <w:rPr>
          <w:rFonts w:cs="Segoe UI"/>
          <w:bCs/>
          <w:szCs w:val="24"/>
        </w:rPr>
        <w:t>Principal Investigator on an evaluation of additional £10m funding for inpatient detoxification programmes across England (NIHR/OHID funded study) – in collaboration with Professor Jo Neale and colleagues, Kings College London (due for completion November 2024).</w:t>
      </w:r>
    </w:p>
    <w:p w14:paraId="5C9EA794" w14:textId="77777777" w:rsidR="0018608D" w:rsidRPr="0018608D" w:rsidRDefault="0018608D" w:rsidP="0018608D">
      <w:pPr>
        <w:numPr>
          <w:ilvl w:val="0"/>
          <w:numId w:val="100"/>
        </w:numPr>
        <w:rPr>
          <w:rFonts w:cs="Segoe UI"/>
          <w:bCs/>
          <w:szCs w:val="24"/>
        </w:rPr>
      </w:pPr>
      <w:r w:rsidRPr="0018608D">
        <w:rPr>
          <w:rFonts w:cs="Segoe UI"/>
          <w:bCs/>
          <w:szCs w:val="24"/>
        </w:rPr>
        <w:t>Co-leading a comprehensive review of alcohol services in acute hospitals in Scotland to support the development of an improvement toolkit, on behalf of SHAAP (January 2024).</w:t>
      </w:r>
    </w:p>
    <w:p w14:paraId="4D8FBB25" w14:textId="77777777" w:rsidR="0018608D" w:rsidRPr="0018608D" w:rsidRDefault="0018608D" w:rsidP="0018608D">
      <w:pPr>
        <w:numPr>
          <w:ilvl w:val="0"/>
          <w:numId w:val="100"/>
        </w:numPr>
        <w:rPr>
          <w:rFonts w:cs="Segoe UI"/>
          <w:bCs/>
          <w:szCs w:val="24"/>
        </w:rPr>
      </w:pPr>
      <w:r w:rsidRPr="0018608D">
        <w:rPr>
          <w:rFonts w:cs="Segoe UI"/>
          <w:bCs/>
          <w:szCs w:val="24"/>
        </w:rPr>
        <w:lastRenderedPageBreak/>
        <w:t>Principal Investigator on an ‘Exploring demand for, and perceptions of, residential rehabilitation among people who use drugs across Scotland’ study on behalf of Public Health Scotland (2022-23) [</w:t>
      </w:r>
      <w:hyperlink r:id="rId39" w:history="1">
        <w:r w:rsidRPr="0018608D">
          <w:rPr>
            <w:rStyle w:val="Hyperlink"/>
            <w:rFonts w:cs="Segoe UI"/>
            <w:bCs/>
            <w:szCs w:val="24"/>
          </w:rPr>
          <w:t>online</w:t>
        </w:r>
      </w:hyperlink>
      <w:r w:rsidRPr="0018608D">
        <w:rPr>
          <w:rFonts w:cs="Segoe UI"/>
          <w:bCs/>
          <w:szCs w:val="24"/>
        </w:rPr>
        <w:t>].</w:t>
      </w:r>
    </w:p>
    <w:p w14:paraId="1E0B673D" w14:textId="77777777" w:rsidR="0018608D" w:rsidRPr="0018608D" w:rsidRDefault="0018608D" w:rsidP="0018608D">
      <w:pPr>
        <w:numPr>
          <w:ilvl w:val="0"/>
          <w:numId w:val="100"/>
        </w:numPr>
        <w:rPr>
          <w:rFonts w:cs="Segoe UI"/>
          <w:bCs/>
          <w:szCs w:val="24"/>
        </w:rPr>
      </w:pPr>
      <w:r w:rsidRPr="0018608D">
        <w:rPr>
          <w:rFonts w:cs="Segoe UI"/>
          <w:bCs/>
          <w:szCs w:val="24"/>
          <w:lang w:val="en-US"/>
        </w:rPr>
        <w:t xml:space="preserve">Co-Investigator on </w:t>
      </w:r>
      <w:r w:rsidRPr="0018608D">
        <w:rPr>
          <w:rFonts w:cs="Segoe UI"/>
          <w:bCs/>
          <w:szCs w:val="24"/>
        </w:rPr>
        <w:t>the five years ‘</w:t>
      </w:r>
      <w:bookmarkStart w:id="9" w:name="_Hlk118932347"/>
      <w:r w:rsidRPr="0018608D">
        <w:rPr>
          <w:rFonts w:cs="Segoe UI"/>
          <w:bCs/>
          <w:szCs w:val="24"/>
        </w:rPr>
        <w:t>Evaluation of the impact of Minimum Unit Pricing of Alcohol on Scotland’s Harmful Drinkers’ study (2022), on behalf of Public Health Scotland – in collaboration with Professor John Holmes and colleagues, University of Sheffield. [</w:t>
      </w:r>
      <w:hyperlink r:id="rId40" w:history="1">
        <w:r w:rsidRPr="0018608D">
          <w:rPr>
            <w:rStyle w:val="Hyperlink"/>
            <w:rFonts w:cs="Segoe UI"/>
            <w:bCs/>
            <w:szCs w:val="24"/>
          </w:rPr>
          <w:t>online</w:t>
        </w:r>
      </w:hyperlink>
      <w:r w:rsidRPr="0018608D">
        <w:rPr>
          <w:rFonts w:cs="Segoe UI"/>
          <w:bCs/>
          <w:szCs w:val="24"/>
        </w:rPr>
        <w:t>] This included the design, delivery, and resulting analysis of a comprehensive quantitative survey for use in the study with 706 ‘harmful’ drinkers  and a detailed qualitative survey with 55 service providers across Scotland and the north of England.</w:t>
      </w:r>
    </w:p>
    <w:bookmarkEnd w:id="9"/>
    <w:p w14:paraId="36845F1C" w14:textId="77777777" w:rsidR="0018608D" w:rsidRPr="0018608D" w:rsidRDefault="0018608D" w:rsidP="0018608D">
      <w:pPr>
        <w:numPr>
          <w:ilvl w:val="0"/>
          <w:numId w:val="100"/>
        </w:numPr>
        <w:rPr>
          <w:rFonts w:cs="Segoe UI"/>
          <w:bCs/>
          <w:szCs w:val="24"/>
        </w:rPr>
      </w:pPr>
      <w:r w:rsidRPr="0018608D">
        <w:rPr>
          <w:rFonts w:cs="Segoe UI"/>
          <w:bCs/>
          <w:szCs w:val="24"/>
        </w:rPr>
        <w:t>Principle Investigator on an ‘</w:t>
      </w:r>
      <w:r w:rsidRPr="0018608D">
        <w:rPr>
          <w:rFonts w:cs="Segoe UI"/>
          <w:bCs/>
          <w:i/>
          <w:iCs/>
          <w:szCs w:val="24"/>
          <w:lang w:val="en-US"/>
        </w:rPr>
        <w:t>Understanding substance use (alcohol, drugs and tobacco) and the wider support needs of Scotland’s prison population</w:t>
      </w:r>
      <w:r w:rsidRPr="0018608D">
        <w:rPr>
          <w:rFonts w:cs="Segoe UI"/>
          <w:bCs/>
          <w:szCs w:val="24"/>
          <w:lang w:val="en-US"/>
        </w:rPr>
        <w:t>’ study (2022) on</w:t>
      </w:r>
      <w:r w:rsidRPr="0018608D">
        <w:rPr>
          <w:rFonts w:cs="Segoe UI"/>
          <w:bCs/>
          <w:szCs w:val="24"/>
        </w:rPr>
        <w:t xml:space="preserve"> behalf of the Scottish Government. </w:t>
      </w:r>
      <w:r w:rsidRPr="0018608D">
        <w:rPr>
          <w:rFonts w:cs="Segoe UI"/>
          <w:bCs/>
          <w:szCs w:val="24"/>
          <w:lang w:val="en-US"/>
        </w:rPr>
        <w:t>[</w:t>
      </w:r>
      <w:hyperlink r:id="rId41" w:history="1">
        <w:r w:rsidRPr="0018608D">
          <w:rPr>
            <w:rStyle w:val="Hyperlink"/>
            <w:rFonts w:cs="Segoe UI"/>
            <w:bCs/>
            <w:szCs w:val="24"/>
          </w:rPr>
          <w:t>online</w:t>
        </w:r>
      </w:hyperlink>
      <w:r w:rsidRPr="0018608D">
        <w:rPr>
          <w:rFonts w:cs="Segoe UI"/>
          <w:bCs/>
          <w:szCs w:val="24"/>
          <w:lang w:val="en-US"/>
        </w:rPr>
        <w:t>]</w:t>
      </w:r>
    </w:p>
    <w:p w14:paraId="0F4187BF" w14:textId="77777777" w:rsidR="0018608D" w:rsidRPr="0018608D" w:rsidRDefault="0018608D" w:rsidP="0018608D">
      <w:pPr>
        <w:numPr>
          <w:ilvl w:val="0"/>
          <w:numId w:val="100"/>
        </w:numPr>
        <w:rPr>
          <w:rFonts w:cs="Segoe UI"/>
          <w:bCs/>
          <w:szCs w:val="24"/>
        </w:rPr>
      </w:pPr>
      <w:r w:rsidRPr="0018608D">
        <w:rPr>
          <w:rFonts w:cs="Segoe UI"/>
          <w:bCs/>
          <w:szCs w:val="24"/>
        </w:rPr>
        <w:t>Facilitation and support of the four year (2018-2022) Independent Dundee Drug Commission [</w:t>
      </w:r>
      <w:hyperlink r:id="rId42" w:history="1">
        <w:r w:rsidRPr="0018608D">
          <w:rPr>
            <w:rStyle w:val="Hyperlink"/>
            <w:rFonts w:cs="Segoe UI"/>
            <w:bCs/>
            <w:szCs w:val="24"/>
          </w:rPr>
          <w:t>online</w:t>
        </w:r>
      </w:hyperlink>
      <w:r w:rsidRPr="0018608D">
        <w:rPr>
          <w:rFonts w:cs="Segoe UI"/>
          <w:bCs/>
          <w:szCs w:val="24"/>
        </w:rPr>
        <w:t>]</w:t>
      </w:r>
    </w:p>
    <w:p w14:paraId="6001644E" w14:textId="77777777" w:rsidR="0018608D" w:rsidRPr="0018608D" w:rsidRDefault="0018608D" w:rsidP="0018608D">
      <w:pPr>
        <w:numPr>
          <w:ilvl w:val="0"/>
          <w:numId w:val="100"/>
        </w:numPr>
        <w:rPr>
          <w:rFonts w:cs="Segoe UI"/>
          <w:bCs/>
          <w:szCs w:val="24"/>
        </w:rPr>
      </w:pPr>
      <w:r w:rsidRPr="0018608D">
        <w:rPr>
          <w:rFonts w:cs="Segoe UI"/>
          <w:bCs/>
          <w:szCs w:val="24"/>
        </w:rPr>
        <w:t>Consultancy support to the Scottish Government’s Drug Deaths Taskforce (Multiple and Complex Needs workstream), (2020-2021).</w:t>
      </w:r>
    </w:p>
    <w:p w14:paraId="3071EDD6" w14:textId="77777777" w:rsidR="0018608D" w:rsidRPr="0018608D" w:rsidRDefault="0018608D" w:rsidP="0018608D">
      <w:pPr>
        <w:numPr>
          <w:ilvl w:val="0"/>
          <w:numId w:val="100"/>
        </w:numPr>
        <w:rPr>
          <w:rFonts w:cs="Segoe UI"/>
          <w:bCs/>
          <w:szCs w:val="24"/>
        </w:rPr>
      </w:pPr>
      <w:r w:rsidRPr="0018608D">
        <w:rPr>
          <w:rFonts w:cs="Segoe UI"/>
          <w:bCs/>
          <w:szCs w:val="24"/>
        </w:rPr>
        <w:t>Co-investigator of a Scottish Government Drug Deaths Taskforce funded research study exploring the perceptions and attitudes of senior decision makers across Scotland in regard to the implementation of drug consumption rooms (2020-21) – in collaboration with Professor Tessa Parkes and colleagues, University of Stirling. [</w:t>
      </w:r>
      <w:hyperlink r:id="rId43" w:history="1">
        <w:r w:rsidRPr="0018608D">
          <w:rPr>
            <w:rStyle w:val="Hyperlink"/>
            <w:rFonts w:cs="Segoe UI"/>
            <w:bCs/>
            <w:szCs w:val="24"/>
          </w:rPr>
          <w:t>online</w:t>
        </w:r>
      </w:hyperlink>
      <w:r w:rsidRPr="0018608D">
        <w:rPr>
          <w:rFonts w:cs="Segoe UI"/>
          <w:bCs/>
          <w:szCs w:val="24"/>
        </w:rPr>
        <w:t>]</w:t>
      </w:r>
    </w:p>
    <w:p w14:paraId="1DBDFAFE" w14:textId="77777777" w:rsidR="0018608D" w:rsidRPr="0018608D" w:rsidRDefault="0018608D" w:rsidP="0018608D">
      <w:pPr>
        <w:numPr>
          <w:ilvl w:val="0"/>
          <w:numId w:val="100"/>
        </w:numPr>
        <w:rPr>
          <w:rFonts w:cs="Segoe UI"/>
          <w:bCs/>
          <w:szCs w:val="24"/>
        </w:rPr>
      </w:pPr>
      <w:r w:rsidRPr="0018608D">
        <w:rPr>
          <w:rFonts w:cs="Segoe UI"/>
          <w:bCs/>
          <w:szCs w:val="24"/>
        </w:rPr>
        <w:t>Provided analytical support to Welsh Government as their Minimum Unit Pricing Bill passed through various stages in the Welsh Assembly (2018).</w:t>
      </w:r>
    </w:p>
    <w:p w14:paraId="1C52AA5B" w14:textId="77777777" w:rsidR="0018608D" w:rsidRPr="0018608D" w:rsidRDefault="0018608D" w:rsidP="0018608D">
      <w:pPr>
        <w:numPr>
          <w:ilvl w:val="0"/>
          <w:numId w:val="100"/>
        </w:numPr>
        <w:rPr>
          <w:rFonts w:cs="Segoe UI"/>
          <w:bCs/>
          <w:szCs w:val="24"/>
        </w:rPr>
      </w:pPr>
      <w:r w:rsidRPr="0018608D">
        <w:rPr>
          <w:rFonts w:cs="Segoe UI"/>
          <w:bCs/>
          <w:szCs w:val="24"/>
        </w:rPr>
        <w:t>Project management of 29 Health Needs Assessment projects across the UK (Scotland, Wales, England, and Northern Ireland) at national, regional, and local levels, mainly covering alcohol, drugs, tobacco, mental health, co-occurring conditions (2008 – present day).</w:t>
      </w:r>
    </w:p>
    <w:p w14:paraId="2A5E34DC" w14:textId="77777777" w:rsidR="0018608D" w:rsidRPr="0018608D" w:rsidRDefault="0018608D" w:rsidP="0018608D">
      <w:pPr>
        <w:numPr>
          <w:ilvl w:val="0"/>
          <w:numId w:val="100"/>
        </w:numPr>
        <w:rPr>
          <w:rFonts w:cs="Segoe UI"/>
          <w:bCs/>
          <w:szCs w:val="24"/>
        </w:rPr>
      </w:pPr>
      <w:r w:rsidRPr="0018608D">
        <w:rPr>
          <w:rFonts w:cs="Segoe UI"/>
          <w:bCs/>
          <w:szCs w:val="24"/>
        </w:rPr>
        <w:t>Co-lead of a review of the Welsh Government’s national alcohol and drug strategy in partnership with Glyndŵr University in Wrexham (2018). [</w:t>
      </w:r>
      <w:hyperlink r:id="rId44" w:history="1">
        <w:r w:rsidRPr="0018608D">
          <w:rPr>
            <w:rStyle w:val="Hyperlink"/>
            <w:rFonts w:cs="Segoe UI"/>
            <w:bCs/>
            <w:szCs w:val="24"/>
          </w:rPr>
          <w:t>online</w:t>
        </w:r>
      </w:hyperlink>
      <w:r w:rsidRPr="0018608D">
        <w:rPr>
          <w:rFonts w:cs="Segoe UI"/>
          <w:bCs/>
          <w:szCs w:val="24"/>
        </w:rPr>
        <w:t>]</w:t>
      </w:r>
    </w:p>
    <w:p w14:paraId="22F3881A" w14:textId="77777777" w:rsidR="005E19E0" w:rsidRPr="00934778" w:rsidRDefault="005E19E0" w:rsidP="005E19E0">
      <w:pPr>
        <w:ind w:left="34"/>
        <w:rPr>
          <w:szCs w:val="24"/>
        </w:rPr>
      </w:pPr>
      <w:r w:rsidRPr="007D3123">
        <w:rPr>
          <w:szCs w:val="24"/>
        </w:rPr>
        <w:t>As a practitioner, Andy spent 10 years managing residential and in-prison alcohol and drug treatment programmes, including registered residential services for men, women and children, and in-prison services for young offenders.</w:t>
      </w:r>
    </w:p>
    <w:p w14:paraId="73B904F7" w14:textId="77777777" w:rsidR="005E19E0" w:rsidRDefault="005E19E0" w:rsidP="005E19E0">
      <w:pPr>
        <w:ind w:left="34"/>
        <w:rPr>
          <w:szCs w:val="24"/>
        </w:rPr>
      </w:pPr>
    </w:p>
    <w:p w14:paraId="47CFD3D2" w14:textId="77777777" w:rsidR="00A25308" w:rsidRDefault="00A25308" w:rsidP="005E19E0">
      <w:pPr>
        <w:rPr>
          <w:rFonts w:cs="Segoe UI"/>
          <w:b/>
          <w:szCs w:val="24"/>
        </w:rPr>
      </w:pPr>
    </w:p>
    <w:p w14:paraId="49B61668" w14:textId="77777777" w:rsidR="00A25308" w:rsidRDefault="00A25308" w:rsidP="005E19E0">
      <w:pPr>
        <w:rPr>
          <w:rFonts w:cs="Segoe UI"/>
          <w:b/>
          <w:szCs w:val="24"/>
        </w:rPr>
      </w:pPr>
    </w:p>
    <w:p w14:paraId="6367D29B" w14:textId="77777777" w:rsidR="00A25308" w:rsidRDefault="00A25308" w:rsidP="005E19E0">
      <w:pPr>
        <w:rPr>
          <w:rFonts w:cs="Segoe UI"/>
          <w:b/>
          <w:szCs w:val="24"/>
        </w:rPr>
      </w:pPr>
    </w:p>
    <w:p w14:paraId="36FDB813" w14:textId="77777777" w:rsidR="00A25308" w:rsidRDefault="00A25308" w:rsidP="005E19E0">
      <w:pPr>
        <w:rPr>
          <w:rFonts w:cs="Segoe UI"/>
          <w:b/>
          <w:szCs w:val="24"/>
        </w:rPr>
      </w:pPr>
    </w:p>
    <w:p w14:paraId="1C00686D" w14:textId="21077AC6" w:rsidR="005E19E0" w:rsidRPr="00934778" w:rsidRDefault="005E19E0" w:rsidP="005E19E0">
      <w:pPr>
        <w:rPr>
          <w:rFonts w:cs="Segoe UI"/>
          <w:b/>
          <w:szCs w:val="24"/>
        </w:rPr>
      </w:pPr>
      <w:r w:rsidRPr="00934778">
        <w:rPr>
          <w:rFonts w:cs="Segoe UI"/>
          <w:b/>
          <w:szCs w:val="24"/>
        </w:rPr>
        <w:lastRenderedPageBreak/>
        <w:t>Professor Wulf Livingston</w:t>
      </w:r>
    </w:p>
    <w:p w14:paraId="5D1D3CA3" w14:textId="2CCCCD8B" w:rsidR="00810104" w:rsidRPr="00810104" w:rsidRDefault="00F33D35" w:rsidP="00810104">
      <w:pPr>
        <w:ind w:left="34"/>
        <w:rPr>
          <w:szCs w:val="24"/>
        </w:rPr>
      </w:pPr>
      <w:r w:rsidRPr="007D3123">
        <w:rPr>
          <w:rFonts w:cstheme="minorBidi"/>
          <w:noProof/>
          <w:szCs w:val="24"/>
          <w:lang w:eastAsia="en-GB"/>
        </w:rPr>
        <w:drawing>
          <wp:anchor distT="0" distB="0" distL="114300" distR="114300" simplePos="0" relativeHeight="251666441" behindDoc="0" locked="0" layoutInCell="1" allowOverlap="1" wp14:anchorId="44FB2801" wp14:editId="5C7EB903">
            <wp:simplePos x="0" y="0"/>
            <wp:positionH relativeFrom="margin">
              <wp:posOffset>4274185</wp:posOffset>
            </wp:positionH>
            <wp:positionV relativeFrom="margin">
              <wp:posOffset>345440</wp:posOffset>
            </wp:positionV>
            <wp:extent cx="1837690" cy="1996440"/>
            <wp:effectExtent l="133350" t="114300" r="143510" b="156210"/>
            <wp:wrapSquare wrapText="bothSides"/>
            <wp:docPr id="12" name="Picture 12" descr="Photograph of Professor Wulf Livingston"/>
            <wp:cNvGraphicFramePr/>
            <a:graphic xmlns:a="http://schemas.openxmlformats.org/drawingml/2006/main">
              <a:graphicData uri="http://schemas.openxmlformats.org/drawingml/2006/picture">
                <pic:pic xmlns:pic="http://schemas.openxmlformats.org/drawingml/2006/picture">
                  <pic:nvPicPr>
                    <pic:cNvPr id="12" name="Picture 12" descr="Photograph of Professor Wulf Livingston"/>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3769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10104" w:rsidRPr="00810104">
        <w:rPr>
          <w:szCs w:val="24"/>
        </w:rPr>
        <w:t>Wulf has over 30 years of practice and research experience in the alcohol and other drugs field.</w:t>
      </w:r>
      <w:r w:rsidR="00810104">
        <w:rPr>
          <w:szCs w:val="24"/>
        </w:rPr>
        <w:t xml:space="preserve"> </w:t>
      </w:r>
      <w:r w:rsidR="00810104" w:rsidRPr="00810104">
        <w:rPr>
          <w:szCs w:val="24"/>
        </w:rPr>
        <w:t>Wulf is a registered and practising social worker. His practice experience has been spent in a range community and residential settings. He is currently an external consultant and supervisor to a residential recovery community. His practice role prior to this was an Area Manager for the Probation service.</w:t>
      </w:r>
    </w:p>
    <w:p w14:paraId="56B2D844" w14:textId="46C4A0AA" w:rsidR="005E19E0" w:rsidRPr="00934778" w:rsidRDefault="00810104" w:rsidP="00810104">
      <w:pPr>
        <w:ind w:left="34"/>
        <w:rPr>
          <w:bCs/>
          <w:szCs w:val="24"/>
        </w:rPr>
      </w:pPr>
      <w:r w:rsidRPr="00810104">
        <w:rPr>
          <w:szCs w:val="24"/>
        </w:rPr>
        <w:t xml:space="preserve">Through </w:t>
      </w:r>
      <w:proofErr w:type="gramStart"/>
      <w:r w:rsidRPr="00810104">
        <w:rPr>
          <w:szCs w:val="24"/>
        </w:rPr>
        <w:t>an extensive research</w:t>
      </w:r>
      <w:proofErr w:type="gramEnd"/>
      <w:r w:rsidRPr="00810104">
        <w:rPr>
          <w:szCs w:val="24"/>
        </w:rPr>
        <w:t xml:space="preserve"> </w:t>
      </w:r>
      <w:proofErr w:type="gramStart"/>
      <w:r w:rsidRPr="00810104">
        <w:rPr>
          <w:szCs w:val="24"/>
        </w:rPr>
        <w:t>history</w:t>
      </w:r>
      <w:proofErr w:type="gramEnd"/>
      <w:r w:rsidRPr="00810104">
        <w:rPr>
          <w:szCs w:val="24"/>
        </w:rPr>
        <w:t xml:space="preserve"> he has developed an expertise in the evaluation of a wide range of policies, services, and systems, notably within the two devolved nations of Scotland and Wales. This work includes a number of national policy evaluations for Governments. Current projects include regard for; inpatient detoxication, drug deaths, minimum pricing for alcohol and recovery. Much of this work has adopted rich mixed methodological approaches and as such Wulf has extensively developed skills in the synthesis and interpretation of qualitative and quantitative data.</w:t>
      </w:r>
      <w:r w:rsidR="005E19E0" w:rsidRPr="007D3123">
        <w:rPr>
          <w:bCs/>
          <w:szCs w:val="24"/>
        </w:rPr>
        <w:t xml:space="preserve"> Wulf has worked as an Associate Consultant for Figure 8 over the last </w:t>
      </w:r>
      <w:r w:rsidR="000E589E">
        <w:rPr>
          <w:bCs/>
          <w:szCs w:val="24"/>
        </w:rPr>
        <w:t>10</w:t>
      </w:r>
      <w:r w:rsidR="005E19E0" w:rsidRPr="007D3123">
        <w:rPr>
          <w:bCs/>
          <w:szCs w:val="24"/>
        </w:rPr>
        <w:t xml:space="preserve"> years, as well as co-leading collaborative projects between Figure 8 and his University (Wrexham</w:t>
      </w:r>
      <w:r w:rsidR="000E589E">
        <w:rPr>
          <w:bCs/>
          <w:szCs w:val="24"/>
        </w:rPr>
        <w:t xml:space="preserve"> University</w:t>
      </w:r>
      <w:r w:rsidR="005E19E0" w:rsidRPr="007D3123">
        <w:rPr>
          <w:bCs/>
          <w:szCs w:val="24"/>
        </w:rPr>
        <w:t>). He is the current Chair of the British Association of Social Worker’s Special Interest Group (Alcohol and other Drugs).</w:t>
      </w:r>
    </w:p>
    <w:p w14:paraId="261F8B29" w14:textId="575CD1BF" w:rsidR="005E19E0" w:rsidRPr="00934778" w:rsidRDefault="005E19E0" w:rsidP="005E19E0">
      <w:pPr>
        <w:ind w:left="34"/>
        <w:rPr>
          <w:bCs/>
          <w:szCs w:val="24"/>
        </w:rPr>
      </w:pPr>
    </w:p>
    <w:p w14:paraId="232A714C" w14:textId="23703EBD" w:rsidR="005E19E0" w:rsidRPr="00934778" w:rsidRDefault="005E19E0" w:rsidP="005E19E0">
      <w:pPr>
        <w:rPr>
          <w:rFonts w:cs="Segoe UI"/>
          <w:b/>
          <w:szCs w:val="24"/>
        </w:rPr>
      </w:pPr>
      <w:r w:rsidRPr="00934778">
        <w:rPr>
          <w:rFonts w:cs="Segoe UI"/>
          <w:b/>
          <w:szCs w:val="24"/>
        </w:rPr>
        <w:t>Josh Dumbrell (Researcher)</w:t>
      </w:r>
    </w:p>
    <w:p w14:paraId="4D040A7E" w14:textId="2423AB9C" w:rsidR="00AB77DE" w:rsidRPr="00AB77DE" w:rsidRDefault="00810104" w:rsidP="00AB77DE">
      <w:pPr>
        <w:ind w:left="34"/>
        <w:rPr>
          <w:szCs w:val="24"/>
        </w:rPr>
      </w:pPr>
      <w:r w:rsidRPr="00934778">
        <w:rPr>
          <w:noProof/>
          <w:szCs w:val="24"/>
          <w:highlight w:val="yellow"/>
        </w:rPr>
        <w:drawing>
          <wp:anchor distT="0" distB="0" distL="114300" distR="114300" simplePos="0" relativeHeight="251667465" behindDoc="0" locked="0" layoutInCell="1" allowOverlap="1" wp14:anchorId="4A5CE681" wp14:editId="68312BFB">
            <wp:simplePos x="0" y="0"/>
            <wp:positionH relativeFrom="margin">
              <wp:posOffset>3982085</wp:posOffset>
            </wp:positionH>
            <wp:positionV relativeFrom="margin">
              <wp:posOffset>4954905</wp:posOffset>
            </wp:positionV>
            <wp:extent cx="2120900" cy="2120900"/>
            <wp:effectExtent l="114300" t="114300" r="114300" b="152400"/>
            <wp:wrapSquare wrapText="bothSides"/>
            <wp:docPr id="13" name="Picture 13" descr="Photograph of Josh Dumbrell"/>
            <wp:cNvGraphicFramePr/>
            <a:graphic xmlns:a="http://schemas.openxmlformats.org/drawingml/2006/main">
              <a:graphicData uri="http://schemas.openxmlformats.org/drawingml/2006/picture">
                <pic:pic xmlns:pic="http://schemas.openxmlformats.org/drawingml/2006/picture">
                  <pic:nvPicPr>
                    <pic:cNvPr id="13" name="Picture 13" descr="Photograph of Josh Dumbrell"/>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20900" cy="212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77DE" w:rsidRPr="00AB77DE">
        <w:rPr>
          <w:szCs w:val="24"/>
        </w:rPr>
        <w:t xml:space="preserve">Josh splits his time between a role as </w:t>
      </w:r>
      <w:r w:rsidR="00B6328F">
        <w:rPr>
          <w:szCs w:val="24"/>
        </w:rPr>
        <w:t xml:space="preserve">senior </w:t>
      </w:r>
      <w:r w:rsidR="00AB77DE" w:rsidRPr="00AB77DE">
        <w:rPr>
          <w:szCs w:val="24"/>
        </w:rPr>
        <w:t>researcher with Figure 8 Consultancy and a part-time PhD student at the University of Stirling, funded by The Salvation Army. Josh’s research expertise lies in the intersection of substance use, mental health, and homelessness, with a particular focus on leveraging lived experience to inform meaningful research outcomes.</w:t>
      </w:r>
    </w:p>
    <w:p w14:paraId="1C39DD99" w14:textId="4390B7B3" w:rsidR="005A2C09" w:rsidRPr="007D3123" w:rsidRDefault="00AB77DE" w:rsidP="00B6328F">
      <w:pPr>
        <w:ind w:left="34"/>
        <w:rPr>
          <w:szCs w:val="24"/>
        </w:rPr>
        <w:sectPr w:rsidR="005A2C09" w:rsidRPr="007D3123" w:rsidSect="005A2C09">
          <w:headerReference w:type="even" r:id="rId47"/>
          <w:headerReference w:type="default" r:id="rId48"/>
          <w:footerReference w:type="default" r:id="rId49"/>
          <w:headerReference w:type="first" r:id="rId50"/>
          <w:pgSz w:w="11906" w:h="16838" w:code="9"/>
          <w:pgMar w:top="1418" w:right="1134" w:bottom="1134" w:left="1134" w:header="709" w:footer="709" w:gutter="0"/>
          <w:pgNumType w:start="1"/>
          <w:cols w:space="708"/>
          <w:docGrid w:linePitch="360"/>
        </w:sectPr>
      </w:pPr>
      <w:r w:rsidRPr="00AB77DE">
        <w:rPr>
          <w:szCs w:val="24"/>
        </w:rPr>
        <w:t>In his role at Figure 8, Josh supports the design and implementation of mixed-methods research projects, conducts needs assessments and contributes to strategic evaluations. He is committed to integrating the voices of those with lived experience, ensuring that research is both inclusive and impactful. At the Salvation Army Centre for Addiction Services and Research (SACASR), he has managed and facilitated Patient and Public Involvement (PPI) groups, across a range of projects with individuals with lived experience and affected family members, using his extensive networks within recovery communities within which he is trusted for supporting meaningful engagement.</w:t>
      </w:r>
      <w:r w:rsidR="005A2C09" w:rsidRPr="00C43C67">
        <w:br w:type="page"/>
      </w:r>
    </w:p>
    <w:p w14:paraId="1572129F" w14:textId="13E5B1C3" w:rsidR="00B53249" w:rsidRPr="00C43C67" w:rsidRDefault="004C5B25" w:rsidP="00B53249">
      <w:pPr>
        <w:pStyle w:val="Heading1"/>
        <w:rPr>
          <w:bCs w:val="0"/>
        </w:rPr>
      </w:pPr>
      <w:bookmarkStart w:id="10" w:name="_Toc191985995"/>
      <w:r>
        <w:rPr>
          <w:bCs w:val="0"/>
        </w:rPr>
        <w:lastRenderedPageBreak/>
        <w:t xml:space="preserve">APPENDIX II </w:t>
      </w:r>
      <w:r w:rsidR="008C7EA6">
        <w:rPr>
          <w:bCs w:val="0"/>
        </w:rPr>
        <w:t>–</w:t>
      </w:r>
      <w:r>
        <w:rPr>
          <w:bCs w:val="0"/>
        </w:rPr>
        <w:t xml:space="preserve"> </w:t>
      </w:r>
      <w:r w:rsidR="008C7EA6">
        <w:rPr>
          <w:bCs w:val="0"/>
        </w:rPr>
        <w:t>PUBLIC EVIDENCE SESSIONS</w:t>
      </w:r>
      <w:bookmarkEnd w:id="10"/>
      <w:r w:rsidR="00B53249" w:rsidRPr="00C43C67">
        <w:rPr>
          <w:bCs w:val="0"/>
        </w:rPr>
        <w:t xml:space="preserve"> </w:t>
      </w:r>
    </w:p>
    <w:p w14:paraId="54411FC6" w14:textId="77777777" w:rsidR="00B53249" w:rsidRPr="00C43C67" w:rsidRDefault="00B53249" w:rsidP="00B53249">
      <w:pPr>
        <w:rPr>
          <w:bCs/>
          <w:sz w:val="8"/>
          <w:szCs w:val="8"/>
          <w:highlight w:val="yellow"/>
        </w:rPr>
      </w:pPr>
    </w:p>
    <w:p w14:paraId="618B76F0" w14:textId="58ED3F1C" w:rsidR="00454D78" w:rsidRPr="00C43C67" w:rsidRDefault="00C00D20" w:rsidP="00454D78">
      <w:pPr>
        <w:pStyle w:val="Heading2"/>
      </w:pPr>
      <w:bookmarkStart w:id="11" w:name="_Toc191985996"/>
      <w:bookmarkStart w:id="12" w:name="_Toc16503795"/>
      <w:bookmarkStart w:id="13" w:name="_Toc16586639"/>
      <w:bookmarkStart w:id="14" w:name="_Toc16586644"/>
      <w:r w:rsidRPr="00C43C67">
        <w:t>Introduction</w:t>
      </w:r>
      <w:bookmarkEnd w:id="11"/>
    </w:p>
    <w:p w14:paraId="33C3FBC4" w14:textId="22369939" w:rsidR="00AF40CB" w:rsidRPr="00AF40CB" w:rsidRDefault="007264A3" w:rsidP="00AF40CB">
      <w:pPr>
        <w:rPr>
          <w:rFonts w:cs="Arial"/>
          <w:bCs/>
          <w:lang w:eastAsia="en-GB"/>
        </w:rPr>
      </w:pPr>
      <w:r>
        <w:rPr>
          <w:rFonts w:cs="Arial"/>
          <w:bCs/>
          <w:lang w:eastAsia="en-GB"/>
        </w:rPr>
        <w:t xml:space="preserve">Between </w:t>
      </w:r>
      <w:r w:rsidR="00B40C65">
        <w:rPr>
          <w:rFonts w:cs="Arial"/>
          <w:bCs/>
          <w:lang w:eastAsia="en-GB"/>
        </w:rPr>
        <w:t>March 2023 and March 2024</w:t>
      </w:r>
      <w:r w:rsidR="00AF40CB" w:rsidRPr="00AF40CB">
        <w:rPr>
          <w:rFonts w:cs="Arial"/>
          <w:bCs/>
          <w:lang w:eastAsia="en-GB"/>
        </w:rPr>
        <w:t xml:space="preserve">, the Drugs Commission has held </w:t>
      </w:r>
      <w:r w:rsidR="00C90B9B" w:rsidRPr="00C90B9B">
        <w:rPr>
          <w:rFonts w:cs="Arial"/>
          <w:b/>
          <w:lang w:eastAsia="en-GB"/>
        </w:rPr>
        <w:t>five</w:t>
      </w:r>
      <w:r w:rsidR="00C90B9B">
        <w:rPr>
          <w:rFonts w:cs="Arial"/>
          <w:bCs/>
          <w:lang w:eastAsia="en-GB"/>
        </w:rPr>
        <w:t xml:space="preserve"> </w:t>
      </w:r>
      <w:r w:rsidR="00AF40CB" w:rsidRPr="00AF40CB">
        <w:rPr>
          <w:rFonts w:cs="Arial"/>
          <w:bCs/>
          <w:lang w:eastAsia="en-GB"/>
        </w:rPr>
        <w:t>public evidence sessions where a range of experts were invited to either present to the Commission or discuss certain topics as part of a panel-based question and answer session with the Commission.</w:t>
      </w:r>
      <w:r w:rsidR="00C90B9B">
        <w:rPr>
          <w:rFonts w:cs="Arial"/>
          <w:bCs/>
          <w:lang w:eastAsia="en-GB"/>
        </w:rPr>
        <w:t xml:space="preserve"> Additionally, a further closed evidence session was held with individuals with lived/living experience of problematic drug use and family members/significant others.</w:t>
      </w:r>
    </w:p>
    <w:p w14:paraId="009E4F65" w14:textId="3A11E83C" w:rsidR="00AF40CB" w:rsidRPr="00AF40CB" w:rsidRDefault="00AF40CB" w:rsidP="00AF40CB">
      <w:pPr>
        <w:rPr>
          <w:rFonts w:cs="Arial"/>
          <w:bCs/>
          <w:lang w:eastAsia="en-GB"/>
        </w:rPr>
      </w:pPr>
      <w:r w:rsidRPr="00AF40CB">
        <w:rPr>
          <w:rFonts w:cs="Arial"/>
          <w:bCs/>
          <w:lang w:eastAsia="en-GB"/>
        </w:rPr>
        <w:t xml:space="preserve">All of these sessions were open to </w:t>
      </w:r>
      <w:r w:rsidR="001F0B23" w:rsidRPr="007264A3">
        <w:rPr>
          <w:rFonts w:cs="Arial"/>
          <w:bCs/>
          <w:lang w:eastAsia="en-GB"/>
        </w:rPr>
        <w:t>staff from local services, individuals with lived/living experience,</w:t>
      </w:r>
      <w:r w:rsidR="00703990" w:rsidRPr="007264A3">
        <w:rPr>
          <w:rFonts w:cs="Arial"/>
          <w:bCs/>
          <w:lang w:eastAsia="en-GB"/>
        </w:rPr>
        <w:t xml:space="preserve"> family members, and anyone else with an interest in attending</w:t>
      </w:r>
      <w:r w:rsidRPr="00AF40CB">
        <w:rPr>
          <w:rFonts w:cs="Arial"/>
          <w:bCs/>
          <w:lang w:eastAsia="en-GB"/>
        </w:rPr>
        <w:t>.</w:t>
      </w:r>
    </w:p>
    <w:p w14:paraId="228BD492" w14:textId="77777777" w:rsidR="00AF40CB" w:rsidRPr="00AF40CB" w:rsidRDefault="00AF40CB" w:rsidP="00AF40CB">
      <w:pPr>
        <w:rPr>
          <w:rFonts w:cs="Arial"/>
          <w:bCs/>
          <w:lang w:eastAsia="en-GB"/>
        </w:rPr>
      </w:pPr>
      <w:r w:rsidRPr="00AF40CB">
        <w:rPr>
          <w:rFonts w:cs="Arial"/>
          <w:bCs/>
          <w:lang w:eastAsia="en-GB"/>
        </w:rPr>
        <w:t>Meetings were held on the following dates and the names/titles of speakers and topics covered were as follows:</w:t>
      </w:r>
    </w:p>
    <w:tbl>
      <w:tblPr>
        <w:tblStyle w:val="GridTable4-Accent5"/>
        <w:tblW w:w="14312" w:type="dxa"/>
        <w:tblLook w:val="04A0" w:firstRow="1" w:lastRow="0" w:firstColumn="1" w:lastColumn="0" w:noHBand="0" w:noVBand="1"/>
      </w:tblPr>
      <w:tblGrid>
        <w:gridCol w:w="1838"/>
        <w:gridCol w:w="6237"/>
        <w:gridCol w:w="6237"/>
      </w:tblGrid>
      <w:tr w:rsidR="00C9113F" w14:paraId="5E923FF6" w14:textId="77777777" w:rsidTr="00906E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bookmarkEnd w:id="12"/>
          <w:bookmarkEnd w:id="13"/>
          <w:bookmarkEnd w:id="14"/>
          <w:p w14:paraId="66121F97" w14:textId="77777777" w:rsidR="00C9113F" w:rsidRPr="00FF4124" w:rsidRDefault="00C9113F" w:rsidP="00106622">
            <w:pPr>
              <w:spacing w:before="60" w:after="60"/>
              <w:rPr>
                <w:szCs w:val="24"/>
                <w:lang w:eastAsia="ar-SA"/>
              </w:rPr>
            </w:pPr>
            <w:r w:rsidRPr="00FF4124">
              <w:rPr>
                <w:szCs w:val="24"/>
                <w:lang w:eastAsia="ar-SA"/>
              </w:rPr>
              <w:t>Date</w:t>
            </w:r>
          </w:p>
        </w:tc>
        <w:tc>
          <w:tcPr>
            <w:tcW w:w="6237" w:type="dxa"/>
          </w:tcPr>
          <w:p w14:paraId="6052DE5D" w14:textId="77777777" w:rsidR="00C9113F" w:rsidRPr="00FF4124" w:rsidRDefault="00C9113F" w:rsidP="00106622">
            <w:pPr>
              <w:spacing w:before="60" w:after="60"/>
              <w:cnfStyle w:val="100000000000" w:firstRow="1" w:lastRow="0" w:firstColumn="0" w:lastColumn="0" w:oddVBand="0" w:evenVBand="0" w:oddHBand="0" w:evenHBand="0" w:firstRowFirstColumn="0" w:firstRowLastColumn="0" w:lastRowFirstColumn="0" w:lastRowLastColumn="0"/>
              <w:rPr>
                <w:szCs w:val="24"/>
                <w:lang w:eastAsia="ar-SA"/>
              </w:rPr>
            </w:pPr>
            <w:r w:rsidRPr="00FF4124">
              <w:rPr>
                <w:szCs w:val="24"/>
                <w:lang w:eastAsia="ar-SA"/>
              </w:rPr>
              <w:t>Speaker(s)</w:t>
            </w:r>
          </w:p>
        </w:tc>
        <w:tc>
          <w:tcPr>
            <w:tcW w:w="6237" w:type="dxa"/>
          </w:tcPr>
          <w:p w14:paraId="66296EF3" w14:textId="77777777" w:rsidR="00C9113F" w:rsidRPr="00FF4124" w:rsidRDefault="00C9113F" w:rsidP="00106622">
            <w:pPr>
              <w:spacing w:before="60" w:after="60"/>
              <w:cnfStyle w:val="100000000000" w:firstRow="1" w:lastRow="0" w:firstColumn="0" w:lastColumn="0" w:oddVBand="0" w:evenVBand="0" w:oddHBand="0" w:evenHBand="0" w:firstRowFirstColumn="0" w:firstRowLastColumn="0" w:lastRowFirstColumn="0" w:lastRowLastColumn="0"/>
              <w:rPr>
                <w:szCs w:val="24"/>
                <w:lang w:eastAsia="ar-SA"/>
              </w:rPr>
            </w:pPr>
            <w:r w:rsidRPr="00FF4124">
              <w:rPr>
                <w:szCs w:val="24"/>
                <w:lang w:eastAsia="ar-SA"/>
              </w:rPr>
              <w:t>Titles</w:t>
            </w:r>
          </w:p>
        </w:tc>
      </w:tr>
      <w:tr w:rsidR="00C9113F" w14:paraId="0BC98565" w14:textId="77777777" w:rsidTr="0090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AC987C" w14:textId="153C18C6" w:rsidR="00C9113F" w:rsidRPr="004D27E9" w:rsidRDefault="00CD1CD7" w:rsidP="00106622">
            <w:pPr>
              <w:spacing w:before="60" w:after="60"/>
              <w:rPr>
                <w:b w:val="0"/>
                <w:bCs w:val="0"/>
                <w:color w:val="002060"/>
                <w:szCs w:val="24"/>
                <w:lang w:eastAsia="ar-SA"/>
              </w:rPr>
            </w:pPr>
            <w:r w:rsidRPr="004D27E9">
              <w:rPr>
                <w:b w:val="0"/>
                <w:bCs w:val="0"/>
                <w:color w:val="002060"/>
                <w:szCs w:val="24"/>
                <w:lang w:eastAsia="ar-SA"/>
              </w:rPr>
              <w:t>8</w:t>
            </w:r>
            <w:r w:rsidRPr="004D27E9">
              <w:rPr>
                <w:b w:val="0"/>
                <w:bCs w:val="0"/>
                <w:color w:val="002060"/>
                <w:szCs w:val="24"/>
                <w:vertAlign w:val="superscript"/>
                <w:lang w:eastAsia="ar-SA"/>
              </w:rPr>
              <w:t>th</w:t>
            </w:r>
            <w:r w:rsidRPr="004D27E9">
              <w:rPr>
                <w:b w:val="0"/>
                <w:bCs w:val="0"/>
                <w:color w:val="002060"/>
                <w:szCs w:val="24"/>
                <w:lang w:eastAsia="ar-SA"/>
              </w:rPr>
              <w:t xml:space="preserve"> March </w:t>
            </w:r>
            <w:r w:rsidR="00B725CC" w:rsidRPr="004D27E9">
              <w:rPr>
                <w:b w:val="0"/>
                <w:bCs w:val="0"/>
                <w:color w:val="002060"/>
                <w:szCs w:val="24"/>
                <w:lang w:eastAsia="ar-SA"/>
              </w:rPr>
              <w:t>2023</w:t>
            </w:r>
          </w:p>
        </w:tc>
        <w:tc>
          <w:tcPr>
            <w:tcW w:w="6237" w:type="dxa"/>
            <w:vAlign w:val="center"/>
          </w:tcPr>
          <w:p w14:paraId="1CDE228C" w14:textId="77777777" w:rsidR="00ED52AB" w:rsidRDefault="00BB17A4"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1D57D9">
              <w:rPr>
                <w:b/>
                <w:bCs/>
                <w:color w:val="002060"/>
                <w:szCs w:val="24"/>
                <w:lang w:eastAsia="ar-SA"/>
              </w:rPr>
              <w:t xml:space="preserve">Keith Reid </w:t>
            </w:r>
            <w:r w:rsidRPr="001D57D9">
              <w:rPr>
                <w:color w:val="002060"/>
                <w:szCs w:val="24"/>
                <w:lang w:eastAsia="ar-SA"/>
              </w:rPr>
              <w:t>(Executive Director of Public Health, SBUHB)</w:t>
            </w:r>
          </w:p>
          <w:p w14:paraId="279E144C" w14:textId="4DDFC6E5" w:rsidR="00BB17A4" w:rsidRPr="001D57D9" w:rsidRDefault="00BB17A4"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eastAsia="ar-SA"/>
              </w:rPr>
              <w:t xml:space="preserve">Angharad Metcalfe </w:t>
            </w:r>
            <w:r w:rsidRPr="001D57D9">
              <w:rPr>
                <w:color w:val="002060"/>
                <w:szCs w:val="24"/>
                <w:lang w:eastAsia="ar-SA"/>
              </w:rPr>
              <w:t>(All Wales Substance Misuse Strategy Lead, Police and Crime Commissioner and Chair of Western Bay APB Commissioning, Finance and Performance Sub-Group) </w:t>
            </w:r>
          </w:p>
          <w:p w14:paraId="767D71DC" w14:textId="77777777" w:rsidR="00BB17A4" w:rsidRPr="001D57D9" w:rsidRDefault="00BB17A4"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eastAsia="ar-SA"/>
              </w:rPr>
              <w:t>Jamie Harris</w:t>
            </w:r>
            <w:r w:rsidRPr="001D57D9">
              <w:rPr>
                <w:color w:val="002060"/>
                <w:szCs w:val="24"/>
                <w:lang w:eastAsia="ar-SA"/>
              </w:rPr>
              <w:t xml:space="preserve"> (Chair of Western Bay APB Harm Reduction Group) </w:t>
            </w:r>
          </w:p>
          <w:p w14:paraId="45860559" w14:textId="77777777" w:rsidR="00BB17A4" w:rsidRPr="001D57D9" w:rsidRDefault="00BB17A4"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eastAsia="ar-SA"/>
              </w:rPr>
              <w:t>Julia Jenkins</w:t>
            </w:r>
            <w:r w:rsidRPr="001D57D9">
              <w:rPr>
                <w:color w:val="002060"/>
                <w:szCs w:val="24"/>
                <w:lang w:eastAsia="ar-SA"/>
              </w:rPr>
              <w:t xml:space="preserve"> (Commissioning and Development Manager, Western Bay APB) </w:t>
            </w:r>
          </w:p>
          <w:p w14:paraId="3C6A3E01" w14:textId="0E85C283" w:rsidR="00C9113F" w:rsidRPr="001D57D9" w:rsidRDefault="00BB17A4"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eastAsia="ar-SA"/>
              </w:rPr>
              <w:t>Matthew Rafferty</w:t>
            </w:r>
            <w:r w:rsidRPr="001D57D9">
              <w:rPr>
                <w:color w:val="002060"/>
                <w:szCs w:val="24"/>
                <w:lang w:eastAsia="ar-SA"/>
              </w:rPr>
              <w:t xml:space="preserve"> (Harm Reduction Lead, Western Bay APB) </w:t>
            </w:r>
          </w:p>
        </w:tc>
        <w:tc>
          <w:tcPr>
            <w:tcW w:w="6237" w:type="dxa"/>
            <w:vAlign w:val="center"/>
          </w:tcPr>
          <w:p w14:paraId="77A4E3F1" w14:textId="22431C51" w:rsidR="00C9113F" w:rsidRPr="002C7484" w:rsidRDefault="00C9113F" w:rsidP="004D27E9">
            <w:pPr>
              <w:spacing w:before="60" w:after="60"/>
              <w:cnfStyle w:val="000000100000" w:firstRow="0" w:lastRow="0" w:firstColumn="0" w:lastColumn="0" w:oddVBand="0" w:evenVBand="0" w:oddHBand="1" w:evenHBand="0" w:firstRowFirstColumn="0" w:firstRowLastColumn="0" w:lastRowFirstColumn="0" w:lastRowLastColumn="0"/>
              <w:rPr>
                <w:color w:val="002060"/>
                <w:szCs w:val="24"/>
                <w:highlight w:val="yellow"/>
                <w:lang w:eastAsia="ar-SA"/>
              </w:rPr>
            </w:pPr>
            <w:r w:rsidRPr="004D27E9">
              <w:rPr>
                <w:b/>
                <w:bCs/>
                <w:color w:val="002060"/>
                <w:szCs w:val="24"/>
                <w:u w:val="single"/>
                <w:lang w:eastAsia="ar-SA"/>
              </w:rPr>
              <w:t>Presentation</w:t>
            </w:r>
            <w:r w:rsidRPr="004D27E9">
              <w:rPr>
                <w:b/>
                <w:bCs/>
                <w:color w:val="002060"/>
                <w:szCs w:val="24"/>
                <w:lang w:eastAsia="ar-SA"/>
              </w:rPr>
              <w:t>:</w:t>
            </w:r>
            <w:r w:rsidRPr="004D27E9">
              <w:rPr>
                <w:color w:val="002060"/>
                <w:szCs w:val="24"/>
                <w:lang w:eastAsia="ar-SA"/>
              </w:rPr>
              <w:t xml:space="preserve"> ‘</w:t>
            </w:r>
            <w:r w:rsidR="004D27E9" w:rsidRPr="004D27E9">
              <w:rPr>
                <w:color w:val="002060"/>
                <w:szCs w:val="24"/>
                <w:lang w:eastAsia="ar-SA"/>
              </w:rPr>
              <w:t>The aspirations and progress of the Western Bay APB Transformation Programme</w:t>
            </w:r>
            <w:r w:rsidRPr="004D27E9">
              <w:rPr>
                <w:color w:val="002060"/>
                <w:szCs w:val="24"/>
                <w:lang w:eastAsia="ar-SA"/>
              </w:rPr>
              <w:t>’</w:t>
            </w:r>
          </w:p>
        </w:tc>
      </w:tr>
      <w:tr w:rsidR="00C9113F" w14:paraId="62C898F4" w14:textId="77777777" w:rsidTr="00906E7F">
        <w:tc>
          <w:tcPr>
            <w:cnfStyle w:val="001000000000" w:firstRow="0" w:lastRow="0" w:firstColumn="1" w:lastColumn="0" w:oddVBand="0" w:evenVBand="0" w:oddHBand="0" w:evenHBand="0" w:firstRowFirstColumn="0" w:firstRowLastColumn="0" w:lastRowFirstColumn="0" w:lastRowLastColumn="0"/>
            <w:tcW w:w="1838" w:type="dxa"/>
          </w:tcPr>
          <w:p w14:paraId="4D0F3C72" w14:textId="1D3DB3E4" w:rsidR="00C9113F" w:rsidRPr="00C80328" w:rsidRDefault="002205BE" w:rsidP="00106622">
            <w:pPr>
              <w:spacing w:before="60" w:after="60"/>
              <w:rPr>
                <w:b w:val="0"/>
                <w:bCs w:val="0"/>
                <w:color w:val="002060"/>
                <w:szCs w:val="24"/>
                <w:lang w:eastAsia="ar-SA"/>
              </w:rPr>
            </w:pPr>
            <w:r w:rsidRPr="00C80328">
              <w:rPr>
                <w:b w:val="0"/>
                <w:bCs w:val="0"/>
                <w:color w:val="002060"/>
                <w:szCs w:val="24"/>
                <w:lang w:eastAsia="ar-SA"/>
              </w:rPr>
              <w:lastRenderedPageBreak/>
              <w:t>26</w:t>
            </w:r>
            <w:r w:rsidRPr="00C80328">
              <w:rPr>
                <w:b w:val="0"/>
                <w:bCs w:val="0"/>
                <w:color w:val="002060"/>
                <w:szCs w:val="24"/>
                <w:vertAlign w:val="superscript"/>
                <w:lang w:eastAsia="ar-SA"/>
              </w:rPr>
              <w:t>th</w:t>
            </w:r>
            <w:r w:rsidRPr="00C80328">
              <w:rPr>
                <w:b w:val="0"/>
                <w:bCs w:val="0"/>
                <w:color w:val="002060"/>
                <w:szCs w:val="24"/>
                <w:lang w:eastAsia="ar-SA"/>
              </w:rPr>
              <w:t xml:space="preserve"> April 2023</w:t>
            </w:r>
          </w:p>
        </w:tc>
        <w:tc>
          <w:tcPr>
            <w:tcW w:w="6237" w:type="dxa"/>
            <w:vAlign w:val="center"/>
          </w:tcPr>
          <w:p w14:paraId="7BF53599" w14:textId="77777777" w:rsidR="005C579F" w:rsidRPr="005C579F" w:rsidRDefault="005C579F" w:rsidP="0034612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5C579F">
              <w:rPr>
                <w:b/>
                <w:bCs/>
                <w:color w:val="002060"/>
                <w:szCs w:val="24"/>
                <w:lang w:eastAsia="ar-SA"/>
              </w:rPr>
              <w:t>Matthew Rafferty</w:t>
            </w:r>
            <w:r w:rsidRPr="005C579F">
              <w:rPr>
                <w:color w:val="002060"/>
                <w:szCs w:val="24"/>
                <w:lang w:eastAsia="ar-SA"/>
              </w:rPr>
              <w:t xml:space="preserve"> (Harm Reduction Lead, Western Bay APB) </w:t>
            </w:r>
          </w:p>
          <w:p w14:paraId="09162F8A" w14:textId="77777777" w:rsidR="005C579F" w:rsidRPr="005C579F" w:rsidRDefault="005C579F" w:rsidP="0034612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5C579F">
              <w:rPr>
                <w:b/>
                <w:bCs/>
                <w:color w:val="002060"/>
                <w:szCs w:val="24"/>
                <w:lang w:eastAsia="ar-SA"/>
              </w:rPr>
              <w:t>Cerys Thomas</w:t>
            </w:r>
            <w:r w:rsidRPr="005C579F">
              <w:rPr>
                <w:color w:val="002060"/>
                <w:szCs w:val="24"/>
                <w:lang w:eastAsia="ar-SA"/>
              </w:rPr>
              <w:t xml:space="preserve"> (Case Review Coordinator for Drug Related Deaths, Western Bay APB) </w:t>
            </w:r>
          </w:p>
          <w:p w14:paraId="4A1CA572" w14:textId="77777777" w:rsidR="00C9113F" w:rsidRPr="00C80328" w:rsidRDefault="0034612D" w:rsidP="00106622">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lang w:eastAsia="ar-SA"/>
              </w:rPr>
              <w:t>Prof Rick Lines</w:t>
            </w:r>
            <w:r w:rsidRPr="00C80328">
              <w:rPr>
                <w:color w:val="002060"/>
                <w:szCs w:val="24"/>
                <w:lang w:eastAsia="ar-SA"/>
              </w:rPr>
              <w:t xml:space="preserve"> (Head of Substance Misuse and Vulnerable Populations, Public Health Wales) </w:t>
            </w:r>
          </w:p>
          <w:p w14:paraId="232C9107" w14:textId="70DA2040" w:rsidR="0034612D" w:rsidRPr="00C80328" w:rsidRDefault="0034612D" w:rsidP="00106622">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lang w:eastAsia="ar-SA"/>
              </w:rPr>
              <w:t>Dr Andrew McAuley</w:t>
            </w:r>
            <w:r w:rsidRPr="00C80328">
              <w:rPr>
                <w:color w:val="002060"/>
                <w:szCs w:val="24"/>
                <w:lang w:eastAsia="ar-SA"/>
              </w:rPr>
              <w:t xml:space="preserve"> (Consultant Healthcare Scientist (Epidemiology), Public Health Scotland) </w:t>
            </w:r>
          </w:p>
        </w:tc>
        <w:tc>
          <w:tcPr>
            <w:tcW w:w="6237" w:type="dxa"/>
          </w:tcPr>
          <w:p w14:paraId="5BAF8C4E" w14:textId="77777777" w:rsidR="003F3C40" w:rsidRPr="00C80328" w:rsidRDefault="003F3C40" w:rsidP="003F3C40">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u w:val="single"/>
                <w:lang w:eastAsia="ar-SA"/>
              </w:rPr>
            </w:pPr>
          </w:p>
          <w:p w14:paraId="30D3053E" w14:textId="3AA80AB5"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eastAsia="ar-SA"/>
              </w:rPr>
              <w:t>Presentation</w:t>
            </w:r>
            <w:r w:rsidRPr="00C80328">
              <w:rPr>
                <w:b/>
                <w:bCs/>
                <w:color w:val="002060"/>
                <w:szCs w:val="24"/>
                <w:lang w:eastAsia="ar-SA"/>
              </w:rPr>
              <w:t>:</w:t>
            </w:r>
            <w:r w:rsidRPr="00C80328">
              <w:rPr>
                <w:color w:val="002060"/>
                <w:szCs w:val="24"/>
                <w:lang w:eastAsia="ar-SA"/>
              </w:rPr>
              <w:t xml:space="preserve"> </w:t>
            </w:r>
            <w:r w:rsidR="003F3C40" w:rsidRPr="00C80328">
              <w:rPr>
                <w:color w:val="002060"/>
                <w:szCs w:val="24"/>
                <w:lang w:eastAsia="ar-SA"/>
              </w:rPr>
              <w:t>‘</w:t>
            </w:r>
            <w:r w:rsidR="00DD7CDC" w:rsidRPr="00C80328">
              <w:rPr>
                <w:color w:val="002060"/>
                <w:szCs w:val="24"/>
                <w:lang w:eastAsia="ar-SA"/>
              </w:rPr>
              <w:t>Local data systems</w:t>
            </w:r>
            <w:r w:rsidR="003F3C40" w:rsidRPr="00C80328">
              <w:rPr>
                <w:color w:val="002060"/>
                <w:szCs w:val="24"/>
                <w:lang w:eastAsia="ar-SA"/>
              </w:rPr>
              <w:t>’</w:t>
            </w:r>
          </w:p>
          <w:p w14:paraId="2A7CF776" w14:textId="77777777"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40C023DA" w14:textId="77777777" w:rsidR="003F3C40" w:rsidRPr="00C80328" w:rsidRDefault="003F3C40"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172E3ED7" w14:textId="70D352B6"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eastAsia="ar-SA"/>
              </w:rPr>
              <w:t>Presentation</w:t>
            </w:r>
            <w:r w:rsidRPr="00C80328">
              <w:rPr>
                <w:b/>
                <w:bCs/>
                <w:color w:val="002060"/>
                <w:szCs w:val="24"/>
                <w:lang w:eastAsia="ar-SA"/>
              </w:rPr>
              <w:t>:</w:t>
            </w:r>
            <w:r w:rsidRPr="00C80328">
              <w:rPr>
                <w:color w:val="002060"/>
                <w:szCs w:val="24"/>
                <w:lang w:eastAsia="ar-SA"/>
              </w:rPr>
              <w:t xml:space="preserve"> ‘</w:t>
            </w:r>
            <w:r w:rsidR="003F3C40" w:rsidRPr="00C80328">
              <w:rPr>
                <w:color w:val="002060"/>
                <w:szCs w:val="24"/>
                <w:lang w:eastAsia="ar-SA"/>
              </w:rPr>
              <w:t>National data systems</w:t>
            </w:r>
            <w:r w:rsidRPr="00C80328">
              <w:rPr>
                <w:color w:val="002060"/>
                <w:szCs w:val="24"/>
                <w:lang w:eastAsia="ar-SA"/>
              </w:rPr>
              <w:t>’</w:t>
            </w:r>
          </w:p>
          <w:p w14:paraId="642D70D4" w14:textId="77777777"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3E4E7418" w14:textId="63C2C612"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eastAsia="ar-SA"/>
              </w:rPr>
              <w:t>Presentation</w:t>
            </w:r>
            <w:r w:rsidRPr="00C80328">
              <w:rPr>
                <w:b/>
                <w:bCs/>
                <w:color w:val="002060"/>
                <w:szCs w:val="24"/>
                <w:lang w:eastAsia="ar-SA"/>
              </w:rPr>
              <w:t>:</w:t>
            </w:r>
            <w:r w:rsidRPr="00C80328">
              <w:rPr>
                <w:color w:val="002060"/>
                <w:szCs w:val="24"/>
                <w:lang w:eastAsia="ar-SA"/>
              </w:rPr>
              <w:t xml:space="preserve"> ‘</w:t>
            </w:r>
            <w:r w:rsidR="003F3C40" w:rsidRPr="00C80328">
              <w:rPr>
                <w:color w:val="002060"/>
                <w:szCs w:val="24"/>
                <w:lang w:eastAsia="ar-SA"/>
              </w:rPr>
              <w:t>Lessons from international data/evidence</w:t>
            </w:r>
            <w:r w:rsidRPr="00C80328">
              <w:rPr>
                <w:color w:val="002060"/>
                <w:szCs w:val="24"/>
                <w:lang w:eastAsia="ar-SA"/>
              </w:rPr>
              <w:t>’</w:t>
            </w:r>
          </w:p>
        </w:tc>
      </w:tr>
      <w:tr w:rsidR="00C9113F" w14:paraId="6B5045AC" w14:textId="77777777" w:rsidTr="0090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A0B97C" w14:textId="0C2532F2" w:rsidR="00C9113F" w:rsidRPr="00D11B00" w:rsidRDefault="008E22B1" w:rsidP="00106622">
            <w:pPr>
              <w:spacing w:before="60" w:after="60"/>
              <w:rPr>
                <w:b w:val="0"/>
                <w:bCs w:val="0"/>
                <w:color w:val="002060"/>
                <w:szCs w:val="24"/>
                <w:lang w:eastAsia="ar-SA"/>
              </w:rPr>
            </w:pPr>
            <w:r w:rsidRPr="00D11B00">
              <w:rPr>
                <w:b w:val="0"/>
                <w:bCs w:val="0"/>
                <w:color w:val="002060"/>
                <w:szCs w:val="24"/>
                <w:lang w:eastAsia="ar-SA"/>
              </w:rPr>
              <w:t>27</w:t>
            </w:r>
            <w:r w:rsidRPr="00D11B00">
              <w:rPr>
                <w:b w:val="0"/>
                <w:bCs w:val="0"/>
                <w:color w:val="002060"/>
                <w:szCs w:val="24"/>
                <w:vertAlign w:val="superscript"/>
                <w:lang w:eastAsia="ar-SA"/>
              </w:rPr>
              <w:t>th</w:t>
            </w:r>
            <w:r w:rsidRPr="00D11B00">
              <w:rPr>
                <w:b w:val="0"/>
                <w:bCs w:val="0"/>
                <w:color w:val="002060"/>
                <w:szCs w:val="24"/>
                <w:lang w:eastAsia="ar-SA"/>
              </w:rPr>
              <w:t xml:space="preserve"> June 2023</w:t>
            </w:r>
          </w:p>
        </w:tc>
        <w:tc>
          <w:tcPr>
            <w:tcW w:w="6237" w:type="dxa"/>
            <w:vAlign w:val="center"/>
          </w:tcPr>
          <w:p w14:paraId="1142AB17" w14:textId="77777777" w:rsidR="003F0A61" w:rsidRPr="003F0A61" w:rsidRDefault="003F0A61" w:rsidP="00042B98">
            <w:pPr>
              <w:tabs>
                <w:tab w:val="num" w:pos="720"/>
              </w:tabs>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3F0A61">
              <w:rPr>
                <w:b/>
                <w:bCs/>
                <w:color w:val="002060"/>
                <w:szCs w:val="24"/>
                <w:lang w:eastAsia="ar-SA"/>
              </w:rPr>
              <w:t>Dermot Nolan</w:t>
            </w:r>
            <w:r w:rsidRPr="003F0A61">
              <w:rPr>
                <w:color w:val="002060"/>
                <w:szCs w:val="24"/>
                <w:lang w:eastAsia="ar-SA"/>
              </w:rPr>
              <w:t xml:space="preserve"> (Associate Service Group Director for Mental Health and Learning Disabilities, SBUHB) </w:t>
            </w:r>
          </w:p>
          <w:p w14:paraId="45AA4009" w14:textId="77777777" w:rsidR="003F0A61" w:rsidRPr="003F0A61" w:rsidRDefault="003F0A61" w:rsidP="00042B98">
            <w:pPr>
              <w:tabs>
                <w:tab w:val="num" w:pos="720"/>
              </w:tabs>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3F0A61">
              <w:rPr>
                <w:b/>
                <w:bCs/>
                <w:color w:val="002060"/>
                <w:szCs w:val="24"/>
                <w:lang w:eastAsia="ar-SA"/>
              </w:rPr>
              <w:t>Richard Maggs</w:t>
            </w:r>
            <w:r w:rsidRPr="003F0A61">
              <w:rPr>
                <w:color w:val="002060"/>
                <w:szCs w:val="24"/>
                <w:lang w:eastAsia="ar-SA"/>
              </w:rPr>
              <w:t xml:space="preserve"> (Medical Director, Service Group for Mental Health and Learning Disabilities, SBUHB) </w:t>
            </w:r>
          </w:p>
          <w:p w14:paraId="509AB866" w14:textId="3F3F73DD" w:rsidR="00C9113F" w:rsidRPr="00D11B00" w:rsidRDefault="00A70465" w:rsidP="00042B98">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lang w:eastAsia="ar-SA"/>
              </w:rPr>
              <w:t>Liam Cherry</w:t>
            </w:r>
            <w:r w:rsidRPr="00D11B00">
              <w:rPr>
                <w:color w:val="002060"/>
                <w:szCs w:val="24"/>
                <w:lang w:eastAsia="ar-SA"/>
              </w:rPr>
              <w:t xml:space="preserve"> (Counsellor, Platfform) </w:t>
            </w:r>
          </w:p>
        </w:tc>
        <w:tc>
          <w:tcPr>
            <w:tcW w:w="6237" w:type="dxa"/>
          </w:tcPr>
          <w:p w14:paraId="77E7E3AF"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b/>
                <w:bCs/>
                <w:color w:val="002060"/>
                <w:szCs w:val="24"/>
                <w:u w:val="single"/>
                <w:lang w:eastAsia="ar-SA"/>
              </w:rPr>
            </w:pPr>
          </w:p>
          <w:p w14:paraId="7FD070BA"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b/>
                <w:bCs/>
                <w:color w:val="002060"/>
                <w:szCs w:val="24"/>
                <w:u w:val="single"/>
                <w:lang w:eastAsia="ar-SA"/>
              </w:rPr>
            </w:pPr>
          </w:p>
          <w:p w14:paraId="5932FCB4" w14:textId="77777777" w:rsidR="00A70465" w:rsidRPr="00D11B00" w:rsidRDefault="00C9113F"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u w:val="single"/>
                <w:lang w:eastAsia="ar-SA"/>
              </w:rPr>
              <w:t>Panel-based discussion</w:t>
            </w:r>
            <w:r w:rsidRPr="00D11B00">
              <w:rPr>
                <w:b/>
                <w:bCs/>
                <w:color w:val="002060"/>
                <w:szCs w:val="24"/>
                <w:lang w:eastAsia="ar-SA"/>
              </w:rPr>
              <w:t>:</w:t>
            </w:r>
            <w:r w:rsidRPr="00D11B00">
              <w:rPr>
                <w:color w:val="002060"/>
                <w:szCs w:val="24"/>
                <w:lang w:eastAsia="ar-SA"/>
              </w:rPr>
              <w:t xml:space="preserve"> ‘</w:t>
            </w:r>
            <w:r w:rsidR="00042B98" w:rsidRPr="00D11B00">
              <w:rPr>
                <w:color w:val="002060"/>
                <w:szCs w:val="24"/>
                <w:lang w:eastAsia="ar-SA"/>
              </w:rPr>
              <w:t>Local dual diagnosis strategy</w:t>
            </w:r>
            <w:r w:rsidRPr="00D11B00">
              <w:rPr>
                <w:color w:val="002060"/>
                <w:szCs w:val="24"/>
                <w:lang w:eastAsia="ar-SA"/>
              </w:rPr>
              <w:t>’</w:t>
            </w:r>
          </w:p>
          <w:p w14:paraId="16FDFD8D"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p>
          <w:p w14:paraId="51EFF8BF"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p>
          <w:p w14:paraId="5AA0F127" w14:textId="353534E0"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u w:val="single"/>
                <w:lang w:eastAsia="ar-SA"/>
              </w:rPr>
              <w:t>Panel-based discussion</w:t>
            </w:r>
            <w:r w:rsidRPr="00D11B00">
              <w:rPr>
                <w:b/>
                <w:bCs/>
                <w:color w:val="002060"/>
                <w:szCs w:val="24"/>
                <w:lang w:eastAsia="ar-SA"/>
              </w:rPr>
              <w:t>:</w:t>
            </w:r>
            <w:r w:rsidRPr="00D11B00">
              <w:rPr>
                <w:color w:val="002060"/>
                <w:szCs w:val="24"/>
                <w:lang w:eastAsia="ar-SA"/>
              </w:rPr>
              <w:t xml:space="preserve"> ‘</w:t>
            </w:r>
            <w:r w:rsidR="00D11B00" w:rsidRPr="00D11B00">
              <w:rPr>
                <w:color w:val="002060"/>
                <w:szCs w:val="24"/>
                <w:lang w:eastAsia="ar-SA"/>
              </w:rPr>
              <w:t>Mental wellbeing p</w:t>
            </w:r>
            <w:r w:rsidRPr="00D11B00">
              <w:rPr>
                <w:color w:val="002060"/>
                <w:szCs w:val="24"/>
                <w:lang w:eastAsia="ar-SA"/>
              </w:rPr>
              <w:t>erspectives from the frontline’</w:t>
            </w:r>
          </w:p>
        </w:tc>
      </w:tr>
      <w:tr w:rsidR="00C9113F" w14:paraId="2FDF704D" w14:textId="77777777" w:rsidTr="00906E7F">
        <w:tc>
          <w:tcPr>
            <w:cnfStyle w:val="001000000000" w:firstRow="0" w:lastRow="0" w:firstColumn="1" w:lastColumn="0" w:oddVBand="0" w:evenVBand="0" w:oddHBand="0" w:evenHBand="0" w:firstRowFirstColumn="0" w:firstRowLastColumn="0" w:lastRowFirstColumn="0" w:lastRowLastColumn="0"/>
            <w:tcW w:w="1838" w:type="dxa"/>
          </w:tcPr>
          <w:p w14:paraId="018DD5E4" w14:textId="20C87CBB" w:rsidR="00C9113F" w:rsidRPr="00207E12" w:rsidRDefault="00D11B00" w:rsidP="00106622">
            <w:pPr>
              <w:spacing w:before="60" w:after="60"/>
              <w:rPr>
                <w:b w:val="0"/>
                <w:bCs w:val="0"/>
                <w:color w:val="002060"/>
                <w:szCs w:val="24"/>
                <w:lang w:eastAsia="ar-SA"/>
              </w:rPr>
            </w:pPr>
            <w:r w:rsidRPr="00207E12">
              <w:rPr>
                <w:b w:val="0"/>
                <w:bCs w:val="0"/>
                <w:color w:val="002060"/>
                <w:szCs w:val="24"/>
                <w:lang w:eastAsia="ar-SA"/>
              </w:rPr>
              <w:t>20</w:t>
            </w:r>
            <w:r w:rsidRPr="00207E12">
              <w:rPr>
                <w:b w:val="0"/>
                <w:bCs w:val="0"/>
                <w:color w:val="002060"/>
                <w:szCs w:val="24"/>
                <w:vertAlign w:val="superscript"/>
                <w:lang w:eastAsia="ar-SA"/>
              </w:rPr>
              <w:t>th</w:t>
            </w:r>
            <w:r w:rsidRPr="00207E12">
              <w:rPr>
                <w:b w:val="0"/>
                <w:bCs w:val="0"/>
                <w:color w:val="002060"/>
                <w:szCs w:val="24"/>
                <w:lang w:eastAsia="ar-SA"/>
              </w:rPr>
              <w:t xml:space="preserve"> Septem</w:t>
            </w:r>
            <w:r w:rsidR="00862CB5" w:rsidRPr="00207E12">
              <w:rPr>
                <w:b w:val="0"/>
                <w:bCs w:val="0"/>
                <w:color w:val="002060"/>
                <w:szCs w:val="24"/>
                <w:lang w:eastAsia="ar-SA"/>
              </w:rPr>
              <w:t>ber 2023</w:t>
            </w:r>
          </w:p>
        </w:tc>
        <w:tc>
          <w:tcPr>
            <w:tcW w:w="6237" w:type="dxa"/>
            <w:vAlign w:val="center"/>
          </w:tcPr>
          <w:p w14:paraId="431A8BEE" w14:textId="77777777" w:rsidR="00862CB5" w:rsidRPr="00862CB5" w:rsidRDefault="00862CB5"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eastAsia="ar-SA"/>
              </w:rPr>
              <w:t>Helen Arnold</w:t>
            </w:r>
            <w:r w:rsidRPr="00862CB5">
              <w:rPr>
                <w:color w:val="002060"/>
                <w:szCs w:val="24"/>
                <w:lang w:eastAsia="ar-SA"/>
              </w:rPr>
              <w:t xml:space="preserve"> (Manager, Dinas Fechan Hostel, Swansea) </w:t>
            </w:r>
          </w:p>
          <w:p w14:paraId="6C770BD7" w14:textId="383D9B08" w:rsidR="00862CB5" w:rsidRPr="00862CB5" w:rsidRDefault="00862CB5"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eastAsia="ar-SA"/>
              </w:rPr>
              <w:t>Debbie Mottley</w:t>
            </w:r>
            <w:r w:rsidRPr="00862CB5">
              <w:rPr>
                <w:color w:val="002060"/>
                <w:szCs w:val="24"/>
                <w:lang w:eastAsia="ar-SA"/>
              </w:rPr>
              <w:t xml:space="preserve"> (Area Manager</w:t>
            </w:r>
            <w:r w:rsidR="0093090E" w:rsidRPr="00207E12">
              <w:rPr>
                <w:color w:val="002060"/>
                <w:szCs w:val="24"/>
                <w:lang w:eastAsia="ar-SA"/>
              </w:rPr>
              <w:t>, The Wallich</w:t>
            </w:r>
            <w:r w:rsidRPr="00862CB5">
              <w:rPr>
                <w:color w:val="002060"/>
                <w:szCs w:val="24"/>
                <w:lang w:eastAsia="ar-SA"/>
              </w:rPr>
              <w:t>) </w:t>
            </w:r>
          </w:p>
          <w:p w14:paraId="2E0E23E7" w14:textId="6489A9EC" w:rsidR="00862CB5" w:rsidRPr="00862CB5" w:rsidRDefault="00862CB5"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eastAsia="ar-SA"/>
              </w:rPr>
              <w:t xml:space="preserve">Mark Winston </w:t>
            </w:r>
            <w:r w:rsidRPr="00862CB5">
              <w:rPr>
                <w:color w:val="002060"/>
                <w:szCs w:val="24"/>
                <w:lang w:eastAsia="ar-SA"/>
              </w:rPr>
              <w:t>(Area Manager</w:t>
            </w:r>
            <w:r w:rsidR="0093090E" w:rsidRPr="00207E12">
              <w:rPr>
                <w:color w:val="002060"/>
                <w:szCs w:val="24"/>
                <w:lang w:eastAsia="ar-SA"/>
              </w:rPr>
              <w:t>, The Wallich</w:t>
            </w:r>
            <w:r w:rsidRPr="00862CB5">
              <w:rPr>
                <w:color w:val="002060"/>
                <w:szCs w:val="24"/>
                <w:lang w:eastAsia="ar-SA"/>
              </w:rPr>
              <w:t>), and </w:t>
            </w:r>
          </w:p>
          <w:p w14:paraId="32332E8F" w14:textId="77777777" w:rsidR="00C9113F" w:rsidRPr="00207E12" w:rsidRDefault="00862CB5"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eastAsia="ar-SA"/>
              </w:rPr>
              <w:t>Phil Stapley</w:t>
            </w:r>
            <w:r w:rsidRPr="00862CB5">
              <w:rPr>
                <w:color w:val="002060"/>
                <w:szCs w:val="24"/>
                <w:lang w:eastAsia="ar-SA"/>
              </w:rPr>
              <w:t xml:space="preserve"> (Strategic Operational Lead</w:t>
            </w:r>
            <w:r w:rsidR="0093090E" w:rsidRPr="00207E12">
              <w:rPr>
                <w:color w:val="002060"/>
                <w:szCs w:val="24"/>
                <w:lang w:eastAsia="ar-SA"/>
              </w:rPr>
              <w:t>, The Wallich</w:t>
            </w:r>
            <w:r w:rsidRPr="00862CB5">
              <w:rPr>
                <w:color w:val="002060"/>
                <w:szCs w:val="24"/>
                <w:lang w:eastAsia="ar-SA"/>
              </w:rPr>
              <w:t>) </w:t>
            </w:r>
          </w:p>
          <w:p w14:paraId="2E117430" w14:textId="77777777" w:rsidR="003F687E" w:rsidRPr="003F687E" w:rsidRDefault="003F687E" w:rsidP="003F687E">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eastAsia="ar-SA"/>
              </w:rPr>
              <w:t>Mark Edwar</w:t>
            </w:r>
            <w:r w:rsidRPr="003F687E">
              <w:rPr>
                <w:color w:val="002060"/>
                <w:szCs w:val="24"/>
                <w:lang w:eastAsia="ar-SA"/>
              </w:rPr>
              <w:t>ds (Rapid Rehousing Coordinator, NPT Council) </w:t>
            </w:r>
          </w:p>
          <w:p w14:paraId="6EA32589" w14:textId="77777777" w:rsidR="003F687E" w:rsidRPr="003F687E" w:rsidRDefault="003F687E" w:rsidP="003F687E">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eastAsia="ar-SA"/>
              </w:rPr>
              <w:lastRenderedPageBreak/>
              <w:t>Emma O’Brien</w:t>
            </w:r>
            <w:r w:rsidRPr="003F687E">
              <w:rPr>
                <w:color w:val="002060"/>
                <w:szCs w:val="24"/>
                <w:lang w:eastAsia="ar-SA"/>
              </w:rPr>
              <w:t xml:space="preserve"> (Homelessness and Housing Options Manager, NPT Council), and </w:t>
            </w:r>
          </w:p>
          <w:p w14:paraId="2AD920F2" w14:textId="7C2F2FE4" w:rsidR="003F687E" w:rsidRPr="00207E12" w:rsidRDefault="003F687E"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eastAsia="ar-SA"/>
              </w:rPr>
              <w:t>Hayley Short</w:t>
            </w:r>
            <w:r w:rsidRPr="003F687E">
              <w:rPr>
                <w:color w:val="002060"/>
                <w:szCs w:val="24"/>
                <w:lang w:eastAsia="ar-SA"/>
              </w:rPr>
              <w:t xml:space="preserve"> (Po-</w:t>
            </w:r>
            <w:r w:rsidR="00207E12" w:rsidRPr="00207E12">
              <w:rPr>
                <w:color w:val="002060"/>
                <w:szCs w:val="24"/>
                <w:lang w:eastAsia="ar-SA"/>
              </w:rPr>
              <w:t>C</w:t>
            </w:r>
            <w:r w:rsidRPr="003F687E">
              <w:rPr>
                <w:color w:val="002060"/>
                <w:szCs w:val="24"/>
                <w:lang w:eastAsia="ar-SA"/>
              </w:rPr>
              <w:t>ommissioning/Housing/</w:t>
            </w:r>
            <w:r w:rsidR="00207E12" w:rsidRPr="00207E12">
              <w:rPr>
                <w:color w:val="002060"/>
                <w:szCs w:val="24"/>
                <w:lang w:eastAsia="ar-SA"/>
              </w:rPr>
              <w:t xml:space="preserve"> </w:t>
            </w:r>
            <w:r w:rsidRPr="003F687E">
              <w:rPr>
                <w:color w:val="002060"/>
                <w:szCs w:val="24"/>
                <w:lang w:eastAsia="ar-SA"/>
              </w:rPr>
              <w:t>Homelessness Strategy and Supporting People, NPT Council).</w:t>
            </w:r>
          </w:p>
        </w:tc>
        <w:tc>
          <w:tcPr>
            <w:tcW w:w="6237" w:type="dxa"/>
          </w:tcPr>
          <w:p w14:paraId="56770BEF" w14:textId="77777777" w:rsidR="00661F9D" w:rsidRPr="00207E12" w:rsidRDefault="00661F9D" w:rsidP="00661F9D">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u w:val="single"/>
                <w:lang w:eastAsia="ar-SA"/>
              </w:rPr>
            </w:pPr>
          </w:p>
          <w:p w14:paraId="2B204CE3" w14:textId="11326C72" w:rsidR="00C9113F" w:rsidRPr="00207E12" w:rsidRDefault="00661F9D"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207E12">
              <w:rPr>
                <w:b/>
                <w:bCs/>
                <w:color w:val="002060"/>
                <w:szCs w:val="24"/>
                <w:u w:val="single"/>
                <w:lang w:eastAsia="ar-SA"/>
              </w:rPr>
              <w:t>Panel-based discussion</w:t>
            </w:r>
            <w:r w:rsidRPr="00207E12">
              <w:rPr>
                <w:b/>
                <w:bCs/>
                <w:color w:val="002060"/>
                <w:szCs w:val="24"/>
                <w:lang w:eastAsia="ar-SA"/>
              </w:rPr>
              <w:t>:</w:t>
            </w:r>
            <w:r w:rsidRPr="00207E12">
              <w:rPr>
                <w:color w:val="002060"/>
                <w:szCs w:val="24"/>
                <w:lang w:eastAsia="ar-SA"/>
              </w:rPr>
              <w:t xml:space="preserve"> ‘Experiences of a local housing provider’</w:t>
            </w:r>
          </w:p>
          <w:p w14:paraId="5E5DBEEB" w14:textId="77777777" w:rsidR="00661F9D" w:rsidRDefault="00661F9D"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103D19EE"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F0EEF8E"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4FA481A4"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4396D685"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6D6D634D"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176C46A9" w14:textId="22DFBE08" w:rsidR="00207E12" w:rsidRP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207E12">
              <w:rPr>
                <w:b/>
                <w:bCs/>
                <w:color w:val="002060"/>
                <w:szCs w:val="24"/>
                <w:u w:val="single"/>
                <w:lang w:eastAsia="ar-SA"/>
              </w:rPr>
              <w:t>Panel-based discussion</w:t>
            </w:r>
            <w:r w:rsidRPr="00207E12">
              <w:rPr>
                <w:b/>
                <w:bCs/>
                <w:color w:val="002060"/>
                <w:szCs w:val="24"/>
                <w:lang w:eastAsia="ar-SA"/>
              </w:rPr>
              <w:t>:</w:t>
            </w:r>
            <w:r w:rsidRPr="00207E12">
              <w:rPr>
                <w:color w:val="002060"/>
                <w:szCs w:val="24"/>
                <w:lang w:eastAsia="ar-SA"/>
              </w:rPr>
              <w:t xml:space="preserve"> ‘</w:t>
            </w:r>
            <w:r w:rsidR="006B678C" w:rsidRPr="006B678C">
              <w:rPr>
                <w:color w:val="002060"/>
                <w:szCs w:val="24"/>
                <w:lang w:eastAsia="ar-SA"/>
              </w:rPr>
              <w:t>Strategic considerations regarding intersection between housing and substance use</w:t>
            </w:r>
            <w:r w:rsidRPr="00207E12">
              <w:rPr>
                <w:color w:val="002060"/>
                <w:szCs w:val="24"/>
                <w:lang w:eastAsia="ar-SA"/>
              </w:rPr>
              <w:t>’</w:t>
            </w:r>
          </w:p>
        </w:tc>
      </w:tr>
      <w:tr w:rsidR="00C9113F" w14:paraId="1742FA2A" w14:textId="77777777" w:rsidTr="0090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E40893" w14:textId="71F10686" w:rsidR="00C9113F" w:rsidRPr="00F4568B" w:rsidRDefault="00B82FEB" w:rsidP="00106622">
            <w:pPr>
              <w:spacing w:before="60" w:after="60"/>
              <w:rPr>
                <w:b w:val="0"/>
                <w:bCs w:val="0"/>
                <w:color w:val="002060"/>
                <w:szCs w:val="24"/>
                <w:lang w:eastAsia="ar-SA"/>
              </w:rPr>
            </w:pPr>
            <w:r w:rsidRPr="00F4568B">
              <w:rPr>
                <w:b w:val="0"/>
                <w:bCs w:val="0"/>
                <w:color w:val="002060"/>
                <w:szCs w:val="24"/>
                <w:lang w:eastAsia="ar-SA"/>
              </w:rPr>
              <w:lastRenderedPageBreak/>
              <w:t>6</w:t>
            </w:r>
            <w:r w:rsidRPr="00F4568B">
              <w:rPr>
                <w:b w:val="0"/>
                <w:bCs w:val="0"/>
                <w:color w:val="002060"/>
                <w:szCs w:val="24"/>
                <w:vertAlign w:val="superscript"/>
                <w:lang w:eastAsia="ar-SA"/>
              </w:rPr>
              <w:t>th</w:t>
            </w:r>
            <w:r w:rsidRPr="00F4568B">
              <w:rPr>
                <w:b w:val="0"/>
                <w:bCs w:val="0"/>
                <w:color w:val="002060"/>
                <w:szCs w:val="24"/>
                <w:lang w:eastAsia="ar-SA"/>
              </w:rPr>
              <w:t xml:space="preserve"> December 2023</w:t>
            </w:r>
          </w:p>
        </w:tc>
        <w:tc>
          <w:tcPr>
            <w:tcW w:w="6237" w:type="dxa"/>
            <w:vAlign w:val="center"/>
          </w:tcPr>
          <w:p w14:paraId="57769F96" w14:textId="63CE9EF5" w:rsidR="00C9113F" w:rsidRPr="00F4568B" w:rsidRDefault="00F4568B" w:rsidP="00106622">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F4568B">
              <w:rPr>
                <w:b/>
                <w:bCs/>
                <w:color w:val="002060"/>
                <w:szCs w:val="24"/>
                <w:lang w:eastAsia="ar-SA"/>
              </w:rPr>
              <w:t>Lived/living experience and family member representatives</w:t>
            </w:r>
          </w:p>
        </w:tc>
        <w:tc>
          <w:tcPr>
            <w:tcW w:w="6237" w:type="dxa"/>
            <w:vAlign w:val="center"/>
          </w:tcPr>
          <w:p w14:paraId="7CD5203F" w14:textId="497209AF" w:rsidR="00C9113F" w:rsidRPr="00F4568B" w:rsidRDefault="00C9113F" w:rsidP="00106622">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F4568B">
              <w:rPr>
                <w:b/>
                <w:bCs/>
                <w:color w:val="002060"/>
                <w:szCs w:val="24"/>
                <w:u w:val="single"/>
                <w:lang w:eastAsia="ar-SA"/>
              </w:rPr>
              <w:t>Panel-based discussion</w:t>
            </w:r>
            <w:r w:rsidRPr="00F4568B">
              <w:rPr>
                <w:b/>
                <w:bCs/>
                <w:color w:val="002060"/>
                <w:szCs w:val="24"/>
                <w:lang w:eastAsia="ar-SA"/>
              </w:rPr>
              <w:t>:</w:t>
            </w:r>
            <w:r w:rsidRPr="00F4568B">
              <w:rPr>
                <w:color w:val="002060"/>
                <w:szCs w:val="24"/>
                <w:lang w:eastAsia="ar-SA"/>
              </w:rPr>
              <w:t xml:space="preserve"> ‘</w:t>
            </w:r>
            <w:r w:rsidR="00F4568B" w:rsidRPr="00F4568B">
              <w:rPr>
                <w:color w:val="002060"/>
                <w:szCs w:val="24"/>
                <w:lang w:eastAsia="ar-SA"/>
              </w:rPr>
              <w:t>The experiences of those with lived/living experience and family members.</w:t>
            </w:r>
            <w:r w:rsidRPr="00F4568B">
              <w:rPr>
                <w:color w:val="002060"/>
                <w:szCs w:val="24"/>
                <w:lang w:eastAsia="ar-SA"/>
              </w:rPr>
              <w:t>’</w:t>
            </w:r>
          </w:p>
        </w:tc>
      </w:tr>
      <w:tr w:rsidR="00C9113F" w14:paraId="4FF5DE4E" w14:textId="77777777" w:rsidTr="00906E7F">
        <w:tc>
          <w:tcPr>
            <w:cnfStyle w:val="001000000000" w:firstRow="0" w:lastRow="0" w:firstColumn="1" w:lastColumn="0" w:oddVBand="0" w:evenVBand="0" w:oddHBand="0" w:evenHBand="0" w:firstRowFirstColumn="0" w:firstRowLastColumn="0" w:lastRowFirstColumn="0" w:lastRowLastColumn="0"/>
            <w:tcW w:w="1838" w:type="dxa"/>
          </w:tcPr>
          <w:p w14:paraId="7F83D8AC" w14:textId="0A067AC0" w:rsidR="00C9113F" w:rsidRPr="00B61AF5" w:rsidRDefault="00B23D07" w:rsidP="00106622">
            <w:pPr>
              <w:spacing w:before="60" w:after="60"/>
              <w:rPr>
                <w:b w:val="0"/>
                <w:bCs w:val="0"/>
                <w:color w:val="002060"/>
                <w:szCs w:val="24"/>
                <w:lang w:eastAsia="ar-SA"/>
              </w:rPr>
            </w:pPr>
            <w:r w:rsidRPr="00B61AF5">
              <w:rPr>
                <w:b w:val="0"/>
                <w:bCs w:val="0"/>
                <w:color w:val="002060"/>
                <w:szCs w:val="24"/>
                <w:lang w:eastAsia="ar-SA"/>
              </w:rPr>
              <w:t>13</w:t>
            </w:r>
            <w:r w:rsidRPr="00B61AF5">
              <w:rPr>
                <w:b w:val="0"/>
                <w:bCs w:val="0"/>
                <w:color w:val="002060"/>
                <w:szCs w:val="24"/>
                <w:vertAlign w:val="superscript"/>
                <w:lang w:eastAsia="ar-SA"/>
              </w:rPr>
              <w:t>th</w:t>
            </w:r>
            <w:r w:rsidRPr="00B61AF5">
              <w:rPr>
                <w:b w:val="0"/>
                <w:bCs w:val="0"/>
                <w:color w:val="002060"/>
                <w:szCs w:val="24"/>
                <w:lang w:eastAsia="ar-SA"/>
              </w:rPr>
              <w:t xml:space="preserve"> March 2024</w:t>
            </w:r>
          </w:p>
        </w:tc>
        <w:tc>
          <w:tcPr>
            <w:tcW w:w="6237" w:type="dxa"/>
          </w:tcPr>
          <w:p w14:paraId="66DC5552"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Claire Jones</w:t>
            </w:r>
            <w:r w:rsidRPr="00BA2206">
              <w:rPr>
                <w:color w:val="002060"/>
                <w:szCs w:val="24"/>
                <w:lang w:eastAsia="ar-SA"/>
              </w:rPr>
              <w:t xml:space="preserve"> (NPT Council) </w:t>
            </w:r>
          </w:p>
          <w:p w14:paraId="2DC22393"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Matthew Rafferty</w:t>
            </w:r>
            <w:r w:rsidRPr="00BA2206">
              <w:rPr>
                <w:color w:val="002060"/>
                <w:szCs w:val="24"/>
                <w:lang w:eastAsia="ar-SA"/>
              </w:rPr>
              <w:t xml:space="preserve"> (Western Bay APB) </w:t>
            </w:r>
          </w:p>
          <w:p w14:paraId="0BDB90C1"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CI James Ratti</w:t>
            </w:r>
            <w:r w:rsidRPr="00BA2206">
              <w:rPr>
                <w:color w:val="002060"/>
                <w:szCs w:val="24"/>
                <w:lang w:eastAsia="ar-SA"/>
              </w:rPr>
              <w:t xml:space="preserve"> (South Wales Police) </w:t>
            </w:r>
          </w:p>
          <w:p w14:paraId="014CE122"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Paul Thomas</w:t>
            </w:r>
            <w:r w:rsidRPr="00BA2206">
              <w:rPr>
                <w:color w:val="002060"/>
                <w:szCs w:val="24"/>
                <w:lang w:eastAsia="ar-SA"/>
              </w:rPr>
              <w:t xml:space="preserve"> (Swansea Council) </w:t>
            </w:r>
          </w:p>
          <w:p w14:paraId="7D657E7C"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Elinor Wellington</w:t>
            </w:r>
            <w:r w:rsidRPr="00BA2206">
              <w:rPr>
                <w:color w:val="002060"/>
                <w:szCs w:val="24"/>
                <w:lang w:eastAsia="ar-SA"/>
              </w:rPr>
              <w:t xml:space="preserve"> (NPT Council) </w:t>
            </w:r>
          </w:p>
          <w:p w14:paraId="39B25089"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eastAsia="ar-SA"/>
              </w:rPr>
              <w:t>Jessica Williams</w:t>
            </w:r>
            <w:r w:rsidRPr="00BA2206">
              <w:rPr>
                <w:color w:val="002060"/>
                <w:szCs w:val="24"/>
                <w:lang w:eastAsia="ar-SA"/>
              </w:rPr>
              <w:t xml:space="preserve"> (South Wales Police) </w:t>
            </w:r>
          </w:p>
          <w:p w14:paraId="08C875F5" w14:textId="77777777" w:rsidR="00BA2206" w:rsidRPr="00BA2206" w:rsidRDefault="00BA2206"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b/>
                <w:bCs/>
                <w:color w:val="002060"/>
                <w:szCs w:val="24"/>
                <w:lang w:eastAsia="ar-SA"/>
              </w:rPr>
            </w:pPr>
            <w:r w:rsidRPr="00BA2206">
              <w:rPr>
                <w:b/>
                <w:bCs/>
                <w:color w:val="002060"/>
                <w:szCs w:val="24"/>
                <w:lang w:eastAsia="ar-SA"/>
              </w:rPr>
              <w:t>Sarah Williams</w:t>
            </w:r>
          </w:p>
          <w:p w14:paraId="076064C5" w14:textId="46CAA302" w:rsidR="00C9113F" w:rsidRPr="00B61AF5" w:rsidRDefault="00C9113F"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tc>
        <w:tc>
          <w:tcPr>
            <w:tcW w:w="6237" w:type="dxa"/>
            <w:vAlign w:val="center"/>
          </w:tcPr>
          <w:p w14:paraId="2F0FE290" w14:textId="77777777" w:rsidR="00C9113F" w:rsidRPr="00B61AF5" w:rsidRDefault="00B61AF5" w:rsidP="00106622">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lang w:eastAsia="ar-SA"/>
              </w:rPr>
            </w:pPr>
            <w:r w:rsidRPr="00B61AF5">
              <w:rPr>
                <w:b/>
                <w:bCs/>
                <w:color w:val="002060"/>
                <w:szCs w:val="24"/>
                <w:u w:val="single"/>
                <w:lang w:eastAsia="ar-SA"/>
              </w:rPr>
              <w:t>Q&amp;A</w:t>
            </w:r>
            <w:r w:rsidR="00C9113F" w:rsidRPr="00B61AF5">
              <w:rPr>
                <w:b/>
                <w:bCs/>
                <w:color w:val="002060"/>
                <w:szCs w:val="24"/>
                <w:u w:val="single"/>
                <w:lang w:eastAsia="ar-SA"/>
              </w:rPr>
              <w:t xml:space="preserve"> discussion</w:t>
            </w:r>
            <w:r w:rsidR="00C9113F" w:rsidRPr="00B61AF5">
              <w:rPr>
                <w:b/>
                <w:bCs/>
                <w:color w:val="002060"/>
                <w:szCs w:val="24"/>
                <w:lang w:eastAsia="ar-SA"/>
              </w:rPr>
              <w:t xml:space="preserve">: </w:t>
            </w:r>
          </w:p>
          <w:p w14:paraId="7983D8F6" w14:textId="77777777" w:rsidR="00B61AF5" w:rsidRPr="00B61AF5" w:rsidRDefault="00B61AF5" w:rsidP="003F13F9">
            <w:pPr>
              <w:numPr>
                <w:ilvl w:val="0"/>
                <w:numId w:val="75"/>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eastAsia="ar-SA"/>
              </w:rPr>
              <w:t>Can you start by explaining the background and purpose of the Community Safety Partnerships across Swansea and NPT? Could you also comment on the current lines of reporting and accountability between the APB and the CSP – and whether this works well in practice (i.e. are any improvements needed?)? </w:t>
            </w:r>
          </w:p>
          <w:p w14:paraId="522754F8" w14:textId="77777777" w:rsidR="00B61AF5" w:rsidRPr="00B61AF5" w:rsidRDefault="00B61AF5" w:rsidP="003F13F9">
            <w:pPr>
              <w:numPr>
                <w:ilvl w:val="0"/>
                <w:numId w:val="76"/>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eastAsia="ar-SA"/>
              </w:rPr>
              <w:t>What are the current priorities for the CSPs? </w:t>
            </w:r>
          </w:p>
          <w:p w14:paraId="49F394D2" w14:textId="77777777" w:rsidR="00B61AF5" w:rsidRPr="00B61AF5" w:rsidRDefault="00B61AF5" w:rsidP="003F13F9">
            <w:pPr>
              <w:numPr>
                <w:ilvl w:val="0"/>
                <w:numId w:val="77"/>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eastAsia="ar-SA"/>
              </w:rPr>
              <w:t>What are the main challenges that you are presented with in the CSPs when considering drug harms and drug deaths? </w:t>
            </w:r>
          </w:p>
          <w:p w14:paraId="20A11741" w14:textId="77777777" w:rsidR="00B61AF5" w:rsidRPr="00B61AF5" w:rsidRDefault="00B61AF5" w:rsidP="003F13F9">
            <w:pPr>
              <w:numPr>
                <w:ilvl w:val="0"/>
                <w:numId w:val="78"/>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eastAsia="ar-SA"/>
              </w:rPr>
              <w:t>What successes have you experienced in responding to these challenges – whether direct or indirect? </w:t>
            </w:r>
          </w:p>
          <w:p w14:paraId="180697AF" w14:textId="5425689B" w:rsidR="00B61AF5" w:rsidRPr="00B61AF5" w:rsidRDefault="00B61AF5" w:rsidP="003F13F9">
            <w:pPr>
              <w:numPr>
                <w:ilvl w:val="0"/>
                <w:numId w:val="79"/>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eastAsia="ar-SA"/>
              </w:rPr>
              <w:t>Looking forward, what are the next set of challenges (on the horizon) and what planning needs to be in place for these? </w:t>
            </w:r>
          </w:p>
        </w:tc>
      </w:tr>
    </w:tbl>
    <w:p w14:paraId="33460861" w14:textId="473BAE91" w:rsidR="0092107A" w:rsidRPr="00C43C67" w:rsidRDefault="0092107A" w:rsidP="003F13F9">
      <w:pPr>
        <w:pStyle w:val="ListParagraph"/>
        <w:numPr>
          <w:ilvl w:val="0"/>
          <w:numId w:val="13"/>
        </w:numPr>
        <w:rPr>
          <w:rFonts w:cs="Arial"/>
          <w:lang w:eastAsia="en-GB"/>
        </w:rPr>
      </w:pPr>
      <w:r w:rsidRPr="00C43C67">
        <w:br w:type="page"/>
      </w:r>
    </w:p>
    <w:p w14:paraId="507756C6" w14:textId="77777777" w:rsidR="00DC1594" w:rsidRDefault="00DC1594" w:rsidP="00E0590F">
      <w:pPr>
        <w:pStyle w:val="Heading1"/>
        <w:rPr>
          <w:bCs w:val="0"/>
        </w:rPr>
        <w:sectPr w:rsidR="00DC1594" w:rsidSect="00C9113F">
          <w:pgSz w:w="16838" w:h="11906" w:orient="landscape" w:code="9"/>
          <w:pgMar w:top="1134" w:right="1134" w:bottom="1134" w:left="1418" w:header="709" w:footer="709" w:gutter="0"/>
          <w:cols w:space="708"/>
          <w:docGrid w:linePitch="360"/>
        </w:sectPr>
      </w:pPr>
    </w:p>
    <w:p w14:paraId="7282D94D" w14:textId="79543FC8" w:rsidR="00E0590F" w:rsidRPr="00C43C67" w:rsidRDefault="00A8659F" w:rsidP="00E0590F">
      <w:pPr>
        <w:pStyle w:val="Heading1"/>
        <w:rPr>
          <w:bCs w:val="0"/>
        </w:rPr>
      </w:pPr>
      <w:bookmarkStart w:id="15" w:name="_Toc191985997"/>
      <w:r>
        <w:rPr>
          <w:bCs w:val="0"/>
        </w:rPr>
        <w:lastRenderedPageBreak/>
        <w:t>APPENDIX III – INITIAL CALL FOR EVIDENCE</w:t>
      </w:r>
      <w:bookmarkEnd w:id="15"/>
    </w:p>
    <w:p w14:paraId="20D74F38" w14:textId="77777777" w:rsidR="00E0590F" w:rsidRPr="00C43C67" w:rsidRDefault="00E0590F" w:rsidP="00E0590F"/>
    <w:p w14:paraId="59820FBD" w14:textId="77777777" w:rsidR="009868F0" w:rsidRPr="00734B62" w:rsidRDefault="009868F0" w:rsidP="009868F0">
      <w:pPr>
        <w:rPr>
          <w:rFonts w:cs="Arial"/>
          <w:bCs/>
          <w:lang w:eastAsia="en-GB"/>
        </w:rPr>
      </w:pPr>
      <w:bookmarkStart w:id="16" w:name="_Hlk175509559"/>
      <w:r>
        <w:rPr>
          <w:rFonts w:cs="Arial"/>
          <w:b/>
          <w:bCs/>
          <w:u w:val="single"/>
          <w:lang w:eastAsia="en-GB"/>
        </w:rPr>
        <w:t xml:space="preserve">Q1. </w:t>
      </w:r>
      <w:r w:rsidRPr="00734B62">
        <w:rPr>
          <w:rFonts w:cs="Arial"/>
          <w:b/>
          <w:bCs/>
          <w:u w:val="single"/>
          <w:lang w:eastAsia="en-GB"/>
        </w:rPr>
        <w:t>What are the key issues that the Western Bay Drugs Commission need to be concerned with?</w:t>
      </w:r>
      <w:r w:rsidRPr="00734B62">
        <w:rPr>
          <w:rFonts w:cs="Arial"/>
          <w:bCs/>
          <w:lang w:eastAsia="en-GB"/>
        </w:rPr>
        <w:t> </w:t>
      </w:r>
    </w:p>
    <w:p w14:paraId="6DA2B84C" w14:textId="77777777" w:rsidR="009868F0" w:rsidRPr="00734B62" w:rsidRDefault="009868F0" w:rsidP="009868F0">
      <w:pPr>
        <w:rPr>
          <w:rFonts w:cs="Arial"/>
          <w:bCs/>
          <w:lang w:eastAsia="en-GB"/>
        </w:rPr>
      </w:pPr>
      <w:r w:rsidRPr="00734B62">
        <w:rPr>
          <w:rFonts w:cs="Arial"/>
          <w:bCs/>
          <w:lang w:eastAsia="en-GB"/>
        </w:rPr>
        <w:t>Based on the survey responses, a number of themes emerged in relation to respondents’ perspectives on the key issues of concern for the Western Bay Drugs Commission. These highlight both positive aspects of existing services and areas that require improvement, such as reducing waiting times, enhancing outreach efforts, improving coordination and communication, and addressing specific gaps in support. </w:t>
      </w:r>
    </w:p>
    <w:p w14:paraId="1685385E" w14:textId="77777777" w:rsidR="009868F0" w:rsidRPr="00734B62" w:rsidRDefault="009868F0" w:rsidP="003F13F9">
      <w:pPr>
        <w:numPr>
          <w:ilvl w:val="0"/>
          <w:numId w:val="80"/>
        </w:numPr>
        <w:rPr>
          <w:rFonts w:cs="Arial"/>
          <w:bCs/>
          <w:lang w:eastAsia="en-GB"/>
        </w:rPr>
      </w:pPr>
      <w:r w:rsidRPr="00734B62">
        <w:rPr>
          <w:rFonts w:cs="Arial"/>
          <w:b/>
          <w:bCs/>
          <w:lang w:eastAsia="en-GB"/>
        </w:rPr>
        <w:t>Lack of access to services</w:t>
      </w:r>
      <w:r w:rsidRPr="00734B62">
        <w:rPr>
          <w:rFonts w:cs="Arial"/>
          <w:bCs/>
          <w:lang w:eastAsia="en-GB"/>
        </w:rPr>
        <w:t>: Several respondents, both staff and people with lived experience highlighted the difficulties in accessing substance use treatment and other related services. The commission should focus on improving accessibility and removing barriers to entry for individuals seeking support. </w:t>
      </w:r>
    </w:p>
    <w:p w14:paraId="0FD03243" w14:textId="77777777" w:rsidR="009868F0" w:rsidRPr="00734B62" w:rsidRDefault="009868F0" w:rsidP="003F13F9">
      <w:pPr>
        <w:numPr>
          <w:ilvl w:val="0"/>
          <w:numId w:val="81"/>
        </w:numPr>
        <w:rPr>
          <w:rFonts w:cs="Arial"/>
          <w:bCs/>
          <w:lang w:eastAsia="en-GB"/>
        </w:rPr>
      </w:pPr>
      <w:r w:rsidRPr="00734B62">
        <w:rPr>
          <w:rFonts w:cs="Arial"/>
          <w:b/>
          <w:bCs/>
          <w:lang w:eastAsia="en-GB"/>
        </w:rPr>
        <w:t>Dual diagnosis and mental health</w:t>
      </w:r>
      <w:r w:rsidRPr="00734B62">
        <w:rPr>
          <w:rFonts w:cs="Arial"/>
          <w:bCs/>
          <w:lang w:eastAsia="en-GB"/>
        </w:rPr>
        <w:t>: The survey responses highlight the need for better integration and holistic approaches to addressing dual diagnosis (co-occurring substance use and mental health issues). The commission should work towards improving coordination between substance misuse services and mental health services. </w:t>
      </w:r>
    </w:p>
    <w:p w14:paraId="4124EC16" w14:textId="77777777" w:rsidR="009868F0" w:rsidRPr="00734B62" w:rsidRDefault="009868F0" w:rsidP="003F13F9">
      <w:pPr>
        <w:numPr>
          <w:ilvl w:val="0"/>
          <w:numId w:val="82"/>
        </w:numPr>
        <w:rPr>
          <w:rFonts w:cs="Arial"/>
          <w:bCs/>
          <w:lang w:eastAsia="en-GB"/>
        </w:rPr>
      </w:pPr>
      <w:r w:rsidRPr="00734B62">
        <w:rPr>
          <w:rFonts w:cs="Arial"/>
          <w:b/>
          <w:bCs/>
          <w:lang w:eastAsia="en-GB"/>
        </w:rPr>
        <w:t>Housing and homelessness</w:t>
      </w:r>
      <w:r w:rsidRPr="00734B62">
        <w:rPr>
          <w:rFonts w:cs="Arial"/>
          <w:bCs/>
          <w:lang w:eastAsia="en-GB"/>
        </w:rPr>
        <w:t>: Homelessness and lack of housing options are mentioned as significant concerns. The commission should address the lack of housing support, drop-in centres, and community facilities for individuals struggling with substance use. </w:t>
      </w:r>
    </w:p>
    <w:p w14:paraId="4081E73A" w14:textId="77777777" w:rsidR="009868F0" w:rsidRPr="00734B62" w:rsidRDefault="009868F0" w:rsidP="003F13F9">
      <w:pPr>
        <w:numPr>
          <w:ilvl w:val="0"/>
          <w:numId w:val="83"/>
        </w:numPr>
        <w:rPr>
          <w:rFonts w:cs="Arial"/>
          <w:bCs/>
          <w:lang w:eastAsia="en-GB"/>
        </w:rPr>
      </w:pPr>
      <w:r w:rsidRPr="00734B62">
        <w:rPr>
          <w:rFonts w:cs="Arial"/>
          <w:b/>
          <w:bCs/>
          <w:lang w:eastAsia="en-GB"/>
        </w:rPr>
        <w:t>Early intervention and prevention</w:t>
      </w:r>
      <w:r w:rsidRPr="00734B62">
        <w:rPr>
          <w:rFonts w:cs="Arial"/>
          <w:bCs/>
          <w:lang w:eastAsia="en-GB"/>
        </w:rPr>
        <w:t>: The survey responses emphasise the importance of early intervention, prevention, and education programs, especially for vulnerable populations such as young people. The commission should focus on developing universal messaging and outreach programs to raise awareness and prevent substance misuse. </w:t>
      </w:r>
    </w:p>
    <w:p w14:paraId="529070BD" w14:textId="77777777" w:rsidR="009868F0" w:rsidRPr="00734B62" w:rsidRDefault="009868F0" w:rsidP="003F13F9">
      <w:pPr>
        <w:numPr>
          <w:ilvl w:val="0"/>
          <w:numId w:val="84"/>
        </w:numPr>
        <w:rPr>
          <w:rFonts w:cs="Arial"/>
          <w:bCs/>
          <w:lang w:eastAsia="en-GB"/>
        </w:rPr>
      </w:pPr>
      <w:r w:rsidRPr="00734B62">
        <w:rPr>
          <w:rFonts w:cs="Arial"/>
          <w:b/>
          <w:bCs/>
          <w:lang w:eastAsia="en-GB"/>
        </w:rPr>
        <w:t>Coordination with criminal justice</w:t>
      </w:r>
      <w:r w:rsidRPr="00734B62">
        <w:rPr>
          <w:rFonts w:cs="Arial"/>
          <w:bCs/>
          <w:lang w:eastAsia="en-GB"/>
        </w:rPr>
        <w:t>: The links between substance use and criminal justice are mentioned as an important area of focus. The commission should work on improving coordination and collaboration between substance misuse services and the criminal justice system to address substance-related offenses and provide appropriate support.</w:t>
      </w:r>
      <w:r w:rsidRPr="00734B62">
        <w:rPr>
          <w:rFonts w:cs="Arial"/>
          <w:b/>
          <w:bCs/>
          <w:lang w:eastAsia="en-GB"/>
        </w:rPr>
        <w:t> </w:t>
      </w:r>
      <w:r w:rsidRPr="00734B62">
        <w:rPr>
          <w:rFonts w:cs="Arial"/>
          <w:bCs/>
          <w:lang w:eastAsia="en-GB"/>
        </w:rPr>
        <w:t> </w:t>
      </w:r>
    </w:p>
    <w:p w14:paraId="0A41E63E" w14:textId="77777777" w:rsidR="009868F0" w:rsidRPr="00734B62" w:rsidRDefault="009868F0" w:rsidP="003F13F9">
      <w:pPr>
        <w:numPr>
          <w:ilvl w:val="0"/>
          <w:numId w:val="85"/>
        </w:numPr>
        <w:rPr>
          <w:rFonts w:cs="Arial"/>
          <w:bCs/>
          <w:lang w:eastAsia="en-GB"/>
        </w:rPr>
      </w:pPr>
      <w:r w:rsidRPr="00734B62">
        <w:rPr>
          <w:rFonts w:cs="Arial"/>
          <w:b/>
          <w:bCs/>
          <w:lang w:eastAsia="en-GB"/>
        </w:rPr>
        <w:t>Complexities of the criminal justice system</w:t>
      </w:r>
      <w:r w:rsidRPr="00734B62">
        <w:rPr>
          <w:rFonts w:cs="Arial"/>
          <w:bCs/>
          <w:lang w:eastAsia="en-GB"/>
        </w:rPr>
        <w:t>: The survey responses indicate the complexities of people involved in the criminal justice system and the need for better coordination across prisons, probation, and approved premises. The commission should address the challenges posed by the spread of these services across different areas and districts. </w:t>
      </w:r>
    </w:p>
    <w:p w14:paraId="1D2A9B5D" w14:textId="77777777" w:rsidR="009868F0" w:rsidRPr="00734B62" w:rsidRDefault="009868F0" w:rsidP="003F13F9">
      <w:pPr>
        <w:numPr>
          <w:ilvl w:val="0"/>
          <w:numId w:val="86"/>
        </w:numPr>
        <w:rPr>
          <w:rFonts w:cs="Arial"/>
          <w:bCs/>
          <w:lang w:eastAsia="en-GB"/>
        </w:rPr>
      </w:pPr>
      <w:r w:rsidRPr="00734B62">
        <w:rPr>
          <w:rFonts w:cs="Arial"/>
          <w:b/>
          <w:bCs/>
          <w:lang w:eastAsia="en-GB"/>
        </w:rPr>
        <w:lastRenderedPageBreak/>
        <w:t>Stigma and public perception</w:t>
      </w:r>
      <w:r w:rsidRPr="00734B62">
        <w:rPr>
          <w:rFonts w:cs="Arial"/>
          <w:bCs/>
          <w:lang w:eastAsia="en-GB"/>
        </w:rPr>
        <w:t>: Stigma surrounding substance use and the negative public perception are identified as key issues. The commission should work on reducing stigma, promoting understanding, and changing public attitudes towards individuals with substance use disorders. </w:t>
      </w:r>
    </w:p>
    <w:p w14:paraId="0696F32A" w14:textId="77777777" w:rsidR="009868F0" w:rsidRPr="00734B62" w:rsidRDefault="009868F0" w:rsidP="003F13F9">
      <w:pPr>
        <w:numPr>
          <w:ilvl w:val="0"/>
          <w:numId w:val="87"/>
        </w:numPr>
        <w:rPr>
          <w:rFonts w:cs="Arial"/>
          <w:bCs/>
          <w:lang w:eastAsia="en-GB"/>
        </w:rPr>
      </w:pPr>
      <w:r w:rsidRPr="00734B62">
        <w:rPr>
          <w:rFonts w:cs="Arial"/>
          <w:b/>
          <w:bCs/>
          <w:lang w:eastAsia="en-GB"/>
        </w:rPr>
        <w:t>Funding and service provision</w:t>
      </w:r>
      <w:r w:rsidRPr="00734B62">
        <w:rPr>
          <w:rFonts w:cs="Arial"/>
          <w:bCs/>
          <w:lang w:eastAsia="en-GB"/>
        </w:rPr>
        <w:t>: Funding allocation, location of services, and the need for co-working between substance use agencies and other support services are mentioned as concerns. The commission should ensure appropriate funding and effective allocation of resources, as well as promote collaboration between different agencies involved in supporting individuals with substance use issues. </w:t>
      </w:r>
    </w:p>
    <w:p w14:paraId="67FB4475" w14:textId="77777777" w:rsidR="009868F0" w:rsidRPr="00734B62" w:rsidRDefault="009868F0" w:rsidP="003F13F9">
      <w:pPr>
        <w:numPr>
          <w:ilvl w:val="0"/>
          <w:numId w:val="88"/>
        </w:numPr>
        <w:rPr>
          <w:rFonts w:cs="Arial"/>
          <w:bCs/>
          <w:lang w:eastAsia="en-GB"/>
        </w:rPr>
      </w:pPr>
      <w:r w:rsidRPr="00734B62">
        <w:rPr>
          <w:rFonts w:cs="Arial"/>
          <w:b/>
          <w:bCs/>
          <w:lang w:eastAsia="en-GB"/>
        </w:rPr>
        <w:t>Harm reduction and safety</w:t>
      </w:r>
      <w:r w:rsidRPr="00734B62">
        <w:rPr>
          <w:rFonts w:cs="Arial"/>
          <w:bCs/>
          <w:lang w:eastAsia="en-GB"/>
        </w:rPr>
        <w:t>: The survey responses highlight the need for safe injection places, needle exchange programs, and harm reduction strategies. The commission should prioritise implementing harm reduction measures to minimise the risks associated with substance use. </w:t>
      </w:r>
    </w:p>
    <w:p w14:paraId="2D7E312B" w14:textId="77777777" w:rsidR="009868F0" w:rsidRPr="00734B62" w:rsidRDefault="009868F0" w:rsidP="003F13F9">
      <w:pPr>
        <w:numPr>
          <w:ilvl w:val="0"/>
          <w:numId w:val="89"/>
        </w:numPr>
        <w:rPr>
          <w:rFonts w:cs="Arial"/>
          <w:bCs/>
          <w:lang w:eastAsia="en-GB"/>
        </w:rPr>
      </w:pPr>
      <w:r w:rsidRPr="00734B62">
        <w:rPr>
          <w:rFonts w:cs="Arial"/>
          <w:b/>
          <w:bCs/>
          <w:lang w:eastAsia="en-GB"/>
        </w:rPr>
        <w:t>Staff training and suppor</w:t>
      </w:r>
      <w:r w:rsidRPr="00734B62">
        <w:rPr>
          <w:rFonts w:cs="Arial"/>
          <w:bCs/>
          <w:lang w:eastAsia="en-GB"/>
        </w:rPr>
        <w:t>t: The survey responses mention the importance of staff training, support, and quality care in substance use services. The commission should address concerns regarding the quality of care provided by staff and ensure proper training and support systems are in place. </w:t>
      </w:r>
    </w:p>
    <w:p w14:paraId="5D311157" w14:textId="77777777" w:rsidR="009868F0" w:rsidRPr="00734B62" w:rsidRDefault="009868F0" w:rsidP="009868F0">
      <w:pPr>
        <w:rPr>
          <w:rFonts w:cs="Arial"/>
          <w:bCs/>
          <w:lang w:eastAsia="en-GB"/>
        </w:rPr>
      </w:pPr>
      <w:r w:rsidRPr="00734B62">
        <w:rPr>
          <w:rFonts w:cs="Arial"/>
          <w:bCs/>
          <w:lang w:eastAsia="en-GB"/>
        </w:rPr>
        <w:t>These key issues should guide the Western Bay Drugs Commission in formulating strategies, policies, and interventions to address the challenges related to substance use in their area. </w:t>
      </w:r>
    </w:p>
    <w:p w14:paraId="3E7324D3" w14:textId="77777777" w:rsidR="009868F0" w:rsidRPr="00734B62" w:rsidRDefault="009868F0" w:rsidP="009868F0">
      <w:pPr>
        <w:rPr>
          <w:rFonts w:cs="Arial"/>
          <w:bCs/>
          <w:lang w:eastAsia="en-GB"/>
        </w:rPr>
      </w:pPr>
      <w:r w:rsidRPr="00734B62">
        <w:rPr>
          <w:rFonts w:cs="Arial"/>
          <w:bCs/>
          <w:lang w:eastAsia="en-GB"/>
        </w:rPr>
        <w:t>  </w:t>
      </w:r>
    </w:p>
    <w:p w14:paraId="625893E8" w14:textId="77777777" w:rsidR="009868F0" w:rsidRPr="00734B62" w:rsidRDefault="009868F0" w:rsidP="009868F0">
      <w:pPr>
        <w:rPr>
          <w:rFonts w:cs="Arial"/>
          <w:bCs/>
          <w:lang w:eastAsia="en-GB"/>
        </w:rPr>
      </w:pPr>
      <w:r>
        <w:rPr>
          <w:rFonts w:cs="Arial"/>
          <w:b/>
          <w:bCs/>
          <w:lang w:eastAsia="en-GB"/>
        </w:rPr>
        <w:t xml:space="preserve">Q2. </w:t>
      </w:r>
      <w:r w:rsidRPr="00734B62">
        <w:rPr>
          <w:rFonts w:cs="Arial"/>
          <w:b/>
          <w:bCs/>
          <w:lang w:eastAsia="en-GB"/>
        </w:rPr>
        <w:t>For those affected by drug and/or alcohol use across the Western Bay area (whether individuals, families, or communities), do you think that there are currently:(i) sufficient types of appropriate services and support available;(ii) in the right places; and(iii) at the right time?</w:t>
      </w:r>
      <w:r w:rsidRPr="00734B62">
        <w:rPr>
          <w:rFonts w:cs="Arial"/>
          <w:bCs/>
          <w:lang w:eastAsia="en-GB"/>
        </w:rPr>
        <w:t> </w:t>
      </w:r>
    </w:p>
    <w:p w14:paraId="7B2F22A4" w14:textId="77777777" w:rsidR="009868F0" w:rsidRPr="00734B62" w:rsidRDefault="009868F0" w:rsidP="009868F0">
      <w:pPr>
        <w:rPr>
          <w:rFonts w:cs="Arial"/>
          <w:bCs/>
          <w:lang w:eastAsia="en-GB"/>
        </w:rPr>
      </w:pPr>
      <w:r w:rsidRPr="00734B62">
        <w:rPr>
          <w:rFonts w:cs="Arial"/>
          <w:bCs/>
          <w:lang w:eastAsia="en-GB"/>
        </w:rPr>
        <w:t>Based on the responses provided, the high-level themes that emerge regarding the sufficiency, placement, and timeliness of services and support for drug and alcohol use in the Western Bay area are as follows: </w:t>
      </w:r>
    </w:p>
    <w:p w14:paraId="5A50D4FA" w14:textId="77777777" w:rsidR="009868F0" w:rsidRPr="00734B62" w:rsidRDefault="009868F0" w:rsidP="009868F0">
      <w:pPr>
        <w:rPr>
          <w:rFonts w:cs="Arial"/>
          <w:bCs/>
          <w:lang w:eastAsia="en-GB"/>
        </w:rPr>
      </w:pPr>
      <w:r w:rsidRPr="00734B62">
        <w:rPr>
          <w:rFonts w:cs="Arial"/>
          <w:b/>
          <w:bCs/>
          <w:lang w:eastAsia="en-GB"/>
        </w:rPr>
        <w:t>(i) Sufficient types of appropriate services and support available</w:t>
      </w:r>
      <w:r w:rsidRPr="00734B62">
        <w:rPr>
          <w:rFonts w:cs="Arial"/>
          <w:bCs/>
          <w:lang w:eastAsia="en-GB"/>
        </w:rPr>
        <w:t>: </w:t>
      </w:r>
    </w:p>
    <w:p w14:paraId="6A076E22" w14:textId="77777777" w:rsidR="009868F0" w:rsidRPr="00734B62" w:rsidRDefault="009868F0" w:rsidP="003F13F9">
      <w:pPr>
        <w:numPr>
          <w:ilvl w:val="0"/>
          <w:numId w:val="90"/>
        </w:numPr>
        <w:rPr>
          <w:rFonts w:cs="Arial"/>
          <w:bCs/>
          <w:lang w:eastAsia="en-GB"/>
        </w:rPr>
      </w:pPr>
      <w:r w:rsidRPr="00734B62">
        <w:rPr>
          <w:rFonts w:cs="Arial"/>
          <w:bCs/>
          <w:lang w:eastAsia="en-GB"/>
        </w:rPr>
        <w:t>Some respondents mentioned that there are good quality services available in the Western Bay area. </w:t>
      </w:r>
    </w:p>
    <w:p w14:paraId="3A18FD19" w14:textId="77777777" w:rsidR="009868F0" w:rsidRPr="00734B62" w:rsidRDefault="009868F0" w:rsidP="003F13F9">
      <w:pPr>
        <w:numPr>
          <w:ilvl w:val="0"/>
          <w:numId w:val="91"/>
        </w:numPr>
        <w:rPr>
          <w:rFonts w:cs="Arial"/>
          <w:bCs/>
          <w:lang w:eastAsia="en-GB"/>
        </w:rPr>
      </w:pPr>
      <w:r w:rsidRPr="00734B62">
        <w:rPr>
          <w:rFonts w:cs="Arial"/>
          <w:bCs/>
          <w:lang w:eastAsia="en-GB"/>
        </w:rPr>
        <w:t>However, there were also concerns about the limited range of services, lack of options for certain substances other than heroin, and inadequate support for specific groups, such as family members and those in the criminal justice system.   </w:t>
      </w:r>
    </w:p>
    <w:p w14:paraId="6BB26D63" w14:textId="77777777" w:rsidR="009868F0" w:rsidRPr="00734B62" w:rsidRDefault="009868F0" w:rsidP="003F13F9">
      <w:pPr>
        <w:numPr>
          <w:ilvl w:val="0"/>
          <w:numId w:val="92"/>
        </w:numPr>
        <w:rPr>
          <w:rFonts w:cs="Arial"/>
          <w:bCs/>
          <w:lang w:eastAsia="en-GB"/>
        </w:rPr>
      </w:pPr>
      <w:r w:rsidRPr="00734B62">
        <w:rPr>
          <w:rFonts w:cs="Arial"/>
          <w:bCs/>
          <w:lang w:eastAsia="en-GB"/>
        </w:rPr>
        <w:t>Recruitment and retention of staff have been identified as a challenge, affecting the capacity and waiting times for treatment. </w:t>
      </w:r>
    </w:p>
    <w:p w14:paraId="4EB35A9D" w14:textId="77777777" w:rsidR="002506C4" w:rsidRDefault="002506C4">
      <w:pPr>
        <w:spacing w:before="0" w:after="0" w:line="240" w:lineRule="auto"/>
        <w:rPr>
          <w:rFonts w:cs="Arial"/>
          <w:b/>
          <w:bCs/>
          <w:lang w:eastAsia="en-GB"/>
        </w:rPr>
      </w:pPr>
      <w:r>
        <w:rPr>
          <w:rFonts w:cs="Arial"/>
          <w:b/>
          <w:bCs/>
          <w:lang w:eastAsia="en-GB"/>
        </w:rPr>
        <w:br w:type="page"/>
      </w:r>
    </w:p>
    <w:p w14:paraId="371B6FD8" w14:textId="1DE3FED1" w:rsidR="009868F0" w:rsidRPr="00734B62" w:rsidRDefault="009868F0" w:rsidP="009868F0">
      <w:pPr>
        <w:rPr>
          <w:rFonts w:cs="Arial"/>
          <w:bCs/>
          <w:lang w:eastAsia="en-GB"/>
        </w:rPr>
      </w:pPr>
      <w:r w:rsidRPr="00734B62">
        <w:rPr>
          <w:rFonts w:cs="Arial"/>
          <w:b/>
          <w:bCs/>
          <w:lang w:eastAsia="en-GB"/>
        </w:rPr>
        <w:lastRenderedPageBreak/>
        <w:t>(ii) Services in the right places</w:t>
      </w:r>
      <w:r w:rsidRPr="00734B62">
        <w:rPr>
          <w:rFonts w:cs="Arial"/>
          <w:bCs/>
          <w:lang w:eastAsia="en-GB"/>
        </w:rPr>
        <w:t>: </w:t>
      </w:r>
    </w:p>
    <w:p w14:paraId="329E7521" w14:textId="77777777" w:rsidR="009868F0" w:rsidRPr="00734B62" w:rsidRDefault="009868F0" w:rsidP="003F13F9">
      <w:pPr>
        <w:numPr>
          <w:ilvl w:val="0"/>
          <w:numId w:val="93"/>
        </w:numPr>
        <w:rPr>
          <w:rFonts w:cs="Arial"/>
          <w:bCs/>
          <w:lang w:eastAsia="en-GB"/>
        </w:rPr>
      </w:pPr>
      <w:r w:rsidRPr="00734B62">
        <w:rPr>
          <w:rFonts w:cs="Arial"/>
          <w:bCs/>
          <w:lang w:eastAsia="en-GB"/>
        </w:rPr>
        <w:t>There were positive examples mentioned where services and staff were located in the right places, such as substance use liaison nurses in general hospitals, drop-in and outreach services in hostels, and young person's workers in schools. </w:t>
      </w:r>
    </w:p>
    <w:p w14:paraId="04004DA8" w14:textId="77777777" w:rsidR="009868F0" w:rsidRPr="00734B62" w:rsidRDefault="009868F0" w:rsidP="003F13F9">
      <w:pPr>
        <w:numPr>
          <w:ilvl w:val="0"/>
          <w:numId w:val="94"/>
        </w:numPr>
        <w:rPr>
          <w:rFonts w:cs="Arial"/>
          <w:bCs/>
          <w:lang w:eastAsia="en-GB"/>
        </w:rPr>
      </w:pPr>
      <w:r w:rsidRPr="00734B62">
        <w:rPr>
          <w:rFonts w:cs="Arial"/>
          <w:bCs/>
          <w:lang w:eastAsia="en-GB"/>
        </w:rPr>
        <w:t>However, accessing services in rural areas was identified as a challenge due to factors like travel costs, limited public transport, and mobility issues. </w:t>
      </w:r>
    </w:p>
    <w:p w14:paraId="1AAFD144" w14:textId="77777777" w:rsidR="009868F0" w:rsidRPr="00734B62" w:rsidRDefault="009868F0" w:rsidP="003F13F9">
      <w:pPr>
        <w:numPr>
          <w:ilvl w:val="0"/>
          <w:numId w:val="95"/>
        </w:numPr>
        <w:rPr>
          <w:rFonts w:cs="Arial"/>
          <w:bCs/>
          <w:lang w:eastAsia="en-GB"/>
        </w:rPr>
      </w:pPr>
      <w:r w:rsidRPr="00734B62">
        <w:rPr>
          <w:rFonts w:cs="Arial"/>
          <w:bCs/>
          <w:lang w:eastAsia="en-GB"/>
        </w:rPr>
        <w:t> More effective support available for transitions between hospitals, prisons, from homelessness </w:t>
      </w:r>
    </w:p>
    <w:p w14:paraId="65FBF01F" w14:textId="51A805D6" w:rsidR="009868F0" w:rsidRPr="00734B62" w:rsidRDefault="009868F0" w:rsidP="009868F0">
      <w:pPr>
        <w:rPr>
          <w:rFonts w:cs="Arial"/>
          <w:bCs/>
          <w:lang w:eastAsia="en-GB"/>
        </w:rPr>
      </w:pPr>
      <w:r w:rsidRPr="00734B62">
        <w:rPr>
          <w:rFonts w:cs="Arial"/>
          <w:b/>
          <w:bCs/>
          <w:lang w:eastAsia="en-GB"/>
        </w:rPr>
        <w:t>(iii) Services at the right time</w:t>
      </w:r>
      <w:r w:rsidRPr="00734B62">
        <w:rPr>
          <w:rFonts w:cs="Arial"/>
          <w:bCs/>
          <w:lang w:eastAsia="en-GB"/>
        </w:rPr>
        <w:t>: </w:t>
      </w:r>
    </w:p>
    <w:p w14:paraId="0D37CDFA" w14:textId="77777777" w:rsidR="009868F0" w:rsidRPr="00734B62" w:rsidRDefault="009868F0" w:rsidP="003F13F9">
      <w:pPr>
        <w:numPr>
          <w:ilvl w:val="0"/>
          <w:numId w:val="96"/>
        </w:numPr>
        <w:rPr>
          <w:rFonts w:cs="Arial"/>
          <w:bCs/>
          <w:lang w:eastAsia="en-GB"/>
        </w:rPr>
      </w:pPr>
      <w:r w:rsidRPr="00734B62">
        <w:rPr>
          <w:rFonts w:cs="Arial"/>
          <w:bCs/>
          <w:lang w:eastAsia="en-GB"/>
        </w:rPr>
        <w:t>Waiting lists for accessing OST and alcohol treatment are variable, experienced as too long, with pathways to support dependent on personal circumstances and confusing and frustrating for patients and staff.  </w:t>
      </w:r>
    </w:p>
    <w:p w14:paraId="30E594D6" w14:textId="77777777" w:rsidR="009868F0" w:rsidRPr="00734B62" w:rsidRDefault="009868F0" w:rsidP="003F13F9">
      <w:pPr>
        <w:numPr>
          <w:ilvl w:val="0"/>
          <w:numId w:val="97"/>
        </w:numPr>
        <w:rPr>
          <w:rFonts w:cs="Arial"/>
          <w:bCs/>
          <w:lang w:eastAsia="en-GB"/>
        </w:rPr>
      </w:pPr>
      <w:r w:rsidRPr="00734B62">
        <w:rPr>
          <w:rFonts w:cs="Arial"/>
          <w:bCs/>
          <w:lang w:eastAsia="en-GB"/>
        </w:rPr>
        <w:t>Flexibility in accessing and re-accessing services was highlighted as a need, along with reducing barriers during the transition between services. </w:t>
      </w:r>
    </w:p>
    <w:p w14:paraId="728BA53D" w14:textId="77777777" w:rsidR="009868F0" w:rsidRPr="00734B62" w:rsidRDefault="009868F0" w:rsidP="003F13F9">
      <w:pPr>
        <w:numPr>
          <w:ilvl w:val="0"/>
          <w:numId w:val="98"/>
        </w:numPr>
        <w:rPr>
          <w:rFonts w:cs="Arial"/>
          <w:bCs/>
          <w:lang w:eastAsia="en-GB"/>
        </w:rPr>
      </w:pPr>
      <w:r w:rsidRPr="00734B62">
        <w:rPr>
          <w:rFonts w:cs="Arial"/>
          <w:bCs/>
          <w:lang w:eastAsia="en-GB"/>
        </w:rPr>
        <w:t>Several respondents mentioned the importance of services being available outside of regular office hours, including evenings and weekends. </w:t>
      </w:r>
    </w:p>
    <w:p w14:paraId="27F33E99" w14:textId="7A72614A" w:rsidR="00DC74FB" w:rsidRPr="009868F0" w:rsidRDefault="009868F0" w:rsidP="00DC74FB">
      <w:pPr>
        <w:rPr>
          <w:rFonts w:cs="Arial"/>
          <w:bCs/>
          <w:lang w:eastAsia="en-GB"/>
        </w:rPr>
      </w:pPr>
      <w:r w:rsidRPr="00734B62">
        <w:rPr>
          <w:rFonts w:cs="Arial"/>
          <w:bCs/>
          <w:lang w:eastAsia="en-GB"/>
        </w:rPr>
        <w:t>Overall, while some positive aspects were mentioned, there are several areas for improvement in terms of the range, accessibility, and timeliness of services and support for drug and alcohol use in the Western Bay area.</w:t>
      </w:r>
    </w:p>
    <w:bookmarkEnd w:id="16"/>
    <w:p w14:paraId="12CC8FD9" w14:textId="77777777" w:rsidR="002C7484" w:rsidRDefault="002C7484">
      <w:pPr>
        <w:spacing w:before="0" w:after="0" w:line="240" w:lineRule="auto"/>
        <w:rPr>
          <w:b/>
          <w:caps/>
          <w:color w:val="002060"/>
          <w:sz w:val="36"/>
          <w:lang w:eastAsia="ar-SA"/>
        </w:rPr>
      </w:pPr>
      <w:r>
        <w:rPr>
          <w:bCs/>
        </w:rPr>
        <w:br w:type="page"/>
      </w:r>
    </w:p>
    <w:p w14:paraId="7EF0775C" w14:textId="6E0D6445" w:rsidR="00C02025" w:rsidRPr="00C43C67" w:rsidRDefault="00D24FBA" w:rsidP="00C02025">
      <w:pPr>
        <w:pStyle w:val="Heading1"/>
        <w:rPr>
          <w:bCs w:val="0"/>
        </w:rPr>
      </w:pPr>
      <w:bookmarkStart w:id="17" w:name="_Toc191985998"/>
      <w:r>
        <w:rPr>
          <w:bCs w:val="0"/>
        </w:rPr>
        <w:lastRenderedPageBreak/>
        <w:t>APPENDIX IV</w:t>
      </w:r>
      <w:r w:rsidR="009E7ED1">
        <w:rPr>
          <w:bCs w:val="0"/>
        </w:rPr>
        <w:t xml:space="preserve"> – Service user and family member consultations</w:t>
      </w:r>
      <w:bookmarkEnd w:id="17"/>
    </w:p>
    <w:p w14:paraId="1493A733" w14:textId="77777777" w:rsidR="00E63641" w:rsidRPr="00D00DCF" w:rsidRDefault="00E63641" w:rsidP="00D00DCF">
      <w:pPr>
        <w:rPr>
          <w:rFonts w:cs="Segoe UI"/>
        </w:rPr>
      </w:pPr>
    </w:p>
    <w:p w14:paraId="3B534CF5" w14:textId="2B213C85" w:rsidR="00D00DCF" w:rsidRDefault="00D00DCF" w:rsidP="00D00DCF">
      <w:pPr>
        <w:rPr>
          <w:rFonts w:cs="Segoe UI"/>
        </w:rPr>
      </w:pPr>
      <w:r>
        <w:rPr>
          <w:rFonts w:cs="Segoe UI"/>
        </w:rPr>
        <w:t>Invitations were extended through the Commission’s Calls for Evidence and by word of mouth through services and via meetings for individuals with lived experience and family members to speak directly to the Commission. This has been added as an extra layer of informal evidence gathering to the initial planned methods of the Commission.</w:t>
      </w:r>
    </w:p>
    <w:p w14:paraId="05BC159F" w14:textId="71073565" w:rsidR="00D00DCF" w:rsidRDefault="00D00DCF" w:rsidP="00D00DCF">
      <w:pPr>
        <w:rPr>
          <w:rFonts w:cs="Segoe UI"/>
        </w:rPr>
      </w:pPr>
      <w:r w:rsidRPr="007617B0">
        <w:rPr>
          <w:rFonts w:cs="Segoe UI"/>
        </w:rPr>
        <w:t xml:space="preserve">Over </w:t>
      </w:r>
      <w:r w:rsidR="007617B0" w:rsidRPr="007617B0">
        <w:rPr>
          <w:rFonts w:cs="Segoe UI"/>
          <w:b/>
          <w:bCs/>
        </w:rPr>
        <w:t>2</w:t>
      </w:r>
      <w:r w:rsidRPr="007617B0">
        <w:rPr>
          <w:rFonts w:cs="Segoe UI"/>
          <w:b/>
          <w:bCs/>
        </w:rPr>
        <w:t xml:space="preserve">0 </w:t>
      </w:r>
      <w:r w:rsidRPr="007617B0">
        <w:rPr>
          <w:rFonts w:cs="Segoe UI"/>
        </w:rPr>
        <w:t>in</w:t>
      </w:r>
      <w:r>
        <w:rPr>
          <w:rFonts w:cs="Segoe UI"/>
        </w:rPr>
        <w:t xml:space="preserve">dividuals and family members have come forward </w:t>
      </w:r>
      <w:r w:rsidR="006C658F">
        <w:rPr>
          <w:rFonts w:cs="Segoe UI"/>
        </w:rPr>
        <w:t>across the period of the Commission</w:t>
      </w:r>
      <w:r>
        <w:rPr>
          <w:rFonts w:cs="Segoe UI"/>
        </w:rPr>
        <w:t xml:space="preserve"> to speak of their experiences of the treatment and support that is </w:t>
      </w:r>
      <w:r w:rsidR="006C658F">
        <w:rPr>
          <w:rFonts w:cs="Segoe UI"/>
        </w:rPr>
        <w:t>across Western Bay</w:t>
      </w:r>
      <w:r>
        <w:rPr>
          <w:rFonts w:cs="Segoe UI"/>
        </w:rPr>
        <w:t xml:space="preserve"> and to discuss the changes they would like to see to improve the </w:t>
      </w:r>
      <w:r w:rsidR="006C658F">
        <w:rPr>
          <w:rFonts w:cs="Segoe UI"/>
        </w:rPr>
        <w:t xml:space="preserve">local </w:t>
      </w:r>
      <w:r>
        <w:rPr>
          <w:rFonts w:cs="Segoe UI"/>
        </w:rPr>
        <w:t>situation. These meetings were all conducted in confidence and no names will be reported in this document.</w:t>
      </w:r>
    </w:p>
    <w:p w14:paraId="38559F13" w14:textId="0783C2A2" w:rsidR="00871306" w:rsidRPr="00AC5ED0" w:rsidRDefault="00D00DCF" w:rsidP="00871306">
      <w:pPr>
        <w:rPr>
          <w:rFonts w:cs="Segoe UI"/>
        </w:rPr>
      </w:pPr>
      <w:r>
        <w:rPr>
          <w:rFonts w:cs="Segoe UI"/>
        </w:rPr>
        <w:t>The meetings included a wide range of discussions ranging from very positive experiences to one’s that have been very difficul</w:t>
      </w:r>
      <w:r w:rsidR="002714CC">
        <w:rPr>
          <w:rFonts w:cs="Segoe UI"/>
        </w:rPr>
        <w:t>t</w:t>
      </w:r>
      <w:r>
        <w:rPr>
          <w:rFonts w:cs="Segoe UI"/>
        </w:rPr>
        <w:t xml:space="preserve"> to listen to. The balance of views are reflected in the key themes that the Commission have heard about through their formal evidence gathering methods. </w:t>
      </w:r>
    </w:p>
    <w:p w14:paraId="2F2B88F3" w14:textId="77777777" w:rsidR="00871306" w:rsidRPr="00871306" w:rsidRDefault="00871306" w:rsidP="00871306">
      <w:pPr>
        <w:rPr>
          <w:lang w:eastAsia="ar-SA"/>
        </w:rPr>
        <w:sectPr w:rsidR="00871306" w:rsidRPr="00871306" w:rsidSect="00DC1594">
          <w:pgSz w:w="11906" w:h="16838" w:code="9"/>
          <w:pgMar w:top="1134" w:right="1134" w:bottom="1418" w:left="1134" w:header="709" w:footer="709" w:gutter="0"/>
          <w:cols w:space="708"/>
          <w:docGrid w:linePitch="360"/>
        </w:sectPr>
      </w:pPr>
    </w:p>
    <w:p w14:paraId="0FCD734D" w14:textId="3A669DB4" w:rsidR="005908B8" w:rsidRPr="00C43C67" w:rsidRDefault="009E7ED1" w:rsidP="005908B8">
      <w:pPr>
        <w:pStyle w:val="Heading1"/>
      </w:pPr>
      <w:bookmarkStart w:id="18" w:name="_Toc191985999"/>
      <w:r>
        <w:lastRenderedPageBreak/>
        <w:t>APPENDIX V – service visits</w:t>
      </w:r>
      <w:bookmarkEnd w:id="18"/>
    </w:p>
    <w:p w14:paraId="57CD190D" w14:textId="77777777" w:rsidR="005908B8" w:rsidRPr="00C43C67" w:rsidRDefault="005908B8" w:rsidP="005908B8">
      <w:pPr>
        <w:rPr>
          <w:rFonts w:eastAsia="Calibri" w:cs="Segoe UI"/>
          <w:b/>
        </w:rPr>
      </w:pPr>
    </w:p>
    <w:p w14:paraId="3D4210A8" w14:textId="5A4439B4" w:rsidR="00E16604" w:rsidRDefault="00A17076" w:rsidP="00E16604">
      <w:pPr>
        <w:rPr>
          <w:rFonts w:cs="Segoe UI"/>
        </w:rPr>
      </w:pPr>
      <w:bookmarkStart w:id="19" w:name="_Hlk175521404"/>
      <w:r>
        <w:rPr>
          <w:rFonts w:cs="Segoe UI"/>
        </w:rPr>
        <w:t>Commission members visited a</w:t>
      </w:r>
      <w:r w:rsidR="00E16604">
        <w:rPr>
          <w:rFonts w:cs="Segoe UI"/>
        </w:rPr>
        <w:t xml:space="preserve"> range of </w:t>
      </w:r>
      <w:r w:rsidR="00BD5D0A">
        <w:rPr>
          <w:rFonts w:cs="Segoe UI"/>
        </w:rPr>
        <w:t>alcohol and drug</w:t>
      </w:r>
      <w:r w:rsidR="00E16604">
        <w:rPr>
          <w:rFonts w:cs="Segoe UI"/>
        </w:rPr>
        <w:t xml:space="preserve"> service </w:t>
      </w:r>
      <w:r>
        <w:rPr>
          <w:rFonts w:cs="Segoe UI"/>
        </w:rPr>
        <w:t xml:space="preserve">across Swansea on </w:t>
      </w:r>
      <w:r w:rsidR="00123F51">
        <w:rPr>
          <w:rFonts w:cs="Segoe UI"/>
        </w:rPr>
        <w:t>16</w:t>
      </w:r>
      <w:r w:rsidR="00123F51" w:rsidRPr="00123F51">
        <w:rPr>
          <w:rFonts w:cs="Segoe UI"/>
          <w:vertAlign w:val="superscript"/>
        </w:rPr>
        <w:t>th</w:t>
      </w:r>
      <w:r w:rsidR="00123F51">
        <w:rPr>
          <w:rFonts w:cs="Segoe UI"/>
        </w:rPr>
        <w:t xml:space="preserve"> August 2023, and also across Neath Port Talbot on </w:t>
      </w:r>
      <w:r w:rsidR="00736584">
        <w:rPr>
          <w:rFonts w:cs="Segoe UI"/>
        </w:rPr>
        <w:t>25</w:t>
      </w:r>
      <w:r w:rsidR="00736584" w:rsidRPr="00736584">
        <w:rPr>
          <w:rFonts w:cs="Segoe UI"/>
          <w:vertAlign w:val="superscript"/>
        </w:rPr>
        <w:t>th</w:t>
      </w:r>
      <w:r w:rsidR="00736584">
        <w:rPr>
          <w:rFonts w:cs="Segoe UI"/>
        </w:rPr>
        <w:t xml:space="preserve"> October 2023.</w:t>
      </w:r>
      <w:r w:rsidR="00E16604">
        <w:rPr>
          <w:rFonts w:cs="Segoe UI"/>
        </w:rPr>
        <w:t xml:space="preserve"> In total, the following six services were visited, with an opportunity for Commission members to meet with staff and service users or family members: </w:t>
      </w:r>
    </w:p>
    <w:p w14:paraId="221BD5D6" w14:textId="77777777" w:rsidR="00231AD3" w:rsidRDefault="00231AD3" w:rsidP="00231AD3">
      <w:pPr>
        <w:spacing w:before="60" w:after="60"/>
        <w:ind w:left="360" w:hanging="360"/>
        <w:jc w:val="both"/>
      </w:pPr>
    </w:p>
    <w:p w14:paraId="61B57B9A" w14:textId="05BA659D" w:rsidR="00231AD3" w:rsidRDefault="00231AD3" w:rsidP="00231AD3">
      <w:pPr>
        <w:spacing w:before="60" w:after="60"/>
        <w:ind w:left="360" w:hanging="360"/>
        <w:jc w:val="both"/>
      </w:pPr>
      <w:r>
        <w:t xml:space="preserve">Swansea </w:t>
      </w:r>
      <w:r w:rsidR="00507E6C">
        <w:t>–</w:t>
      </w:r>
      <w:r>
        <w:t xml:space="preserve"> </w:t>
      </w:r>
      <w:r w:rsidR="00507E6C">
        <w:t>16</w:t>
      </w:r>
      <w:r w:rsidR="00507E6C" w:rsidRPr="00507E6C">
        <w:rPr>
          <w:vertAlign w:val="superscript"/>
        </w:rPr>
        <w:t>th</w:t>
      </w:r>
      <w:r w:rsidR="00507E6C">
        <w:t xml:space="preserve"> August 2023</w:t>
      </w:r>
    </w:p>
    <w:p w14:paraId="545878B4" w14:textId="120E2773" w:rsidR="00507E6C" w:rsidRDefault="00507E6C" w:rsidP="003F13F9">
      <w:pPr>
        <w:pStyle w:val="ListParagraph"/>
        <w:numPr>
          <w:ilvl w:val="0"/>
          <w:numId w:val="99"/>
        </w:numPr>
        <w:spacing w:before="60" w:after="60"/>
        <w:jc w:val="both"/>
      </w:pPr>
      <w:r>
        <w:t>Adferiad</w:t>
      </w:r>
    </w:p>
    <w:p w14:paraId="2A85CC15" w14:textId="6604770F" w:rsidR="00E16604" w:rsidRDefault="00507E6C" w:rsidP="003F13F9">
      <w:pPr>
        <w:pStyle w:val="ListParagraph"/>
        <w:numPr>
          <w:ilvl w:val="0"/>
          <w:numId w:val="99"/>
        </w:numPr>
        <w:spacing w:before="60" w:after="60"/>
        <w:jc w:val="both"/>
      </w:pPr>
      <w:r>
        <w:t>Barod</w:t>
      </w:r>
    </w:p>
    <w:p w14:paraId="2074947C" w14:textId="1891DEEC" w:rsidR="00507E6C" w:rsidRDefault="00507E6C" w:rsidP="003F13F9">
      <w:pPr>
        <w:pStyle w:val="ListParagraph"/>
        <w:numPr>
          <w:ilvl w:val="0"/>
          <w:numId w:val="99"/>
        </w:numPr>
        <w:spacing w:before="60" w:after="60"/>
        <w:jc w:val="both"/>
      </w:pPr>
      <w:r>
        <w:t>CDAT</w:t>
      </w:r>
    </w:p>
    <w:p w14:paraId="69F30D4E" w14:textId="673FCA0C" w:rsidR="00E16604" w:rsidRDefault="00507E6C" w:rsidP="003F13F9">
      <w:pPr>
        <w:pStyle w:val="ListParagraph"/>
        <w:numPr>
          <w:ilvl w:val="0"/>
          <w:numId w:val="99"/>
        </w:numPr>
        <w:spacing w:before="60" w:after="60"/>
        <w:jc w:val="both"/>
      </w:pPr>
      <w:r>
        <w:t>Dyfod</w:t>
      </w:r>
      <w:r w:rsidR="00070EC0">
        <w:t>o</w:t>
      </w:r>
      <w:r>
        <w:t>l</w:t>
      </w:r>
    </w:p>
    <w:p w14:paraId="3B984320" w14:textId="77777777" w:rsidR="00507E6C" w:rsidRDefault="00507E6C" w:rsidP="00507E6C">
      <w:pPr>
        <w:spacing w:before="60" w:after="60"/>
        <w:jc w:val="both"/>
      </w:pPr>
    </w:p>
    <w:p w14:paraId="4A355A86" w14:textId="2963AD1B" w:rsidR="00507E6C" w:rsidRDefault="00507E6C" w:rsidP="00507E6C">
      <w:pPr>
        <w:spacing w:before="60" w:after="60"/>
        <w:jc w:val="both"/>
      </w:pPr>
      <w:r>
        <w:t>Neath Port Talbot – 25</w:t>
      </w:r>
      <w:r w:rsidRPr="00507E6C">
        <w:rPr>
          <w:vertAlign w:val="superscript"/>
        </w:rPr>
        <w:t>th</w:t>
      </w:r>
      <w:r>
        <w:t xml:space="preserve"> October 2023</w:t>
      </w:r>
    </w:p>
    <w:p w14:paraId="2C5254B6" w14:textId="2561612F" w:rsidR="00E16604" w:rsidRDefault="00070EC0" w:rsidP="003F13F9">
      <w:pPr>
        <w:pStyle w:val="ListParagraph"/>
        <w:numPr>
          <w:ilvl w:val="0"/>
          <w:numId w:val="99"/>
        </w:numPr>
        <w:spacing w:before="60" w:after="60"/>
        <w:jc w:val="both"/>
      </w:pPr>
      <w:r>
        <w:t>Adferiad</w:t>
      </w:r>
    </w:p>
    <w:p w14:paraId="6D8888C1" w14:textId="29990F58" w:rsidR="00E16604" w:rsidRDefault="00070EC0" w:rsidP="003F13F9">
      <w:pPr>
        <w:pStyle w:val="ListParagraph"/>
        <w:numPr>
          <w:ilvl w:val="0"/>
          <w:numId w:val="99"/>
        </w:numPr>
        <w:spacing w:before="60" w:after="60"/>
        <w:jc w:val="both"/>
      </w:pPr>
      <w:r>
        <w:t>CDAT</w:t>
      </w:r>
    </w:p>
    <w:p w14:paraId="761C0300" w14:textId="007CBDE3" w:rsidR="00E16604" w:rsidRDefault="00070EC0" w:rsidP="003F13F9">
      <w:pPr>
        <w:pStyle w:val="ListParagraph"/>
        <w:numPr>
          <w:ilvl w:val="0"/>
          <w:numId w:val="99"/>
        </w:numPr>
        <w:spacing w:before="60" w:after="60"/>
        <w:jc w:val="both"/>
      </w:pPr>
      <w:r>
        <w:t>Dyfodol</w:t>
      </w:r>
    </w:p>
    <w:p w14:paraId="00F3BCA3" w14:textId="77777777" w:rsidR="00070EC0" w:rsidRDefault="00070EC0" w:rsidP="00E16604">
      <w:pPr>
        <w:rPr>
          <w:rFonts w:cs="Segoe UI"/>
        </w:rPr>
      </w:pPr>
    </w:p>
    <w:p w14:paraId="2BABFDA7" w14:textId="0500E1C8" w:rsidR="00E16604" w:rsidRPr="00C114D6" w:rsidRDefault="00070EC0" w:rsidP="00E16604">
      <w:pPr>
        <w:rPr>
          <w:rFonts w:cs="Segoe UI"/>
        </w:rPr>
      </w:pPr>
      <w:r>
        <w:rPr>
          <w:rFonts w:cs="Segoe UI"/>
        </w:rPr>
        <w:t xml:space="preserve">Following each set of visits, Commission members reconvened for debrief sessions on all the visits. </w:t>
      </w:r>
      <w:r w:rsidR="00C85572">
        <w:rPr>
          <w:rFonts w:cs="Segoe UI"/>
        </w:rPr>
        <w:t>Details of these discussions have been analysed as part of the Commission’s key findings, but the details are not presented here to protect anonymity of all those who participated in the visits.</w:t>
      </w:r>
    </w:p>
    <w:p w14:paraId="642505B4" w14:textId="4F34F259" w:rsidR="00477E01" w:rsidRPr="00C43C67" w:rsidRDefault="00477E01" w:rsidP="002C7484"/>
    <w:bookmarkEnd w:id="19"/>
    <w:p w14:paraId="49274DED" w14:textId="2A1AEEFD" w:rsidR="00213372" w:rsidRPr="00C43C67" w:rsidRDefault="00213372" w:rsidP="00136D93">
      <w:pPr>
        <w:ind w:left="720"/>
      </w:pPr>
    </w:p>
    <w:p w14:paraId="3CB08AD7" w14:textId="06D670EF" w:rsidR="00CC0FCC" w:rsidRPr="00C43C67" w:rsidRDefault="00CC0FCC">
      <w:pPr>
        <w:spacing w:before="0" w:after="0" w:line="240" w:lineRule="auto"/>
        <w:rPr>
          <w:b/>
          <w:bCs/>
          <w:caps/>
          <w:color w:val="002060"/>
          <w:sz w:val="28"/>
          <w:lang w:eastAsia="ar-SA"/>
        </w:rPr>
      </w:pPr>
    </w:p>
    <w:p w14:paraId="6F3E758E" w14:textId="77777777" w:rsidR="00531999" w:rsidRPr="00C43C67" w:rsidRDefault="00531999">
      <w:pPr>
        <w:spacing w:before="0" w:after="0" w:line="240" w:lineRule="auto"/>
        <w:rPr>
          <w:b/>
          <w:bCs/>
          <w:caps/>
          <w:color w:val="002060"/>
          <w:sz w:val="36"/>
          <w:lang w:eastAsia="ar-SA"/>
        </w:rPr>
      </w:pPr>
      <w:r w:rsidRPr="00C43C67">
        <w:br w:type="page"/>
      </w:r>
    </w:p>
    <w:p w14:paraId="1C8ADA20" w14:textId="77777777" w:rsidR="002C47D2" w:rsidRDefault="002C47D2" w:rsidP="000D7409">
      <w:pPr>
        <w:pStyle w:val="Heading1"/>
        <w:sectPr w:rsidR="002C47D2" w:rsidSect="00DC1594">
          <w:headerReference w:type="even" r:id="rId51"/>
          <w:headerReference w:type="default" r:id="rId52"/>
          <w:footerReference w:type="default" r:id="rId53"/>
          <w:headerReference w:type="first" r:id="rId54"/>
          <w:pgSz w:w="11906" w:h="16838" w:code="9"/>
          <w:pgMar w:top="1134" w:right="1134" w:bottom="1418" w:left="1134" w:header="709" w:footer="709" w:gutter="0"/>
          <w:cols w:space="708"/>
          <w:docGrid w:linePitch="360"/>
        </w:sectPr>
      </w:pPr>
    </w:p>
    <w:p w14:paraId="70A9308E" w14:textId="7249B284" w:rsidR="000D7409" w:rsidRPr="00C43C67" w:rsidRDefault="009E7ED1" w:rsidP="000D7409">
      <w:pPr>
        <w:pStyle w:val="Heading1"/>
      </w:pPr>
      <w:bookmarkStart w:id="20" w:name="_Toc191986000"/>
      <w:r>
        <w:lastRenderedPageBreak/>
        <w:t>APPENDIX VI – evidence submissions from service</w:t>
      </w:r>
      <w:r w:rsidR="009459E2">
        <w:t>s</w:t>
      </w:r>
      <w:bookmarkEnd w:id="20"/>
    </w:p>
    <w:p w14:paraId="25B8BD43" w14:textId="77777777" w:rsidR="000D7409" w:rsidRPr="00C43C67" w:rsidRDefault="000D7409" w:rsidP="000D7409">
      <w:pPr>
        <w:rPr>
          <w:rFonts w:eastAsia="Calibri" w:cs="Segoe UI"/>
          <w:b/>
        </w:rPr>
      </w:pPr>
    </w:p>
    <w:p w14:paraId="7737239E" w14:textId="77777777" w:rsidR="00675CDE" w:rsidRDefault="00E078D2" w:rsidP="00C5756B">
      <w:pPr>
        <w:rPr>
          <w:rFonts w:cs="Segoe UI"/>
        </w:rPr>
      </w:pPr>
      <w:r>
        <w:rPr>
          <w:rFonts w:cs="Segoe UI"/>
        </w:rPr>
        <w:t xml:space="preserve">Towards the end of the Commission’s process a structured survey was designed and distributed to </w:t>
      </w:r>
      <w:r w:rsidR="009167A8">
        <w:rPr>
          <w:rFonts w:cs="Segoe UI"/>
        </w:rPr>
        <w:t>all the alcohol and drug services that currently receive funding from the APB.</w:t>
      </w:r>
      <w:r w:rsidR="00742DC3">
        <w:rPr>
          <w:rFonts w:cs="Segoe UI"/>
        </w:rPr>
        <w:t xml:space="preserve"> </w:t>
      </w:r>
      <w:r w:rsidR="00675CDE">
        <w:rPr>
          <w:rFonts w:cs="Segoe UI"/>
        </w:rPr>
        <w:t>Detailed responses were received back from the following services:</w:t>
      </w:r>
    </w:p>
    <w:p w14:paraId="56D2E7D8" w14:textId="5F652D8D" w:rsidR="00675CDE" w:rsidRPr="00800BAD" w:rsidRDefault="004B3A9A" w:rsidP="003F13F9">
      <w:pPr>
        <w:pStyle w:val="ListParagraph"/>
        <w:numPr>
          <w:ilvl w:val="0"/>
          <w:numId w:val="16"/>
        </w:numPr>
      </w:pPr>
      <w:r w:rsidRPr="00800BAD">
        <w:t>Adferiad (NPT)</w:t>
      </w:r>
    </w:p>
    <w:p w14:paraId="3199EA36" w14:textId="0E21B914" w:rsidR="004B3A9A" w:rsidRPr="00800BAD" w:rsidRDefault="00325773" w:rsidP="003F13F9">
      <w:pPr>
        <w:pStyle w:val="ListParagraph"/>
        <w:numPr>
          <w:ilvl w:val="0"/>
          <w:numId w:val="16"/>
        </w:numPr>
      </w:pPr>
      <w:r w:rsidRPr="00800BAD">
        <w:t>Adferiad (Swansea)</w:t>
      </w:r>
    </w:p>
    <w:p w14:paraId="49FEEE32" w14:textId="3CFAB409" w:rsidR="00325773" w:rsidRPr="00800BAD" w:rsidRDefault="00325773" w:rsidP="003F13F9">
      <w:pPr>
        <w:pStyle w:val="ListParagraph"/>
        <w:numPr>
          <w:ilvl w:val="0"/>
          <w:numId w:val="16"/>
        </w:numPr>
      </w:pPr>
      <w:r w:rsidRPr="00800BAD">
        <w:t>Barod (Swansea)</w:t>
      </w:r>
    </w:p>
    <w:p w14:paraId="4BD4FDE2" w14:textId="3DDD5F8E" w:rsidR="00325773" w:rsidRPr="00800BAD" w:rsidRDefault="00502A5F" w:rsidP="003F13F9">
      <w:pPr>
        <w:pStyle w:val="ListParagraph"/>
        <w:numPr>
          <w:ilvl w:val="0"/>
          <w:numId w:val="16"/>
        </w:numPr>
      </w:pPr>
      <w:r w:rsidRPr="00800BAD">
        <w:t>CDAT</w:t>
      </w:r>
    </w:p>
    <w:p w14:paraId="6C7822F4" w14:textId="1E1BBFC9" w:rsidR="00502A5F" w:rsidRPr="00800BAD" w:rsidRDefault="00F35E94" w:rsidP="003F13F9">
      <w:pPr>
        <w:pStyle w:val="ListParagraph"/>
        <w:numPr>
          <w:ilvl w:val="0"/>
          <w:numId w:val="16"/>
        </w:numPr>
      </w:pPr>
      <w:r w:rsidRPr="00800BAD">
        <w:t>Dyfod</w:t>
      </w:r>
      <w:r w:rsidR="00B65D2E" w:rsidRPr="00800BAD">
        <w:t>o</w:t>
      </w:r>
      <w:r w:rsidRPr="00800BAD">
        <w:t xml:space="preserve">l </w:t>
      </w:r>
      <w:r w:rsidR="00470BD5" w:rsidRPr="00800BAD">
        <w:t>Criminal Justice Service</w:t>
      </w:r>
    </w:p>
    <w:p w14:paraId="17C1DC96" w14:textId="58A799D5" w:rsidR="00470BD5" w:rsidRPr="00800BAD" w:rsidRDefault="00470BD5" w:rsidP="003F13F9">
      <w:pPr>
        <w:pStyle w:val="ListParagraph"/>
        <w:numPr>
          <w:ilvl w:val="0"/>
          <w:numId w:val="16"/>
        </w:numPr>
      </w:pPr>
      <w:r w:rsidRPr="00800BAD">
        <w:t>PSALT</w:t>
      </w:r>
    </w:p>
    <w:p w14:paraId="1ED7FFDF" w14:textId="6B5CC300" w:rsidR="00470BD5" w:rsidRPr="00800BAD" w:rsidRDefault="00B65D2E" w:rsidP="003F13F9">
      <w:pPr>
        <w:pStyle w:val="ListParagraph"/>
        <w:numPr>
          <w:ilvl w:val="0"/>
          <w:numId w:val="16"/>
        </w:numPr>
      </w:pPr>
      <w:r w:rsidRPr="00800BAD">
        <w:t>Rapid Access Prescribing Service (Dyfodol)</w:t>
      </w:r>
    </w:p>
    <w:p w14:paraId="7DB73092" w14:textId="3429C25C" w:rsidR="00C5756B" w:rsidRDefault="00742DC3" w:rsidP="00C5756B">
      <w:pPr>
        <w:rPr>
          <w:rFonts w:cs="Segoe UI"/>
        </w:rPr>
      </w:pPr>
      <w:r>
        <w:rPr>
          <w:rFonts w:cs="Segoe UI"/>
        </w:rPr>
        <w:t xml:space="preserve">The </w:t>
      </w:r>
      <w:r w:rsidR="00800BAD">
        <w:rPr>
          <w:rFonts w:cs="Segoe UI"/>
        </w:rPr>
        <w:t xml:space="preserve">responses were </w:t>
      </w:r>
      <w:r w:rsidR="00E41D07">
        <w:rPr>
          <w:rFonts w:cs="Segoe UI"/>
        </w:rPr>
        <w:t>analysed,</w:t>
      </w:r>
      <w:r w:rsidR="00800BAD">
        <w:rPr>
          <w:rFonts w:cs="Segoe UI"/>
        </w:rPr>
        <w:t xml:space="preserve"> and the </w:t>
      </w:r>
      <w:r>
        <w:rPr>
          <w:rFonts w:cs="Segoe UI"/>
        </w:rPr>
        <w:t>results are presented below.</w:t>
      </w:r>
    </w:p>
    <w:p w14:paraId="7CDFED89" w14:textId="77777777" w:rsidR="00F75FD0" w:rsidRDefault="00F75FD0" w:rsidP="00C5756B">
      <w:pPr>
        <w:rPr>
          <w:rFonts w:cs="Segoe UI"/>
        </w:rPr>
      </w:pPr>
    </w:p>
    <w:p w14:paraId="52177F8B" w14:textId="77777777" w:rsidR="0028696F" w:rsidRDefault="0028696F">
      <w:pPr>
        <w:spacing w:before="0" w:after="0" w:line="240" w:lineRule="auto"/>
        <w:rPr>
          <w:rFonts w:eastAsia="Aptos" w:cs="Arial"/>
          <w:i/>
          <w:iCs/>
          <w:kern w:val="2"/>
          <w:szCs w:val="24"/>
          <w14:ligatures w14:val="standardContextual"/>
        </w:rPr>
      </w:pPr>
      <w:r>
        <w:rPr>
          <w:rFonts w:eastAsia="Aptos" w:cs="Arial"/>
          <w:i/>
          <w:iCs/>
          <w:kern w:val="2"/>
          <w:szCs w:val="24"/>
          <w14:ligatures w14:val="standardContextual"/>
        </w:rPr>
        <w:br w:type="page"/>
      </w:r>
    </w:p>
    <w:p w14:paraId="6F0F5383" w14:textId="184960E9" w:rsidR="002C47D2" w:rsidRPr="002C47D2" w:rsidRDefault="002C47D2" w:rsidP="004F2413">
      <w:pPr>
        <w:pStyle w:val="Heading2"/>
      </w:pPr>
      <w:bookmarkStart w:id="21" w:name="_Toc191986001"/>
      <w:r w:rsidRPr="002C47D2">
        <w:lastRenderedPageBreak/>
        <w:t>Nature of Services</w:t>
      </w:r>
      <w:bookmarkEnd w:id="21"/>
    </w:p>
    <w:p w14:paraId="26CDC5CA" w14:textId="77777777" w:rsidR="0028696F" w:rsidRDefault="0028696F" w:rsidP="002C47D2">
      <w:pPr>
        <w:rPr>
          <w:rFonts w:eastAsia="Yu Gothic Light"/>
          <w:b/>
          <w:bCs/>
          <w:kern w:val="2"/>
          <w:szCs w:val="24"/>
          <w14:ligatures w14:val="standardContextual"/>
        </w:rPr>
      </w:pPr>
    </w:p>
    <w:p w14:paraId="4F938D67" w14:textId="4ED6F04E" w:rsidR="002C47D2" w:rsidRPr="002C47D2" w:rsidRDefault="002C47D2" w:rsidP="005646AE">
      <w:pPr>
        <w:pStyle w:val="Heading3"/>
        <w:rPr>
          <w:noProof w:val="0"/>
          <w:lang w:val="en-GB"/>
        </w:rPr>
      </w:pPr>
      <w:r w:rsidRPr="002C47D2">
        <w:rPr>
          <w:noProof w:val="0"/>
          <w:lang w:val="en-GB"/>
        </w:rPr>
        <w:t>Services/interventions that services provide</w:t>
      </w:r>
    </w:p>
    <w:p w14:paraId="3E13F1B8" w14:textId="23AEFFDD" w:rsidR="00F30570" w:rsidRPr="00F30570" w:rsidRDefault="002C47D2" w:rsidP="00F30570">
      <w:pPr>
        <w:tabs>
          <w:tab w:val="left" w:pos="3520"/>
        </w:tabs>
        <w:rPr>
          <w:rFonts w:eastAsia="Aptos" w:cs="Arial"/>
          <w:b/>
          <w:bCs/>
          <w:kern w:val="2"/>
          <w:szCs w:val="24"/>
          <w14:ligatures w14:val="standardContextual"/>
        </w:rPr>
      </w:pPr>
      <w:r w:rsidRPr="002C47D2">
        <w:rPr>
          <w:rFonts w:eastAsia="Aptos" w:cs="Arial"/>
          <w:noProof/>
          <w:kern w:val="2"/>
          <w:szCs w:val="24"/>
          <w14:ligatures w14:val="standardContextual"/>
        </w:rPr>
        <w:drawing>
          <wp:inline distT="0" distB="0" distL="0" distR="0" wp14:anchorId="77059112" wp14:editId="46901F7E">
            <wp:extent cx="6646862" cy="4403271"/>
            <wp:effectExtent l="0" t="0" r="1905" b="0"/>
            <wp:docPr id="157655778" name="Picture 2" descr="A graph showing the services/interventions that service people.&#10;Detoxification Community 14.3%&#10;Detoxification Inpatient 14.3%&#10;Groupwork 71.4%&#10;Harm Reduction eg needle exchange / advice 100%&#10;Individual counselling 57.1%&#10;Prescribing services - opiate substitute 57.1%&#10;Self help 42.9%&#10;Support for recovery 57.1%&#10;Other 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5778" name="Picture 2" descr="A graph showing the services/interventions that service people.&#10;Detoxification Community 14.3%&#10;Detoxification Inpatient 14.3%&#10;Groupwork 71.4%&#10;Harm Reduction eg needle exchange / advice 100%&#10;Individual counselling 57.1%&#10;Prescribing services - opiate substitute 57.1%&#10;Self help 42.9%&#10;Support for recovery 57.1%&#10;Other 42.9%&#10;"/>
                    <pic:cNvPicPr/>
                  </pic:nvPicPr>
                  <pic:blipFill>
                    <a:blip r:embed="rId55">
                      <a:extLst>
                        <a:ext uri="{28A0092B-C50C-407E-A947-70E740481C1C}">
                          <a14:useLocalDpi xmlns:a14="http://schemas.microsoft.com/office/drawing/2010/main" val="0"/>
                        </a:ext>
                      </a:extLst>
                    </a:blip>
                    <a:stretch>
                      <a:fillRect/>
                    </a:stretch>
                  </pic:blipFill>
                  <pic:spPr>
                    <a:xfrm>
                      <a:off x="0" y="0"/>
                      <a:ext cx="6725442" cy="4455327"/>
                    </a:xfrm>
                    <a:prstGeom prst="rect">
                      <a:avLst/>
                    </a:prstGeom>
                  </pic:spPr>
                </pic:pic>
              </a:graphicData>
            </a:graphic>
          </wp:inline>
        </w:drawing>
      </w:r>
    </w:p>
    <w:p w14:paraId="47228D3F" w14:textId="69AD72A4" w:rsidR="002C47D2" w:rsidRPr="002C47D2" w:rsidRDefault="002C47D2" w:rsidP="00F30570">
      <w:pPr>
        <w:rPr>
          <w:rFonts w:cs="Segoe UI"/>
        </w:rPr>
      </w:pPr>
      <w:r w:rsidRPr="002C47D2">
        <w:rPr>
          <w:rFonts w:cs="Segoe UI"/>
        </w:rPr>
        <w:t>100% of services included in the survey offer harm reduction, whereas only one service offers detox (both inpatient and in the community).</w:t>
      </w:r>
    </w:p>
    <w:p w14:paraId="1391939D" w14:textId="77777777" w:rsidR="002C47D2" w:rsidRPr="002C47D2" w:rsidRDefault="002C47D2" w:rsidP="002C47D2">
      <w:pPr>
        <w:rPr>
          <w:rFonts w:eastAsia="Aptos" w:cs="Arial"/>
          <w:kern w:val="2"/>
          <w:szCs w:val="24"/>
          <w14:ligatures w14:val="standardContextual"/>
        </w:rPr>
      </w:pPr>
    </w:p>
    <w:p w14:paraId="52D8ACD3" w14:textId="77777777" w:rsidR="002C47D2" w:rsidRPr="002C47D2" w:rsidRDefault="002C47D2" w:rsidP="005646AE">
      <w:pPr>
        <w:pStyle w:val="Heading3"/>
        <w:rPr>
          <w:noProof w:val="0"/>
          <w:lang w:val="en-GB"/>
        </w:rPr>
      </w:pPr>
      <w:r w:rsidRPr="002C47D2">
        <w:rPr>
          <w:noProof w:val="0"/>
          <w:lang w:val="en-GB"/>
        </w:rPr>
        <w:lastRenderedPageBreak/>
        <w:t>Others:</w:t>
      </w:r>
    </w:p>
    <w:p w14:paraId="5D6AFCBB" w14:textId="77777777" w:rsidR="002C47D2" w:rsidRPr="002C47D2" w:rsidRDefault="002C47D2" w:rsidP="002C47D2">
      <w:pPr>
        <w:rPr>
          <w:rFonts w:cs="Segoe UI"/>
          <w:b/>
          <w:bCs/>
        </w:rPr>
      </w:pPr>
      <w:r w:rsidRPr="002C47D2">
        <w:rPr>
          <w:rFonts w:cs="Segoe UI"/>
          <w:b/>
          <w:bCs/>
        </w:rPr>
        <w:t>Total number of responses: 3</w:t>
      </w:r>
    </w:p>
    <w:p w14:paraId="6C6E8938" w14:textId="77777777" w:rsidR="002C47D2" w:rsidRPr="002C47D2" w:rsidRDefault="002C47D2" w:rsidP="002C47D2">
      <w:pPr>
        <w:rPr>
          <w:rFonts w:cs="Segoe UI"/>
        </w:rPr>
      </w:pPr>
      <w:r w:rsidRPr="002C47D2">
        <w:rPr>
          <w:rFonts w:cs="Segoe UI"/>
        </w:rPr>
        <w:t xml:space="preserve">As well as the above services/interventions, organisations also provide the following: </w:t>
      </w:r>
    </w:p>
    <w:tbl>
      <w:tblPr>
        <w:tblStyle w:val="MediumShading1-Accent13"/>
        <w:tblW w:w="14165" w:type="dxa"/>
        <w:tblLook w:val="04A0" w:firstRow="1" w:lastRow="0" w:firstColumn="1" w:lastColumn="0" w:noHBand="0" w:noVBand="1"/>
      </w:tblPr>
      <w:tblGrid>
        <w:gridCol w:w="5949"/>
        <w:gridCol w:w="8216"/>
      </w:tblGrid>
      <w:tr w:rsidR="002C47D2" w:rsidRPr="002C47D2" w14:paraId="64E40606" w14:textId="77777777" w:rsidTr="00625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79309C6" w14:textId="77777777" w:rsidR="002C47D2" w:rsidRPr="00AE2076" w:rsidRDefault="002C47D2" w:rsidP="00E41D07">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Services</w:t>
            </w:r>
          </w:p>
        </w:tc>
        <w:tc>
          <w:tcPr>
            <w:tcW w:w="8216" w:type="dxa"/>
          </w:tcPr>
          <w:p w14:paraId="0EEAE872" w14:textId="77777777" w:rsidR="002C47D2" w:rsidRPr="00AE2076" w:rsidRDefault="002C47D2" w:rsidP="00E41D0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Projects</w:t>
            </w:r>
          </w:p>
        </w:tc>
      </w:tr>
      <w:tr w:rsidR="00E41D07" w:rsidRPr="002C47D2" w14:paraId="745C2DF7" w14:textId="77777777" w:rsidTr="0062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AC7FF41" w14:textId="77777777" w:rsidR="002C47D2" w:rsidRPr="002C47D2" w:rsidRDefault="002C47D2" w:rsidP="003F13F9">
            <w:pPr>
              <w:numPr>
                <w:ilvl w:val="0"/>
                <w:numId w:val="57"/>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‘Outreach, support for Tier 4 rehab applications.’</w:t>
            </w:r>
          </w:p>
          <w:p w14:paraId="059829BF" w14:textId="77777777" w:rsidR="002C47D2" w:rsidRPr="002C47D2" w:rsidRDefault="002C47D2" w:rsidP="003F13F9">
            <w:pPr>
              <w:numPr>
                <w:ilvl w:val="0"/>
                <w:numId w:val="57"/>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‘Support with justice issues and mechanisms including liaison with agencies, adherence to specified levels of contact to satisfy court orders and licence conditions, specific reporting routes and mechanisms. Co-work with probation, police and prisons.’</w:t>
            </w:r>
          </w:p>
          <w:p w14:paraId="398642A7" w14:textId="77777777" w:rsidR="002C47D2" w:rsidRPr="002C47D2" w:rsidRDefault="002C47D2" w:rsidP="003F13F9">
            <w:pPr>
              <w:numPr>
                <w:ilvl w:val="0"/>
                <w:numId w:val="57"/>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‘Gaining Employment and qualifications.’</w:t>
            </w:r>
          </w:p>
          <w:p w14:paraId="6EB7D855" w14:textId="77777777" w:rsidR="002C47D2" w:rsidRPr="002C47D2" w:rsidRDefault="002C47D2" w:rsidP="003F13F9">
            <w:pPr>
              <w:numPr>
                <w:ilvl w:val="0"/>
                <w:numId w:val="57"/>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Pabrinex clinics.</w:t>
            </w:r>
          </w:p>
          <w:p w14:paraId="1DF322A7" w14:textId="6812414E" w:rsidR="002C47D2" w:rsidRPr="002C47D2" w:rsidRDefault="002C47D2" w:rsidP="003F13F9">
            <w:pPr>
              <w:numPr>
                <w:ilvl w:val="0"/>
                <w:numId w:val="57"/>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 xml:space="preserve">‘Rapid Access Prescribing Service that focuses on vulnerable, non-prescribed class </w:t>
            </w:r>
            <w:r w:rsidR="00625BF6">
              <w:rPr>
                <w:rFonts w:eastAsia="Aptos" w:cs="Arial"/>
                <w:b w:val="0"/>
                <w:bCs w:val="0"/>
                <w:color w:val="002060"/>
                <w:kern w:val="2"/>
                <w:szCs w:val="24"/>
                <w14:ligatures w14:val="standardContextual"/>
              </w:rPr>
              <w:t>A</w:t>
            </w:r>
            <w:r w:rsidRPr="002C47D2">
              <w:rPr>
                <w:rFonts w:eastAsia="Aptos" w:cs="Arial"/>
                <w:b w:val="0"/>
                <w:bCs w:val="0"/>
                <w:color w:val="002060"/>
                <w:kern w:val="2"/>
                <w:szCs w:val="24"/>
                <w14:ligatures w14:val="standardContextual"/>
              </w:rPr>
              <w:t xml:space="preserve"> users.’</w:t>
            </w:r>
          </w:p>
          <w:p w14:paraId="13851831" w14:textId="77777777" w:rsidR="002C47D2" w:rsidRPr="002C47D2" w:rsidRDefault="002C47D2" w:rsidP="00E41D07">
            <w:pPr>
              <w:spacing w:before="60" w:after="60"/>
              <w:rPr>
                <w:rFonts w:eastAsia="Aptos" w:cs="Segoe UI"/>
                <w:color w:val="002060"/>
                <w:kern w:val="2"/>
                <w:szCs w:val="24"/>
                <w14:ligatures w14:val="standardContextual"/>
              </w:rPr>
            </w:pPr>
          </w:p>
        </w:tc>
        <w:tc>
          <w:tcPr>
            <w:tcW w:w="8216" w:type="dxa"/>
          </w:tcPr>
          <w:p w14:paraId="73FDDA20" w14:textId="77777777" w:rsidR="002C47D2" w:rsidRPr="002C47D2" w:rsidRDefault="002C47D2"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Early intervention and stimulant projects whereby the service will specifically work with those who use stimulants, but ‘may not identify as someone who needs traditional drug services.’</w:t>
            </w:r>
          </w:p>
          <w:p w14:paraId="6CA60505" w14:textId="77777777" w:rsidR="002C47D2" w:rsidRPr="002C47D2" w:rsidRDefault="002C47D2"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‘Helping End Homelessness NPT 360 Project which is partnership with a variety of partners.’</w:t>
            </w:r>
          </w:p>
          <w:p w14:paraId="381B7359" w14:textId="77777777" w:rsidR="002C47D2" w:rsidRPr="002C47D2" w:rsidRDefault="002C47D2"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‘Peer to Peer projects - for a mix of people who still or are still using substances.’</w:t>
            </w:r>
          </w:p>
          <w:p w14:paraId="1024F1C8" w14:textId="77777777" w:rsidR="002C47D2" w:rsidRPr="002C47D2" w:rsidRDefault="002C47D2" w:rsidP="00E41D07">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p>
        </w:tc>
      </w:tr>
    </w:tbl>
    <w:p w14:paraId="0F5C524C" w14:textId="77777777" w:rsidR="002C47D2" w:rsidRPr="002C47D2" w:rsidRDefault="002C47D2" w:rsidP="002C47D2">
      <w:pPr>
        <w:ind w:left="720"/>
        <w:rPr>
          <w:rFonts w:eastAsia="Aptos" w:cs="Arial"/>
          <w:kern w:val="2"/>
          <w:szCs w:val="24"/>
          <w14:ligatures w14:val="standardContextual"/>
        </w:rPr>
      </w:pPr>
    </w:p>
    <w:p w14:paraId="4C5750A4" w14:textId="77777777" w:rsidR="0028696F" w:rsidRDefault="0028696F">
      <w:pPr>
        <w:spacing w:before="0" w:after="0" w:line="240" w:lineRule="auto"/>
        <w:rPr>
          <w:rFonts w:eastAsia="Aptos" w:cs="Arial"/>
          <w:b/>
          <w:bCs/>
          <w:kern w:val="2"/>
          <w:szCs w:val="24"/>
          <w14:ligatures w14:val="standardContextual"/>
        </w:rPr>
      </w:pPr>
      <w:r>
        <w:rPr>
          <w:rFonts w:eastAsia="Aptos" w:cs="Arial"/>
          <w:b/>
          <w:bCs/>
          <w:kern w:val="2"/>
          <w:szCs w:val="24"/>
          <w14:ligatures w14:val="standardContextual"/>
        </w:rPr>
        <w:br w:type="page"/>
      </w:r>
    </w:p>
    <w:p w14:paraId="63CDE0EF" w14:textId="4204C71C" w:rsidR="002C47D2" w:rsidRPr="002C47D2" w:rsidRDefault="002C47D2" w:rsidP="004F2413">
      <w:pPr>
        <w:pStyle w:val="Heading2"/>
      </w:pPr>
      <w:bookmarkStart w:id="22" w:name="_Toc191986002"/>
      <w:r w:rsidRPr="002C47D2">
        <w:lastRenderedPageBreak/>
        <w:t>Commissioning</w:t>
      </w:r>
      <w:bookmarkEnd w:id="22"/>
    </w:p>
    <w:p w14:paraId="4C202B39" w14:textId="77777777" w:rsidR="00613F12" w:rsidRDefault="00613F12" w:rsidP="005646AE">
      <w:pPr>
        <w:pStyle w:val="Heading3"/>
        <w:rPr>
          <w:noProof w:val="0"/>
          <w:lang w:val="en-GB"/>
        </w:rPr>
      </w:pPr>
    </w:p>
    <w:p w14:paraId="6C3B1AEC" w14:textId="626B5EC9" w:rsidR="002C47D2" w:rsidRPr="002C47D2" w:rsidRDefault="002C47D2" w:rsidP="005646AE">
      <w:pPr>
        <w:pStyle w:val="Heading3"/>
        <w:rPr>
          <w:noProof w:val="0"/>
          <w:lang w:val="en-GB"/>
        </w:rPr>
      </w:pPr>
      <w:r w:rsidRPr="002C47D2">
        <w:rPr>
          <w:noProof w:val="0"/>
          <w:lang w:val="en-GB"/>
        </w:rPr>
        <w:t xml:space="preserve">Pattern of commissioning </w:t>
      </w:r>
    </w:p>
    <w:p w14:paraId="279530B3" w14:textId="77777777" w:rsidR="002C47D2" w:rsidRPr="002C47D2" w:rsidRDefault="002C47D2" w:rsidP="002C47D2">
      <w:pPr>
        <w:tabs>
          <w:tab w:val="left" w:pos="3520"/>
        </w:tabs>
        <w:rPr>
          <w:rFonts w:eastAsia="Aptos" w:cs="Arial"/>
          <w:b/>
          <w:bCs/>
          <w:noProof/>
          <w:kern w:val="2"/>
          <w:szCs w:val="24"/>
          <w14:ligatures w14:val="standardContextual"/>
        </w:rPr>
      </w:pPr>
      <w:r w:rsidRPr="002C47D2">
        <w:rPr>
          <w:rFonts w:eastAsia="Aptos" w:cs="Arial"/>
          <w:b/>
          <w:bCs/>
          <w:noProof/>
          <w:kern w:val="2"/>
          <w:szCs w:val="24"/>
          <w14:ligatures w14:val="standardContextual"/>
        </w:rPr>
        <w:drawing>
          <wp:inline distT="0" distB="0" distL="0" distR="0" wp14:anchorId="014A9E12" wp14:editId="373D9F8B">
            <wp:extent cx="6662058" cy="1640457"/>
            <wp:effectExtent l="0" t="0" r="5715" b="0"/>
            <wp:docPr id="2013859210" name="Picture 3" descr="A graph showing the pattern of commissioning.&#10;Area Planning Board 100%&#10;Local Authority NPT 28.6%&#10;Local Authority Swansea 28.6%&#10;Police and Crime Commissioner 42.9%&#10;Swansea Bay Uniersity Health Board 42.9%&#10;other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59210" name="Picture 3" descr="A graph showing the pattern of commissioning.&#10;Area Planning Board 100%&#10;Local Authority NPT 28.6%&#10;Local Authority Swansea 28.6%&#10;Police and Crime Commissioner 42.9%&#10;Swansea Bay Uniersity Health Board 42.9%&#10;other 28.6%"/>
                    <pic:cNvPicPr/>
                  </pic:nvPicPr>
                  <pic:blipFill>
                    <a:blip r:embed="rId56">
                      <a:extLst>
                        <a:ext uri="{28A0092B-C50C-407E-A947-70E740481C1C}">
                          <a14:useLocalDpi xmlns:a14="http://schemas.microsoft.com/office/drawing/2010/main" val="0"/>
                        </a:ext>
                      </a:extLst>
                    </a:blip>
                    <a:stretch>
                      <a:fillRect/>
                    </a:stretch>
                  </pic:blipFill>
                  <pic:spPr>
                    <a:xfrm>
                      <a:off x="0" y="0"/>
                      <a:ext cx="6713776" cy="1653192"/>
                    </a:xfrm>
                    <a:prstGeom prst="rect">
                      <a:avLst/>
                    </a:prstGeom>
                  </pic:spPr>
                </pic:pic>
              </a:graphicData>
            </a:graphic>
          </wp:inline>
        </w:drawing>
      </w:r>
    </w:p>
    <w:p w14:paraId="64AF6273" w14:textId="77777777" w:rsidR="002C47D2" w:rsidRPr="002C47D2" w:rsidRDefault="002C47D2" w:rsidP="00913C81">
      <w:pPr>
        <w:rPr>
          <w:rFonts w:cs="Segoe UI"/>
        </w:rPr>
      </w:pPr>
      <w:r w:rsidRPr="002C47D2">
        <w:rPr>
          <w:rFonts w:cs="Segoe UI"/>
        </w:rPr>
        <w:t>The APB fund every service that respondents represent. Most services are jointly funded by the APB and other commissioners, except for one service where the APB is the sole funder.</w:t>
      </w:r>
    </w:p>
    <w:p w14:paraId="3760B34A" w14:textId="77777777" w:rsidR="002C47D2" w:rsidRPr="002C47D2" w:rsidRDefault="002C47D2" w:rsidP="002C47D2">
      <w:pPr>
        <w:tabs>
          <w:tab w:val="left" w:pos="6053"/>
        </w:tabs>
        <w:rPr>
          <w:rFonts w:eastAsia="Aptos" w:cs="Arial"/>
          <w:kern w:val="2"/>
          <w:szCs w:val="24"/>
          <w14:ligatures w14:val="standardContextual"/>
        </w:rPr>
      </w:pPr>
    </w:p>
    <w:p w14:paraId="13CAEBBD" w14:textId="77777777" w:rsidR="002C47D2" w:rsidRPr="002C47D2" w:rsidRDefault="002C47D2" w:rsidP="005646AE">
      <w:pPr>
        <w:pStyle w:val="Heading3"/>
        <w:rPr>
          <w:noProof w:val="0"/>
          <w:lang w:val="en-GB"/>
        </w:rPr>
      </w:pPr>
      <w:r w:rsidRPr="002C47D2">
        <w:rPr>
          <w:noProof w:val="0"/>
          <w:lang w:val="en-GB"/>
        </w:rPr>
        <w:t>Other:</w:t>
      </w:r>
    </w:p>
    <w:p w14:paraId="6AC25A92" w14:textId="77777777" w:rsidR="002C47D2" w:rsidRPr="002C47D2" w:rsidRDefault="002C47D2" w:rsidP="002C47D2">
      <w:pPr>
        <w:rPr>
          <w:rFonts w:cs="Segoe UI"/>
          <w:b/>
          <w:bCs/>
        </w:rPr>
      </w:pPr>
      <w:r w:rsidRPr="002C47D2">
        <w:rPr>
          <w:rFonts w:cs="Segoe UI"/>
          <w:b/>
          <w:bCs/>
        </w:rPr>
        <w:t>Total number of responses: 2</w:t>
      </w:r>
    </w:p>
    <w:p w14:paraId="3D19739F" w14:textId="77777777" w:rsidR="002C47D2" w:rsidRPr="002C47D2" w:rsidRDefault="002C47D2" w:rsidP="00913C81">
      <w:pPr>
        <w:rPr>
          <w:rFonts w:cs="Segoe UI"/>
        </w:rPr>
      </w:pPr>
      <w:r w:rsidRPr="002C47D2">
        <w:rPr>
          <w:rFonts w:cs="Segoe UI"/>
        </w:rPr>
        <w:t>Those who selected ‘other’ gave the following answers:</w:t>
      </w:r>
    </w:p>
    <w:p w14:paraId="147579C6" w14:textId="77777777" w:rsidR="002C47D2" w:rsidRPr="002C47D2" w:rsidRDefault="002C47D2" w:rsidP="003F13F9">
      <w:pPr>
        <w:numPr>
          <w:ilvl w:val="0"/>
          <w:numId w:val="33"/>
        </w:numPr>
        <w:tabs>
          <w:tab w:val="left" w:pos="6053"/>
        </w:tabs>
        <w:spacing w:before="0" w:after="160" w:line="278" w:lineRule="auto"/>
        <w:rPr>
          <w:rFonts w:eastAsia="Aptos" w:cs="Arial"/>
          <w:kern w:val="2"/>
          <w:szCs w:val="24"/>
          <w14:ligatures w14:val="standardContextual"/>
        </w:rPr>
      </w:pPr>
      <w:r w:rsidRPr="002C47D2">
        <w:rPr>
          <w:rFonts w:eastAsia="Aptos" w:cs="Arial"/>
          <w:kern w:val="2"/>
          <w:szCs w:val="24"/>
          <w14:ligatures w14:val="standardContextual"/>
        </w:rPr>
        <w:t>‘HMPPS.’</w:t>
      </w:r>
    </w:p>
    <w:p w14:paraId="79CD60B1" w14:textId="77777777" w:rsidR="002C47D2" w:rsidRPr="002C47D2" w:rsidRDefault="002C47D2" w:rsidP="003F13F9">
      <w:pPr>
        <w:numPr>
          <w:ilvl w:val="0"/>
          <w:numId w:val="33"/>
        </w:numPr>
        <w:tabs>
          <w:tab w:val="left" w:pos="6053"/>
        </w:tabs>
        <w:spacing w:before="0" w:after="160" w:line="278" w:lineRule="auto"/>
        <w:rPr>
          <w:rFonts w:eastAsia="Aptos" w:cs="Arial"/>
          <w:kern w:val="2"/>
          <w:szCs w:val="24"/>
          <w14:ligatures w14:val="standardContextual"/>
        </w:rPr>
      </w:pPr>
      <w:r w:rsidRPr="002C47D2">
        <w:rPr>
          <w:rFonts w:eastAsia="Aptos" w:cs="Arial"/>
          <w:kern w:val="2"/>
          <w:szCs w:val="24"/>
          <w14:ligatures w14:val="standardContextual"/>
        </w:rPr>
        <w:t>‘National Lottery Funding.’</w:t>
      </w:r>
    </w:p>
    <w:p w14:paraId="5703563E" w14:textId="77777777" w:rsidR="002C47D2" w:rsidRPr="002C47D2" w:rsidRDefault="002C47D2" w:rsidP="002C47D2">
      <w:pPr>
        <w:tabs>
          <w:tab w:val="left" w:pos="6053"/>
        </w:tabs>
        <w:rPr>
          <w:rFonts w:eastAsia="Aptos" w:cs="Arial"/>
          <w:kern w:val="2"/>
          <w:szCs w:val="24"/>
          <w14:ligatures w14:val="standardContextual"/>
        </w:rPr>
      </w:pPr>
    </w:p>
    <w:p w14:paraId="2DD698D4" w14:textId="77777777" w:rsidR="0028696F" w:rsidRDefault="0028696F">
      <w:pPr>
        <w:spacing w:before="0" w:after="0" w:line="240" w:lineRule="auto"/>
        <w:rPr>
          <w:rFonts w:eastAsia="Yu Gothic Light"/>
          <w:b/>
          <w:bCs/>
          <w:kern w:val="2"/>
          <w:szCs w:val="24"/>
          <w14:ligatures w14:val="standardContextual"/>
        </w:rPr>
      </w:pPr>
      <w:r>
        <w:rPr>
          <w:rFonts w:eastAsia="Yu Gothic Light"/>
          <w:b/>
          <w:bCs/>
          <w:kern w:val="2"/>
          <w:szCs w:val="24"/>
          <w14:ligatures w14:val="standardContextual"/>
        </w:rPr>
        <w:br w:type="page"/>
      </w:r>
    </w:p>
    <w:p w14:paraId="361070C0" w14:textId="4A94142B" w:rsidR="002C47D2" w:rsidRPr="002C47D2" w:rsidRDefault="002C47D2" w:rsidP="005646AE">
      <w:pPr>
        <w:pStyle w:val="Heading3"/>
        <w:rPr>
          <w:noProof w:val="0"/>
          <w:lang w:val="en-GB"/>
        </w:rPr>
      </w:pPr>
      <w:r w:rsidRPr="002C47D2">
        <w:rPr>
          <w:noProof w:val="0"/>
          <w:lang w:val="en-GB"/>
        </w:rPr>
        <w:lastRenderedPageBreak/>
        <w:t>Comments or observations about the commissioning process, arrangements, or relationships</w:t>
      </w:r>
    </w:p>
    <w:p w14:paraId="2FC242A1" w14:textId="77777777" w:rsidR="002C47D2" w:rsidRPr="002C47D2" w:rsidRDefault="002C47D2" w:rsidP="002C47D2">
      <w:pPr>
        <w:rPr>
          <w:rFonts w:cs="Segoe UI"/>
          <w:b/>
          <w:bCs/>
        </w:rPr>
      </w:pPr>
      <w:r w:rsidRPr="002C47D2">
        <w:rPr>
          <w:rFonts w:cs="Segoe UI"/>
          <w:b/>
          <w:bCs/>
        </w:rPr>
        <w:t>Total number of responses: 5</w:t>
      </w:r>
    </w:p>
    <w:tbl>
      <w:tblPr>
        <w:tblStyle w:val="MediumShading1-Accent13"/>
        <w:tblW w:w="0" w:type="auto"/>
        <w:tblInd w:w="-5" w:type="dxa"/>
        <w:tblLayout w:type="fixed"/>
        <w:tblLook w:val="04A0" w:firstRow="1" w:lastRow="0" w:firstColumn="1" w:lastColumn="0" w:noHBand="0" w:noVBand="1"/>
      </w:tblPr>
      <w:tblGrid>
        <w:gridCol w:w="7930"/>
        <w:gridCol w:w="6099"/>
      </w:tblGrid>
      <w:tr w:rsidR="002C47D2" w:rsidRPr="002C47D2" w14:paraId="06098E7A" w14:textId="77777777" w:rsidTr="00625B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0" w:type="dxa"/>
          </w:tcPr>
          <w:p w14:paraId="4A82DBE6" w14:textId="77777777" w:rsidR="002C47D2" w:rsidRPr="00AE2076" w:rsidRDefault="002C47D2" w:rsidP="0028696F">
            <w:pPr>
              <w:spacing w:before="60" w:after="60"/>
              <w:rPr>
                <w:rFonts w:eastAsia="Aptos" w:cs="Aptos"/>
                <w:color w:val="000000"/>
                <w:kern w:val="2"/>
                <w:szCs w:val="24"/>
                <w14:ligatures w14:val="standardContextual"/>
              </w:rPr>
            </w:pPr>
            <w:r w:rsidRPr="00AE2076">
              <w:rPr>
                <w:rFonts w:eastAsia="Aptos" w:cs="Aptos"/>
                <w:color w:val="000000"/>
                <w:kern w:val="2"/>
                <w:szCs w:val="24"/>
                <w14:ligatures w14:val="standardContextual"/>
              </w:rPr>
              <w:t>Comments or observations</w:t>
            </w:r>
          </w:p>
        </w:tc>
        <w:tc>
          <w:tcPr>
            <w:tcW w:w="6099" w:type="dxa"/>
          </w:tcPr>
          <w:p w14:paraId="193AF65A" w14:textId="77777777" w:rsidR="002C47D2" w:rsidRPr="00AE2076" w:rsidRDefault="002C47D2" w:rsidP="0028696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Aptos"/>
                <w:color w:val="000000"/>
                <w:kern w:val="2"/>
                <w:szCs w:val="24"/>
                <w14:ligatures w14:val="standardContextual"/>
              </w:rPr>
              <w:t>Concerns</w:t>
            </w:r>
          </w:p>
        </w:tc>
      </w:tr>
      <w:tr w:rsidR="002C47D2" w:rsidRPr="002C47D2" w14:paraId="587E5217" w14:textId="77777777" w:rsidTr="00625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0" w:type="dxa"/>
          </w:tcPr>
          <w:p w14:paraId="37AB7F24" w14:textId="77777777" w:rsidR="002C47D2" w:rsidRPr="002C47D2" w:rsidRDefault="002C47D2" w:rsidP="003F13F9">
            <w:pPr>
              <w:numPr>
                <w:ilvl w:val="0"/>
                <w:numId w:val="21"/>
              </w:numPr>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One service is collectively funded by OPCC and HMPPS, and they state they ‘have a very strong relationship with our commissioners with clear accountability against outcomes.’ One of their services is a 'whole justice system service', where they also work with third sector partners.</w:t>
            </w:r>
          </w:p>
          <w:p w14:paraId="493950FC" w14:textId="77777777" w:rsidR="002C47D2" w:rsidRPr="002C47D2" w:rsidRDefault="002C47D2" w:rsidP="003F13F9">
            <w:pPr>
              <w:numPr>
                <w:ilvl w:val="0"/>
                <w:numId w:val="21"/>
              </w:numPr>
              <w:tabs>
                <w:tab w:val="left" w:pos="6053"/>
              </w:tabs>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 xml:space="preserve">One respondent noted different agencies working together to deliver different services, such as community-based help with ‘community caseworkers’, ‘clinical </w:t>
            </w:r>
            <w:bookmarkStart w:id="23" w:name="_Int_83THfbBj"/>
            <w:r w:rsidRPr="002C47D2">
              <w:rPr>
                <w:rFonts w:eastAsia="Aptos" w:cs="Arial"/>
                <w:b w:val="0"/>
                <w:bCs w:val="0"/>
                <w:color w:val="002060"/>
                <w:kern w:val="2"/>
                <w:szCs w:val="24"/>
                <w14:ligatures w14:val="standardContextual"/>
              </w:rPr>
              <w:t>services’</w:t>
            </w:r>
            <w:bookmarkEnd w:id="23"/>
            <w:r w:rsidRPr="002C47D2">
              <w:rPr>
                <w:rFonts w:eastAsia="Aptos" w:cs="Arial"/>
                <w:b w:val="0"/>
                <w:bCs w:val="0"/>
                <w:color w:val="002060"/>
                <w:kern w:val="2"/>
                <w:szCs w:val="24"/>
                <w14:ligatures w14:val="standardContextual"/>
              </w:rPr>
              <w:t xml:space="preserve"> and the provision of ‘Prison caseworkers’. </w:t>
            </w:r>
          </w:p>
          <w:p w14:paraId="36E4A345" w14:textId="77777777" w:rsidR="002C47D2" w:rsidRPr="002C47D2" w:rsidRDefault="002C47D2" w:rsidP="003F13F9">
            <w:pPr>
              <w:numPr>
                <w:ilvl w:val="0"/>
                <w:numId w:val="21"/>
              </w:numPr>
              <w:tabs>
                <w:tab w:val="left" w:pos="6053"/>
              </w:tabs>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The APB and the MOJ offer joint funding to one service contract.</w:t>
            </w:r>
          </w:p>
          <w:p w14:paraId="7C587218" w14:textId="77777777" w:rsidR="002C47D2" w:rsidRPr="002C47D2" w:rsidRDefault="002C47D2" w:rsidP="003F13F9">
            <w:pPr>
              <w:numPr>
                <w:ilvl w:val="0"/>
                <w:numId w:val="21"/>
              </w:numPr>
              <w:tabs>
                <w:tab w:val="left" w:pos="6053"/>
              </w:tabs>
              <w:spacing w:before="60" w:after="60"/>
              <w:rPr>
                <w:rFonts w:eastAsia="Aptos" w:cs="Arial"/>
                <w:b w:val="0"/>
                <w:bCs w:val="0"/>
                <w:color w:val="002060"/>
                <w:kern w:val="2"/>
                <w:szCs w:val="24"/>
                <w14:ligatures w14:val="standardContextual"/>
              </w:rPr>
            </w:pPr>
            <w:r w:rsidRPr="002C47D2">
              <w:rPr>
                <w:rFonts w:eastAsia="Aptos" w:cs="Arial"/>
                <w:b w:val="0"/>
                <w:bCs w:val="0"/>
                <w:color w:val="002060"/>
                <w:kern w:val="2"/>
                <w:szCs w:val="24"/>
                <w14:ligatures w14:val="standardContextual"/>
              </w:rPr>
              <w:t>Project Adder funds services such as ‘Early Interventions’ and ‘Recovery Plus’.</w:t>
            </w:r>
          </w:p>
          <w:p w14:paraId="681DEF5D" w14:textId="77777777" w:rsidR="002C47D2" w:rsidRPr="002C47D2" w:rsidRDefault="002C47D2" w:rsidP="003F13F9">
            <w:pPr>
              <w:numPr>
                <w:ilvl w:val="0"/>
                <w:numId w:val="21"/>
              </w:numPr>
              <w:tabs>
                <w:tab w:val="left" w:pos="6053"/>
              </w:tabs>
              <w:spacing w:before="60" w:after="60"/>
              <w:rPr>
                <w:rFonts w:eastAsia="Yu Mincho" w:cs="Arial"/>
                <w:b w:val="0"/>
                <w:bCs w:val="0"/>
                <w:color w:val="002060"/>
                <w:kern w:val="2"/>
                <w:szCs w:val="24"/>
                <w14:ligatures w14:val="standardContextual"/>
              </w:rPr>
            </w:pPr>
            <w:r w:rsidRPr="002C47D2">
              <w:rPr>
                <w:rFonts w:eastAsia="Yu Mincho" w:cs="Arial"/>
                <w:b w:val="0"/>
                <w:bCs w:val="0"/>
                <w:color w:val="002060"/>
                <w:kern w:val="2"/>
                <w:szCs w:val="24"/>
                <w14:ligatures w14:val="standardContextual"/>
              </w:rPr>
              <w:t>‘We find this reach across the justice settings and mechanisms provides a continuous and consistent level of provision for a service user group, many of whom faced barriers to having their needs met, leading to the difficulties that triggered their offending and substance use.’</w:t>
            </w:r>
          </w:p>
          <w:p w14:paraId="5F74AB4F" w14:textId="77777777" w:rsidR="002C47D2" w:rsidRPr="002C47D2" w:rsidRDefault="002C47D2" w:rsidP="003F13F9">
            <w:pPr>
              <w:numPr>
                <w:ilvl w:val="0"/>
                <w:numId w:val="21"/>
              </w:numPr>
              <w:tabs>
                <w:tab w:val="left" w:pos="6053"/>
              </w:tabs>
              <w:spacing w:before="60" w:after="60"/>
              <w:rPr>
                <w:rFonts w:eastAsia="Yu Mincho" w:cs="Arial"/>
                <w:b w:val="0"/>
                <w:bCs w:val="0"/>
                <w:color w:val="002060"/>
                <w:kern w:val="2"/>
                <w:szCs w:val="24"/>
                <w14:ligatures w14:val="standardContextual"/>
              </w:rPr>
            </w:pPr>
            <w:r w:rsidRPr="002C47D2">
              <w:rPr>
                <w:rFonts w:eastAsia="Yu Mincho" w:cs="Arial"/>
                <w:b w:val="0"/>
                <w:bCs w:val="0"/>
                <w:color w:val="002060"/>
                <w:kern w:val="2"/>
                <w:szCs w:val="24"/>
                <w14:ligatures w14:val="standardContextual"/>
              </w:rPr>
              <w:t>It is suggested that services can make improvements regardless of any systemic changes as ‘the commissioning team [are] responsive to new ideas and developments.’</w:t>
            </w:r>
          </w:p>
        </w:tc>
        <w:tc>
          <w:tcPr>
            <w:tcW w:w="6099" w:type="dxa"/>
          </w:tcPr>
          <w:p w14:paraId="19DCDE74"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says the APB ‘feels far removed from operational services to really understand operational needs and pressures.’</w:t>
            </w:r>
          </w:p>
          <w:p w14:paraId="494EB912" w14:textId="77777777" w:rsidR="002C47D2" w:rsidRPr="002C47D2" w:rsidRDefault="002C47D2"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An example is provided of the disconnect between commissioners and the health board as one service were advised to ‘progress things, such as delivering Buvidal and then after 18 months of work, the health board said we couldn't offer it.’</w:t>
            </w:r>
          </w:p>
          <w:p w14:paraId="6C1EB277" w14:textId="77777777" w:rsidR="002C47D2" w:rsidRPr="002C47D2" w:rsidRDefault="002C47D2"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 area planning board was set up to allow all services within the area to receive funding without going against each other. That (sic) way services that are delivered are holistic across the area. The recent commissioning has now negated this.’</w:t>
            </w:r>
          </w:p>
          <w:p w14:paraId="6261AEDD" w14:textId="260A40B0" w:rsidR="002C47D2" w:rsidRPr="002C47D2" w:rsidRDefault="002C47D2"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‘There has (sic) been times when some great collaborative worked (sic) has occurred and other times where professional working practices have become extremely fractured, this is at the detriment to the people who access services, almost creating a state of structural inequity.’</w:t>
            </w:r>
          </w:p>
        </w:tc>
      </w:tr>
    </w:tbl>
    <w:p w14:paraId="01201539" w14:textId="77777777" w:rsidR="002C47D2" w:rsidRPr="002C47D2" w:rsidRDefault="002C47D2" w:rsidP="002C47D2">
      <w:pPr>
        <w:rPr>
          <w:rFonts w:eastAsia="Aptos" w:cs="Arial"/>
          <w:b/>
          <w:bCs/>
          <w:kern w:val="2"/>
          <w:szCs w:val="24"/>
          <w14:ligatures w14:val="standardContextual"/>
        </w:rPr>
      </w:pPr>
    </w:p>
    <w:p w14:paraId="2037612C" w14:textId="77777777" w:rsidR="0028696F" w:rsidRDefault="0028696F">
      <w:pPr>
        <w:spacing w:before="0" w:after="0" w:line="240" w:lineRule="auto"/>
        <w:rPr>
          <w:rFonts w:eastAsia="Aptos" w:cs="Arial"/>
          <w:b/>
          <w:bCs/>
          <w:kern w:val="2"/>
          <w:szCs w:val="24"/>
          <w14:ligatures w14:val="standardContextual"/>
        </w:rPr>
      </w:pPr>
      <w:r>
        <w:rPr>
          <w:rFonts w:eastAsia="Aptos" w:cs="Arial"/>
          <w:b/>
          <w:bCs/>
          <w:kern w:val="2"/>
          <w:szCs w:val="24"/>
          <w14:ligatures w14:val="standardContextual"/>
        </w:rPr>
        <w:br w:type="page"/>
      </w:r>
    </w:p>
    <w:p w14:paraId="46DAEF84" w14:textId="0BADA8F4" w:rsidR="002C47D2" w:rsidRPr="002C47D2" w:rsidRDefault="002C47D2" w:rsidP="005646AE">
      <w:pPr>
        <w:pStyle w:val="Heading3"/>
        <w:rPr>
          <w:noProof w:val="0"/>
          <w:lang w:val="en-GB"/>
        </w:rPr>
      </w:pPr>
      <w:r w:rsidRPr="002C47D2">
        <w:rPr>
          <w:noProof w:val="0"/>
          <w:lang w:val="en-GB"/>
        </w:rPr>
        <w:lastRenderedPageBreak/>
        <w:t>Financial worth of commissioning</w:t>
      </w:r>
    </w:p>
    <w:p w14:paraId="5823838E" w14:textId="77777777" w:rsidR="002C47D2" w:rsidRPr="002C47D2" w:rsidRDefault="002C47D2" w:rsidP="00913C81">
      <w:pPr>
        <w:rPr>
          <w:rFonts w:cs="Segoe UI"/>
        </w:rPr>
      </w:pPr>
      <w:r w:rsidRPr="002C47D2">
        <w:rPr>
          <w:rFonts w:cs="Segoe UI"/>
        </w:rPr>
        <w:t>Not all services were able to provide details on their financial worth of commissioning, however some answers were as follows:</w:t>
      </w:r>
    </w:p>
    <w:tbl>
      <w:tblPr>
        <w:tblStyle w:val="MediumShading1-Accent13"/>
        <w:tblW w:w="0" w:type="auto"/>
        <w:tblLook w:val="04A0" w:firstRow="1" w:lastRow="0" w:firstColumn="1" w:lastColumn="0" w:noHBand="0" w:noVBand="1"/>
      </w:tblPr>
      <w:tblGrid>
        <w:gridCol w:w="2640"/>
        <w:gridCol w:w="11420"/>
      </w:tblGrid>
      <w:tr w:rsidR="002C47D2" w:rsidRPr="002C47D2" w14:paraId="7B3D1CC7" w14:textId="77777777" w:rsidTr="00625B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0" w:type="dxa"/>
          </w:tcPr>
          <w:p w14:paraId="657AB367" w14:textId="77777777" w:rsidR="002C47D2" w:rsidRPr="00AE2076" w:rsidRDefault="002C47D2" w:rsidP="005D6E74">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11420" w:type="dxa"/>
          </w:tcPr>
          <w:p w14:paraId="2F4167F0" w14:textId="77777777" w:rsidR="002C47D2" w:rsidRPr="00AE2076" w:rsidRDefault="002C47D2" w:rsidP="005D6E74">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Financial worth of commissioning</w:t>
            </w:r>
          </w:p>
        </w:tc>
      </w:tr>
      <w:tr w:rsidR="002C47D2" w:rsidRPr="002C47D2" w14:paraId="03BE1B22" w14:textId="77777777" w:rsidTr="00625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72860024"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Dyfodol CJ Service</w:t>
            </w:r>
          </w:p>
        </w:tc>
        <w:tc>
          <w:tcPr>
            <w:tcW w:w="11420" w:type="dxa"/>
          </w:tcPr>
          <w:p w14:paraId="19C05D0A" w14:textId="1E6AA52E"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‘Our Western Bay service is part of a much bigger </w:t>
            </w:r>
            <w:proofErr w:type="spellStart"/>
            <w:r w:rsidRPr="002C47D2">
              <w:rPr>
                <w:rFonts w:eastAsia="Yu Mincho" w:cs="Arial"/>
                <w:color w:val="002060"/>
                <w:kern w:val="2"/>
                <w:szCs w:val="24"/>
                <w14:ligatures w14:val="standardContextual"/>
              </w:rPr>
              <w:t>Dyfodol</w:t>
            </w:r>
            <w:proofErr w:type="spellEnd"/>
            <w:r w:rsidRPr="002C47D2">
              <w:rPr>
                <w:rFonts w:eastAsia="Yu Mincho" w:cs="Arial"/>
                <w:color w:val="002060"/>
                <w:kern w:val="2"/>
                <w:szCs w:val="24"/>
                <w14:ligatures w14:val="standardContextual"/>
              </w:rPr>
              <w:t xml:space="preserve"> service so </w:t>
            </w:r>
            <w:proofErr w:type="spellStart"/>
            <w:r w:rsidRPr="002C47D2">
              <w:rPr>
                <w:rFonts w:eastAsia="Yu Mincho" w:cs="Arial"/>
                <w:color w:val="002060"/>
                <w:kern w:val="2"/>
                <w:szCs w:val="24"/>
                <w14:ligatures w14:val="standardContextual"/>
              </w:rPr>
              <w:t>its</w:t>
            </w:r>
            <w:proofErr w:type="spellEnd"/>
            <w:r w:rsidRPr="002C47D2">
              <w:rPr>
                <w:rFonts w:eastAsia="Yu Mincho" w:cs="Arial"/>
                <w:color w:val="002060"/>
                <w:kern w:val="2"/>
                <w:szCs w:val="24"/>
                <w14:ligatures w14:val="standardContextual"/>
              </w:rPr>
              <w:t xml:space="preserve"> (sic) difficult to </w:t>
            </w:r>
            <w:r w:rsidR="005D6E74" w:rsidRPr="005D6E74">
              <w:rPr>
                <w:rFonts w:eastAsia="Yu Mincho" w:cs="Arial"/>
                <w:color w:val="002060"/>
                <w:kern w:val="2"/>
                <w:szCs w:val="24"/>
                <w14:ligatures w14:val="standardContextual"/>
              </w:rPr>
              <w:t>extrapolate</w:t>
            </w:r>
            <w:r w:rsidRPr="002C47D2">
              <w:rPr>
                <w:rFonts w:eastAsia="Yu Mincho" w:cs="Arial"/>
                <w:color w:val="002060"/>
                <w:kern w:val="2"/>
                <w:szCs w:val="24"/>
                <w14:ligatures w14:val="standardContextual"/>
              </w:rPr>
              <w:t xml:space="preserve"> (sic) the information</w:t>
            </w:r>
            <w:r w:rsidR="005D6E74" w:rsidRPr="005D6E74">
              <w:rPr>
                <w:rFonts w:eastAsia="Yu Mincho" w:cs="Arial"/>
                <w:color w:val="002060"/>
                <w:kern w:val="2"/>
                <w:szCs w:val="24"/>
                <w14:ligatures w14:val="standardContextual"/>
              </w:rPr>
              <w:t>. H</w:t>
            </w:r>
            <w:r w:rsidRPr="002C47D2">
              <w:rPr>
                <w:rFonts w:eastAsia="Yu Mincho" w:cs="Arial"/>
                <w:color w:val="002060"/>
                <w:kern w:val="2"/>
                <w:szCs w:val="24"/>
                <w14:ligatures w14:val="standardContextual"/>
              </w:rPr>
              <w:t>owever a working estimate is roughly £350,000pa.’</w:t>
            </w:r>
          </w:p>
        </w:tc>
      </w:tr>
      <w:tr w:rsidR="002C47D2" w:rsidRPr="002C47D2" w14:paraId="4656BC18" w14:textId="77777777" w:rsidTr="00625B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F239A4E"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Dyfodol CJ Service</w:t>
            </w:r>
          </w:p>
        </w:tc>
        <w:tc>
          <w:tcPr>
            <w:tcW w:w="11420" w:type="dxa"/>
          </w:tcPr>
          <w:p w14:paraId="03E36999"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rial"/>
                <w:color w:val="002060"/>
                <w:kern w:val="2"/>
                <w:szCs w:val="24"/>
                <w14:ligatures w14:val="standardContextual"/>
              </w:rPr>
              <w:t>‘</w:t>
            </w:r>
            <w:r w:rsidRPr="002C47D2">
              <w:rPr>
                <w:rFonts w:eastAsia="Yu Mincho" w:cs="Arial"/>
                <w:color w:val="002060"/>
                <w:kern w:val="2"/>
                <w:szCs w:val="24"/>
                <w14:ligatures w14:val="standardContextual"/>
              </w:rPr>
              <w:t>It is difficult to dis-aggregate the Western Bay element from our main contract. We receive £3.85m per year for the entire contract. RAPS and ADDER are additional.’</w:t>
            </w:r>
          </w:p>
        </w:tc>
      </w:tr>
      <w:tr w:rsidR="002C47D2" w:rsidRPr="002C47D2" w14:paraId="3C5226ED" w14:textId="77777777" w:rsidTr="00625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087AB053"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CDAT</w:t>
            </w:r>
          </w:p>
        </w:tc>
        <w:tc>
          <w:tcPr>
            <w:tcW w:w="11420" w:type="dxa"/>
          </w:tcPr>
          <w:p w14:paraId="65CB1E31"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rial"/>
                <w:color w:val="002060"/>
                <w:kern w:val="2"/>
                <w:szCs w:val="24"/>
                <w14:ligatures w14:val="standardContextual"/>
              </w:rPr>
              <w:t>‘</w:t>
            </w:r>
            <w:r w:rsidRPr="002C47D2">
              <w:rPr>
                <w:rFonts w:eastAsia="Yu Mincho" w:cs="Arial"/>
                <w:color w:val="002060"/>
                <w:kern w:val="2"/>
                <w:szCs w:val="24"/>
                <w14:ligatures w14:val="standardContextual"/>
              </w:rPr>
              <w:t>We do not commission services, funding is via APB and Welsh Government.</w:t>
            </w:r>
            <w:r w:rsidRPr="002C47D2">
              <w:rPr>
                <w:rFonts w:eastAsia="Roboto" w:cs="Roboto"/>
                <w:color w:val="002060"/>
                <w:kern w:val="2"/>
                <w:szCs w:val="24"/>
                <w14:ligatures w14:val="standardContextual"/>
              </w:rPr>
              <w:t>’</w:t>
            </w:r>
          </w:p>
        </w:tc>
      </w:tr>
      <w:tr w:rsidR="002C47D2" w:rsidRPr="002C47D2" w14:paraId="733BBB2A" w14:textId="77777777" w:rsidTr="00625B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36AC25DE"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PSALT</w:t>
            </w:r>
          </w:p>
        </w:tc>
        <w:tc>
          <w:tcPr>
            <w:tcW w:w="11420" w:type="dxa"/>
          </w:tcPr>
          <w:p w14:paraId="05359257"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‘I am not authorised to provide commercially sensitive information.’</w:t>
            </w:r>
          </w:p>
        </w:tc>
      </w:tr>
      <w:tr w:rsidR="002C47D2" w:rsidRPr="002C47D2" w14:paraId="3D11081B" w14:textId="77777777" w:rsidTr="00625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558836DD"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Adferiad (Swansea)</w:t>
            </w:r>
          </w:p>
        </w:tc>
        <w:tc>
          <w:tcPr>
            <w:tcW w:w="11420" w:type="dxa"/>
          </w:tcPr>
          <w:p w14:paraId="4FCC96A4" w14:textId="655F001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‘As with any charitable service providing a service the aim is to reduce costs to public funded services. With funding the aim is to deliver a support package that can support individuals to reduce harm or to remain abstinent from substances. Adferiad cover this whole area through our support which has been generously funded the APB.</w:t>
            </w:r>
            <w:r w:rsidR="005D6E74" w:rsidRPr="005D6E74">
              <w:rPr>
                <w:rFonts w:eastAsia="Yu Mincho" w:cs="Arial"/>
                <w:color w:val="002060"/>
                <w:kern w:val="2"/>
                <w:szCs w:val="24"/>
                <w14:ligatures w14:val="standardContextual"/>
              </w:rPr>
              <w:t>’</w:t>
            </w:r>
          </w:p>
          <w:p w14:paraId="76BBF00F"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Swansea Financial Profile Tier 2 &amp; 3 adult services:</w:t>
            </w:r>
          </w:p>
          <w:p w14:paraId="22F57187"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Budget: £570, 553.90</w:t>
            </w:r>
          </w:p>
        </w:tc>
      </w:tr>
      <w:tr w:rsidR="002C47D2" w:rsidRPr="002C47D2" w14:paraId="022B5228" w14:textId="77777777" w:rsidTr="00625B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5170D943" w14:textId="77777777" w:rsidR="002C47D2" w:rsidRPr="002C47D2" w:rsidRDefault="002C47D2" w:rsidP="005D6E74">
            <w:pPr>
              <w:spacing w:before="60" w:after="6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Adferiad (NPT)</w:t>
            </w:r>
          </w:p>
        </w:tc>
        <w:tc>
          <w:tcPr>
            <w:tcW w:w="11420" w:type="dxa"/>
          </w:tcPr>
          <w:p w14:paraId="714BB6EE"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Neath Port Talbot Alcohol &amp; Drug Housing Support Service quarterly contract sum between 01/04/2023-31/03/2024:</w:t>
            </w:r>
          </w:p>
          <w:p w14:paraId="00B5AF44" w14:textId="77777777" w:rsidR="002C47D2" w:rsidRPr="002C47D2" w:rsidRDefault="002C47D2"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Q1 - £24,643.50</w:t>
            </w:r>
          </w:p>
          <w:p w14:paraId="55117F45" w14:textId="77777777" w:rsidR="002C47D2" w:rsidRPr="002C47D2" w:rsidRDefault="002C47D2"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Q2 - £24,643.50</w:t>
            </w:r>
          </w:p>
          <w:p w14:paraId="1B4C636B" w14:textId="77777777" w:rsidR="002C47D2" w:rsidRPr="002C47D2" w:rsidRDefault="002C47D2"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Q3 - £21,905.34</w:t>
            </w:r>
          </w:p>
          <w:p w14:paraId="5C8ECDA5" w14:textId="77777777" w:rsidR="002C47D2" w:rsidRPr="002C47D2" w:rsidRDefault="002C47D2"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Q4 - £16,429.02</w:t>
            </w:r>
          </w:p>
          <w:p w14:paraId="6D74219C"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HSOP - Rough Sleeper scheme annual contract </w:t>
            </w:r>
            <w:bookmarkStart w:id="24" w:name="_Int_vIgAtp1E"/>
            <w:r w:rsidRPr="002C47D2">
              <w:rPr>
                <w:rFonts w:eastAsia="Yu Mincho" w:cs="Arial"/>
                <w:color w:val="002060"/>
                <w:kern w:val="2"/>
                <w:szCs w:val="24"/>
                <w14:ligatures w14:val="standardContextual"/>
              </w:rPr>
              <w:t>sum</w:t>
            </w:r>
            <w:bookmarkEnd w:id="24"/>
            <w:r w:rsidRPr="002C47D2">
              <w:rPr>
                <w:rFonts w:eastAsia="Yu Mincho" w:cs="Arial"/>
                <w:color w:val="002060"/>
                <w:kern w:val="2"/>
                <w:szCs w:val="24"/>
                <w14:ligatures w14:val="standardContextual"/>
              </w:rPr>
              <w:t xml:space="preserve"> between 01/04/2023-31/03/2024:</w:t>
            </w:r>
          </w:p>
          <w:p w14:paraId="1B3A4261" w14:textId="77777777" w:rsidR="002C47D2" w:rsidRPr="002C47D2" w:rsidRDefault="002C47D2" w:rsidP="003F13F9">
            <w:pPr>
              <w:numPr>
                <w:ilvl w:val="0"/>
                <w:numId w:val="1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lastRenderedPageBreak/>
              <w:t>£34,632</w:t>
            </w:r>
          </w:p>
          <w:p w14:paraId="25113B83"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Mental Health Engagement scheme annual contract sum between 01/04/2023-31/03/2024:</w:t>
            </w:r>
          </w:p>
          <w:p w14:paraId="1CE11690" w14:textId="2CDB4C4B" w:rsidR="002C47D2" w:rsidRPr="002C47D2" w:rsidRDefault="002C47D2" w:rsidP="003F13F9">
            <w:pPr>
              <w:numPr>
                <w:ilvl w:val="0"/>
                <w:numId w:val="17"/>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£34,000</w:t>
            </w:r>
          </w:p>
        </w:tc>
      </w:tr>
      <w:tr w:rsidR="002C47D2" w:rsidRPr="002C47D2" w14:paraId="4D393101" w14:textId="77777777" w:rsidTr="00625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52FB72B7"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Barod (Swansea)</w:t>
            </w:r>
          </w:p>
        </w:tc>
        <w:tc>
          <w:tcPr>
            <w:tcW w:w="11420" w:type="dxa"/>
          </w:tcPr>
          <w:p w14:paraId="136CBA71" w14:textId="43ADC5C2"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color w:val="002060"/>
                <w:kern w:val="2"/>
                <w:szCs w:val="24"/>
                <w14:ligatures w14:val="standardContextual"/>
              </w:rPr>
            </w:pPr>
            <w:r w:rsidRPr="002C47D2">
              <w:rPr>
                <w:rFonts w:eastAsia="Yu Mincho" w:cs="Arial"/>
                <w:color w:val="002060"/>
                <w:kern w:val="2"/>
                <w:szCs w:val="24"/>
                <w14:ligatures w14:val="standardContextual"/>
              </w:rPr>
              <w:t>Tier 2 &amp; 3 - Adult Services (Swansea) £215,971.00</w:t>
            </w:r>
            <w:r w:rsidRPr="002C47D2">
              <w:rPr>
                <w:rFonts w:eastAsia="Aptos" w:cs="Arial"/>
                <w:color w:val="002060"/>
                <w:kern w:val="2"/>
                <w:szCs w:val="24"/>
                <w14:ligatures w14:val="standardContextual"/>
              </w:rPr>
              <w:br/>
            </w:r>
            <w:r w:rsidRPr="002C47D2">
              <w:rPr>
                <w:rFonts w:eastAsia="Yu Mincho" w:cs="Arial"/>
                <w:color w:val="002060"/>
                <w:kern w:val="2"/>
                <w:szCs w:val="24"/>
                <w14:ligatures w14:val="standardContextual"/>
              </w:rPr>
              <w:t>Tier 2 - Children young people service (Swansea)CYP £13,972.00</w:t>
            </w:r>
            <w:r w:rsidRPr="002C47D2">
              <w:rPr>
                <w:rFonts w:eastAsia="Aptos" w:cs="Arial"/>
                <w:color w:val="002060"/>
                <w:kern w:val="2"/>
                <w:szCs w:val="24"/>
                <w14:ligatures w14:val="standardContextual"/>
              </w:rPr>
              <w:br/>
            </w:r>
            <w:r w:rsidRPr="002C47D2">
              <w:rPr>
                <w:rFonts w:eastAsia="Yu Mincho" w:cs="Arial"/>
                <w:color w:val="002060"/>
                <w:kern w:val="2"/>
                <w:szCs w:val="24"/>
                <w14:ligatures w14:val="standardContextual"/>
              </w:rPr>
              <w:t>Tier 2 - Family Service (Swansea) CYP £121,489.00</w:t>
            </w:r>
            <w:r w:rsidRPr="002C47D2">
              <w:rPr>
                <w:rFonts w:eastAsia="Aptos" w:cs="Arial"/>
                <w:color w:val="002060"/>
                <w:kern w:val="2"/>
                <w:szCs w:val="24"/>
                <w14:ligatures w14:val="standardContextual"/>
              </w:rPr>
              <w:br/>
            </w:r>
            <w:r w:rsidRPr="002C47D2">
              <w:rPr>
                <w:rFonts w:eastAsia="Yu Mincho" w:cs="Arial"/>
                <w:color w:val="002060"/>
                <w:kern w:val="2"/>
                <w:szCs w:val="24"/>
                <w14:ligatures w14:val="standardContextual"/>
              </w:rPr>
              <w:t>Total Barod:- £369,646.28</w:t>
            </w:r>
          </w:p>
        </w:tc>
      </w:tr>
    </w:tbl>
    <w:p w14:paraId="2619D6CC" w14:textId="77777777" w:rsidR="002C47D2" w:rsidRPr="002C47D2" w:rsidRDefault="002C47D2" w:rsidP="002C47D2">
      <w:pPr>
        <w:tabs>
          <w:tab w:val="left" w:pos="6053"/>
        </w:tabs>
        <w:rPr>
          <w:rFonts w:eastAsia="Aptos" w:cs="Arial"/>
          <w:kern w:val="2"/>
          <w:szCs w:val="24"/>
          <w14:ligatures w14:val="standardContextual"/>
        </w:rPr>
      </w:pPr>
    </w:p>
    <w:p w14:paraId="48520502" w14:textId="375B7392" w:rsidR="002C47D2" w:rsidRPr="002C47D2" w:rsidRDefault="002C47D2" w:rsidP="005646AE">
      <w:pPr>
        <w:pStyle w:val="Heading3"/>
        <w:rPr>
          <w:noProof w:val="0"/>
          <w:lang w:val="en-GB"/>
        </w:rPr>
      </w:pPr>
      <w:r w:rsidRPr="002C47D2">
        <w:rPr>
          <w:noProof w:val="0"/>
          <w:lang w:val="en-GB"/>
        </w:rPr>
        <w:t>The nature/extent of performance monitoring for services and how this differs between each commissioner/funder. How effective/beneficial the performance monitoring arrangements are</w:t>
      </w:r>
    </w:p>
    <w:p w14:paraId="0D9700B6" w14:textId="77777777" w:rsidR="002C47D2" w:rsidRPr="002C47D2" w:rsidRDefault="002C47D2" w:rsidP="00913C81">
      <w:pPr>
        <w:rPr>
          <w:rFonts w:cs="Segoe UI"/>
        </w:rPr>
      </w:pPr>
      <w:r w:rsidRPr="002C47D2">
        <w:rPr>
          <w:rFonts w:cs="Segoe UI"/>
        </w:rPr>
        <w:t>All respondents advised that their services are monitored on a quarterly basis, albeit by varying means:</w:t>
      </w:r>
    </w:p>
    <w:tbl>
      <w:tblPr>
        <w:tblStyle w:val="MediumShading1-Accent13"/>
        <w:tblW w:w="14307" w:type="dxa"/>
        <w:tblLook w:val="04A0" w:firstRow="1" w:lastRow="0" w:firstColumn="1" w:lastColumn="0" w:noHBand="0" w:noVBand="1"/>
      </w:tblPr>
      <w:tblGrid>
        <w:gridCol w:w="2967"/>
        <w:gridCol w:w="11340"/>
      </w:tblGrid>
      <w:tr w:rsidR="002C47D2" w:rsidRPr="002C47D2" w14:paraId="766A923E" w14:textId="77777777" w:rsidTr="00625B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dxa"/>
          </w:tcPr>
          <w:p w14:paraId="7502F791" w14:textId="77777777" w:rsidR="002C47D2" w:rsidRPr="00AE2076" w:rsidRDefault="002C47D2" w:rsidP="005D6E74">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11340" w:type="dxa"/>
          </w:tcPr>
          <w:p w14:paraId="0DE07163" w14:textId="77777777" w:rsidR="002C47D2" w:rsidRPr="00AE2076" w:rsidRDefault="002C47D2" w:rsidP="005D6E74">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Performance monitoring</w:t>
            </w:r>
          </w:p>
        </w:tc>
      </w:tr>
      <w:tr w:rsidR="002C47D2" w:rsidRPr="002C47D2" w14:paraId="7E41A844"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717945F6"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Dyfodol CJ Service</w:t>
            </w:r>
          </w:p>
        </w:tc>
        <w:tc>
          <w:tcPr>
            <w:tcW w:w="11340" w:type="dxa"/>
          </w:tcPr>
          <w:p w14:paraId="547DEEDE"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‘Any reporting is done through G4S as we are a subcontracted service of Dyfodol. we meet quarterly for G4S meetings as well as quarterly with OPCC commissioning team&gt;kaleidoscope </w:t>
            </w:r>
            <w:proofErr w:type="spellStart"/>
            <w:r w:rsidRPr="002C47D2">
              <w:rPr>
                <w:rFonts w:eastAsia="Yu Mincho" w:cs="Arial"/>
                <w:color w:val="002060"/>
                <w:kern w:val="2"/>
                <w:szCs w:val="24"/>
                <w14:ligatures w14:val="standardContextual"/>
              </w:rPr>
              <w:t>doesnt</w:t>
            </w:r>
            <w:proofErr w:type="spellEnd"/>
            <w:r w:rsidRPr="002C47D2">
              <w:rPr>
                <w:rFonts w:eastAsia="Yu Mincho" w:cs="Arial"/>
                <w:color w:val="002060"/>
                <w:kern w:val="2"/>
                <w:szCs w:val="24"/>
                <w14:ligatures w14:val="standardContextual"/>
              </w:rPr>
              <w:t xml:space="preserve"> (sic) have any specific performance monitoring responsibilities.’</w:t>
            </w:r>
          </w:p>
        </w:tc>
      </w:tr>
      <w:tr w:rsidR="002C47D2" w:rsidRPr="002C47D2" w14:paraId="2F363F51"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37E12EF1"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Dyfodol CJ Service</w:t>
            </w:r>
          </w:p>
        </w:tc>
        <w:tc>
          <w:tcPr>
            <w:tcW w:w="11340" w:type="dxa"/>
          </w:tcPr>
          <w:p w14:paraId="54D29F4D" w14:textId="77777777"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‘Our data is largely captured and stored on Palbase, a system controlled by the OPCC in our contract. We report to the OPCC on Dyfodol on a quarterly basis on their '</w:t>
            </w:r>
            <w:proofErr w:type="spellStart"/>
            <w:r w:rsidRPr="002C47D2">
              <w:rPr>
                <w:rFonts w:eastAsia="Yu Mincho" w:cs="Arial"/>
                <w:color w:val="002060"/>
                <w:kern w:val="2"/>
                <w:szCs w:val="24"/>
                <w14:ligatures w14:val="standardContextual"/>
              </w:rPr>
              <w:t>flexigrant</w:t>
            </w:r>
            <w:proofErr w:type="spellEnd"/>
            <w:r w:rsidRPr="002C47D2">
              <w:rPr>
                <w:rFonts w:eastAsia="Yu Mincho" w:cs="Arial"/>
                <w:color w:val="002060"/>
                <w:kern w:val="2"/>
                <w:szCs w:val="24"/>
                <w14:ligatures w14:val="standardContextual"/>
              </w:rPr>
              <w:t>' system. That system is a bit rigid and restrictive, so we also provide our own 'impact reports' to provide more colour and to convey more meaning.’</w:t>
            </w:r>
          </w:p>
        </w:tc>
      </w:tr>
      <w:tr w:rsidR="002C47D2" w:rsidRPr="002C47D2" w14:paraId="2D385398"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4F27C0F2"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CDAT</w:t>
            </w:r>
          </w:p>
        </w:tc>
        <w:tc>
          <w:tcPr>
            <w:tcW w:w="11340" w:type="dxa"/>
          </w:tcPr>
          <w:p w14:paraId="0478EFF9" w14:textId="3CDAB2E9"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‘We provide quarterly monitoring reports in line with WG KPIs to the APB. The APB monitoring worker meets with the team managers and directorate managers to go through previous actions, information provided in the report and discuss issues raised. Since COVID these meeting are always on MS Teams. Only once has the monitoring worker been out to a service (detox ward). They are fairly effective as in it is the only </w:t>
            </w:r>
            <w:r w:rsidRPr="002C47D2">
              <w:rPr>
                <w:rFonts w:eastAsia="Yu Mincho" w:cs="Arial"/>
                <w:color w:val="002060"/>
                <w:kern w:val="2"/>
                <w:szCs w:val="24"/>
                <w14:ligatures w14:val="standardContextual"/>
              </w:rPr>
              <w:lastRenderedPageBreak/>
              <w:t>opportunity the team managers have to meet to go through data and operational issues.</w:t>
            </w:r>
            <w:r w:rsidRPr="002C47D2">
              <w:rPr>
                <w:rFonts w:eastAsia="Aptos" w:cs="Arial"/>
                <w:color w:val="002060"/>
                <w:kern w:val="2"/>
                <w:szCs w:val="24"/>
                <w14:ligatures w14:val="standardContextual"/>
              </w:rPr>
              <w:br/>
            </w:r>
            <w:r w:rsidRPr="002C47D2">
              <w:rPr>
                <w:rFonts w:eastAsia="Yu Mincho" w:cs="Arial"/>
                <w:color w:val="002060"/>
                <w:kern w:val="2"/>
                <w:szCs w:val="24"/>
                <w14:ligatures w14:val="standardContextual"/>
              </w:rPr>
              <w:t>Within the HB there are various reporting mechanisms e.g. care metrics, monthly service scorecard, quality &amp; safety assurance, compliments/complaints, medication audits, clinical audits, staff data for training, PADR compliance.’</w:t>
            </w:r>
          </w:p>
          <w:p w14:paraId="02FE19FA" w14:textId="0CEE7C72"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‘The Monitoring and Performance Management Officer will report issues of concern arising from monitoring activity to the Commissioning, Finance and Performance (CFP) Sub-Group of the APB, which, in turn, reports issues of concern to the APB.’</w:t>
            </w:r>
          </w:p>
          <w:p w14:paraId="69374510"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Other performance monitoring activities that are not monitored through the Monitoring and Performance Management Officer include:</w:t>
            </w:r>
          </w:p>
          <w:p w14:paraId="08616E54" w14:textId="77777777" w:rsidR="002C47D2" w:rsidRPr="002C47D2" w:rsidRDefault="002C47D2"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BBV Testing, Needle Exchange and Take-Home Naloxone; ‘monitored by the WB APB Team’s Harm Reduction Lead, who reports to the Harm Reduction Sub-Group (HRSG) of the APB.’</w:t>
            </w:r>
          </w:p>
          <w:p w14:paraId="1CD24C22" w14:textId="77777777" w:rsidR="002C47D2" w:rsidRPr="002C47D2" w:rsidRDefault="002C47D2"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Drug Related Deaths and Non-Fatal Drug Poisoning; ‘monitored by the APB Team’s Case Review Coordinator, who provides information to the Drug Poisoning Task Force and the Independent Case Review Panel, which present recommendations to the HRSG.’</w:t>
            </w:r>
          </w:p>
          <w:p w14:paraId="4ABF6FFF" w14:textId="77777777" w:rsidR="002C47D2" w:rsidRPr="002C47D2" w:rsidRDefault="002C47D2"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Service User Involvement; ‘mapped out and supported to be developed by the Service User Involvement Officer.’</w:t>
            </w:r>
          </w:p>
        </w:tc>
      </w:tr>
      <w:tr w:rsidR="002C47D2" w:rsidRPr="002C47D2" w14:paraId="405A11FF"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64EBAC68"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PSALT</w:t>
            </w:r>
          </w:p>
        </w:tc>
        <w:tc>
          <w:tcPr>
            <w:tcW w:w="11340" w:type="dxa"/>
          </w:tcPr>
          <w:p w14:paraId="404208D8" w14:textId="684C4796"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‘We submit quarterly monitoring information to the APB. We have an annual quality assurance visit by the health board (this was established in 2023 and we had not been monitored previously since 2014) The contract monitoring process does not hold any value for us as a service. It has not existed for 23/24 as roles within the ABP changed and we were required only email figures. Prior to the change in roles, it was more </w:t>
            </w:r>
            <w:r w:rsidR="005D6E74" w:rsidRPr="002C47D2">
              <w:rPr>
                <w:rFonts w:eastAsia="Yu Mincho" w:cs="Arial"/>
                <w:color w:val="002060"/>
                <w:kern w:val="2"/>
                <w:szCs w:val="24"/>
                <w14:ligatures w14:val="standardContextual"/>
              </w:rPr>
              <w:t>engaging,</w:t>
            </w:r>
            <w:r w:rsidRPr="002C47D2">
              <w:rPr>
                <w:rFonts w:eastAsia="Yu Mincho" w:cs="Arial"/>
                <w:color w:val="002060"/>
                <w:kern w:val="2"/>
                <w:szCs w:val="24"/>
                <w14:ligatures w14:val="standardContextual"/>
              </w:rPr>
              <w:t xml:space="preserve"> and it felt like the ABP listened to concerns raised and responded.’</w:t>
            </w:r>
          </w:p>
        </w:tc>
      </w:tr>
      <w:tr w:rsidR="002C47D2" w:rsidRPr="002C47D2" w14:paraId="605ABE6A"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5A714112"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Adferiad (Swansea)</w:t>
            </w:r>
          </w:p>
        </w:tc>
        <w:tc>
          <w:tcPr>
            <w:tcW w:w="11340" w:type="dxa"/>
          </w:tcPr>
          <w:p w14:paraId="45DA3CC9"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'The performance for the service in Swansea requires a quarterly report to higher management that covers not only the numbers required for funding purposes. but also includes the staff opinions on how the service is going and what could be improved. Case studies are also collated and added to the report.’</w:t>
            </w:r>
          </w:p>
        </w:tc>
      </w:tr>
      <w:tr w:rsidR="002C47D2" w:rsidRPr="002C47D2" w14:paraId="17700276"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1447C8B8"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Barod (Swansea)</w:t>
            </w:r>
          </w:p>
        </w:tc>
        <w:tc>
          <w:tcPr>
            <w:tcW w:w="11340" w:type="dxa"/>
          </w:tcPr>
          <w:p w14:paraId="20EBF703" w14:textId="1539CCF3" w:rsidR="002C47D2" w:rsidRPr="002C47D2" w:rsidRDefault="002C47D2"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 xml:space="preserve">‘From a data retrieval standpoint, WCCIS does not allow us to pull off data with ease. But it does allow us to get data for monitoring purposes. The quarterly monitoring has tended to be online (Teams), which does take away the ability to bring a </w:t>
            </w:r>
            <w:r w:rsidR="005D6E74" w:rsidRPr="002C47D2">
              <w:rPr>
                <w:rFonts w:eastAsia="Yu Mincho" w:cs="Arial"/>
                <w:color w:val="002060"/>
                <w:kern w:val="2"/>
                <w:szCs w:val="24"/>
                <w14:ligatures w14:val="standardContextual"/>
              </w:rPr>
              <w:t>real-time person-centred</w:t>
            </w:r>
            <w:r w:rsidRPr="002C47D2">
              <w:rPr>
                <w:rFonts w:eastAsia="Yu Mincho" w:cs="Arial"/>
                <w:color w:val="002060"/>
                <w:kern w:val="2"/>
                <w:szCs w:val="24"/>
                <w14:ligatures w14:val="standardContextual"/>
              </w:rPr>
              <w:t xml:space="preserve"> approach. However, this doesn't restrict us from discussions. The </w:t>
            </w:r>
            <w:r w:rsidR="005D6E74" w:rsidRPr="002C47D2">
              <w:rPr>
                <w:rFonts w:eastAsia="Yu Mincho" w:cs="Arial"/>
                <w:color w:val="002060"/>
                <w:kern w:val="2"/>
                <w:szCs w:val="24"/>
                <w14:ligatures w14:val="standardContextual"/>
              </w:rPr>
              <w:t>long-standing</w:t>
            </w:r>
            <w:r w:rsidRPr="002C47D2">
              <w:rPr>
                <w:rFonts w:eastAsia="Yu Mincho" w:cs="Arial"/>
                <w:color w:val="002060"/>
                <w:kern w:val="2"/>
                <w:szCs w:val="24"/>
                <w14:ligatures w14:val="standardContextual"/>
              </w:rPr>
              <w:t xml:space="preserve"> challenges have been the obvious split between two services that deliver the tier 2/3 interventions and the differing approaches and the way in which this has been managed over the years as this has been difficult at times. Historically it has felt that when funding came available it was 50/50 split. This has improved slightly over time.’</w:t>
            </w:r>
          </w:p>
        </w:tc>
      </w:tr>
      <w:tr w:rsidR="002C47D2" w:rsidRPr="002C47D2" w14:paraId="11F67473"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3F1B3093" w14:textId="77777777" w:rsidR="002C47D2" w:rsidRPr="002C47D2" w:rsidRDefault="002C47D2" w:rsidP="005D6E74">
            <w:pPr>
              <w:spacing w:before="60" w:after="60"/>
              <w:rPr>
                <w:rFonts w:eastAsia="Aptos" w:cs="Arial"/>
                <w:color w:val="002060"/>
                <w:kern w:val="2"/>
                <w:szCs w:val="24"/>
                <w14:ligatures w14:val="standardContextual"/>
              </w:rPr>
            </w:pPr>
            <w:r w:rsidRPr="002C47D2">
              <w:rPr>
                <w:rFonts w:eastAsia="Aptos" w:cs="Arial"/>
                <w:color w:val="002060"/>
                <w:kern w:val="2"/>
                <w:szCs w:val="24"/>
                <w14:ligatures w14:val="standardContextual"/>
              </w:rPr>
              <w:t>Adferiad (Newport)</w:t>
            </w:r>
          </w:p>
        </w:tc>
        <w:tc>
          <w:tcPr>
            <w:tcW w:w="11340" w:type="dxa"/>
          </w:tcPr>
          <w:p w14:paraId="11234ABA" w14:textId="77777777" w:rsidR="002C47D2" w:rsidRPr="002C47D2" w:rsidRDefault="002C47D2"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‘Performance monitoring is conducted by the APB performance monitoring officer at quarterly intervals, and by the local authority HSG at quarterly intervals.’</w:t>
            </w:r>
          </w:p>
        </w:tc>
      </w:tr>
    </w:tbl>
    <w:p w14:paraId="36DE2011" w14:textId="77777777" w:rsidR="002C47D2" w:rsidRPr="002C47D2" w:rsidRDefault="002C47D2" w:rsidP="002C47D2">
      <w:pPr>
        <w:tabs>
          <w:tab w:val="left" w:pos="6053"/>
        </w:tabs>
        <w:rPr>
          <w:rFonts w:eastAsia="Aptos" w:cs="Arial"/>
          <w:kern w:val="2"/>
          <w:szCs w:val="24"/>
          <w14:ligatures w14:val="standardContextual"/>
        </w:rPr>
      </w:pPr>
    </w:p>
    <w:p w14:paraId="0281002D" w14:textId="77777777" w:rsidR="002C47D2" w:rsidRPr="002C47D2" w:rsidRDefault="002C47D2" w:rsidP="004F2413">
      <w:pPr>
        <w:pStyle w:val="Heading2"/>
      </w:pPr>
      <w:bookmarkStart w:id="25" w:name="_Toc191986003"/>
      <w:r w:rsidRPr="002C47D2">
        <w:t>People we work with</w:t>
      </w:r>
      <w:bookmarkEnd w:id="25"/>
    </w:p>
    <w:p w14:paraId="29F06337" w14:textId="0926FA42" w:rsidR="002C47D2" w:rsidRPr="002C47D2" w:rsidRDefault="002C47D2" w:rsidP="005646AE">
      <w:pPr>
        <w:pStyle w:val="Heading3"/>
        <w:rPr>
          <w:noProof w:val="0"/>
          <w:lang w:val="en-GB"/>
        </w:rPr>
      </w:pPr>
      <w:r w:rsidRPr="002C47D2">
        <w:rPr>
          <w:noProof w:val="0"/>
          <w:lang w:val="en-GB"/>
        </w:rPr>
        <w:t>Brief profiles of individuals that services are working with (i.e. The patterns/trends that services are dealing with and whether these are changing over time</w:t>
      </w:r>
    </w:p>
    <w:tbl>
      <w:tblPr>
        <w:tblStyle w:val="MediumShading1-Accent13"/>
        <w:tblW w:w="14307" w:type="dxa"/>
        <w:tblLook w:val="04A0" w:firstRow="1" w:lastRow="0" w:firstColumn="1" w:lastColumn="0" w:noHBand="0" w:noVBand="1"/>
      </w:tblPr>
      <w:tblGrid>
        <w:gridCol w:w="2967"/>
        <w:gridCol w:w="11340"/>
      </w:tblGrid>
      <w:tr w:rsidR="002C47D2" w:rsidRPr="002C47D2" w14:paraId="3606AD7B" w14:textId="77777777" w:rsidTr="00625B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dxa"/>
          </w:tcPr>
          <w:p w14:paraId="061AF68D" w14:textId="77777777" w:rsidR="002C47D2" w:rsidRPr="00AE2076" w:rsidRDefault="002C47D2" w:rsidP="00570AE4">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Theme/key message</w:t>
            </w:r>
          </w:p>
        </w:tc>
        <w:tc>
          <w:tcPr>
            <w:tcW w:w="11340" w:type="dxa"/>
          </w:tcPr>
          <w:p w14:paraId="537120DD" w14:textId="77777777" w:rsidR="002C47D2" w:rsidRPr="00AE2076" w:rsidRDefault="002C47D2" w:rsidP="00570AE4">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570AE4" w:rsidRPr="002C47D2" w14:paraId="5CCBCF64"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393A1071"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Varying dependence, poly-substance use and changing patterns of substance use</w:t>
            </w:r>
          </w:p>
        </w:tc>
        <w:tc>
          <w:tcPr>
            <w:tcW w:w="11340" w:type="dxa"/>
          </w:tcPr>
          <w:p w14:paraId="039580D8" w14:textId="77777777" w:rsidR="002C47D2" w:rsidRPr="002C47D2" w:rsidRDefault="002C47D2" w:rsidP="003F13F9">
            <w:pPr>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One service stated that </w:t>
            </w:r>
            <w:r w:rsidRPr="002C47D2">
              <w:rPr>
                <w:rFonts w:eastAsia="Aptos" w:cs="Arial"/>
                <w:i/>
                <w:iCs/>
                <w:color w:val="002060"/>
                <w:kern w:val="2"/>
                <w:szCs w:val="24"/>
                <w14:ligatures w14:val="standardContextual"/>
              </w:rPr>
              <w:t>all</w:t>
            </w:r>
            <w:r w:rsidRPr="002C47D2">
              <w:rPr>
                <w:rFonts w:eastAsia="Aptos" w:cs="Arial"/>
                <w:color w:val="002060"/>
                <w:kern w:val="2"/>
                <w:szCs w:val="24"/>
                <w14:ligatures w14:val="standardContextual"/>
              </w:rPr>
              <w:t xml:space="preserve"> of their service users usually have an ‘extensive history of opiate dependence.’ One service supports those who are opiate dependent who are considered low intensity.</w:t>
            </w:r>
          </w:p>
          <w:p w14:paraId="197C7E04" w14:textId="77777777" w:rsidR="002C47D2" w:rsidRPr="002C47D2" w:rsidRDefault="002C47D2"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proofErr w:type="spellStart"/>
            <w:r w:rsidRPr="002C47D2">
              <w:rPr>
                <w:rFonts w:eastAsia="Aptos" w:cs="Arial"/>
                <w:color w:val="002060"/>
                <w:kern w:val="2"/>
                <w:szCs w:val="24"/>
                <w14:ligatures w14:val="standardContextual"/>
              </w:rPr>
              <w:t>Nitizine</w:t>
            </w:r>
            <w:proofErr w:type="spellEnd"/>
            <w:r w:rsidRPr="002C47D2">
              <w:rPr>
                <w:rFonts w:eastAsia="Aptos" w:cs="Arial"/>
                <w:color w:val="002060"/>
                <w:kern w:val="2"/>
                <w:szCs w:val="24"/>
                <w14:ligatures w14:val="standardContextual"/>
              </w:rPr>
              <w:t xml:space="preserve"> use is becoming more common across South Wales, as well as substances that ‘do not have a prescribing treatment route </w:t>
            </w:r>
            <w:proofErr w:type="spellStart"/>
            <w:r w:rsidRPr="002C47D2">
              <w:rPr>
                <w:rFonts w:eastAsia="Aptos" w:cs="Arial"/>
                <w:color w:val="002060"/>
                <w:kern w:val="2"/>
                <w:szCs w:val="24"/>
                <w14:ligatures w14:val="standardContextual"/>
              </w:rPr>
              <w:t>e.g</w:t>
            </w:r>
            <w:proofErr w:type="spellEnd"/>
            <w:r w:rsidRPr="002C47D2">
              <w:rPr>
                <w:rFonts w:eastAsia="Aptos" w:cs="Arial"/>
                <w:color w:val="002060"/>
                <w:kern w:val="2"/>
                <w:szCs w:val="24"/>
                <w14:ligatures w14:val="standardContextual"/>
              </w:rPr>
              <w:t xml:space="preserve"> ketamine, crack cocaine, novel benzos, uncertainty of substances being used with synthetic opioids.’ </w:t>
            </w:r>
          </w:p>
          <w:p w14:paraId="57FB24FC" w14:textId="77777777" w:rsidR="002C47D2" w:rsidRPr="002C47D2" w:rsidRDefault="002C47D2"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Poly-substance use including alcohol is becoming more common, as well as referrals for prescription opioids, which ‘complicates treatment’. ‘Less binge pattern benzo use’ is noted, with those who are </w:t>
            </w:r>
            <w:r w:rsidRPr="002C47D2">
              <w:rPr>
                <w:rFonts w:eastAsia="Aptos" w:cs="Arial"/>
                <w:color w:val="002060"/>
                <w:kern w:val="2"/>
                <w:szCs w:val="24"/>
                <w14:ligatures w14:val="standardContextual"/>
              </w:rPr>
              <w:lastRenderedPageBreak/>
              <w:t>dependent upon benzodiazepines managing their addiction with ‘illicit benzos due to having prescriptions stopped.’</w:t>
            </w:r>
          </w:p>
          <w:p w14:paraId="58C6C6F7" w14:textId="77777777" w:rsidR="002C47D2" w:rsidRPr="002C47D2" w:rsidRDefault="002C47D2"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Across the services, it is reported that there is more alcohol dependency and increasing stimulant use presenting.</w:t>
            </w:r>
          </w:p>
        </w:tc>
      </w:tr>
      <w:tr w:rsidR="002C47D2" w:rsidRPr="002C47D2" w14:paraId="711CD161"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11E00B1E"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Criminal justice</w:t>
            </w:r>
          </w:p>
        </w:tc>
        <w:tc>
          <w:tcPr>
            <w:tcW w:w="11340" w:type="dxa"/>
          </w:tcPr>
          <w:p w14:paraId="5B1744EE" w14:textId="77777777" w:rsidR="002C47D2" w:rsidRPr="002C47D2" w:rsidRDefault="002C47D2" w:rsidP="003F13F9">
            <w:pPr>
              <w:numPr>
                <w:ilvl w:val="0"/>
                <w:numId w:val="3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report that many individuals they support have links to the criminal justice system, with one service reporting that this is typical of ‘most’ of their service users. Some of these individuals may present to services following their release from prison, to continue treatment in the community after starting treatment during their sentence.</w:t>
            </w:r>
          </w:p>
          <w:p w14:paraId="26BC3FCB" w14:textId="77777777" w:rsidR="002C47D2" w:rsidRPr="002C47D2" w:rsidRDefault="002C47D2" w:rsidP="003F13F9">
            <w:pPr>
              <w:numPr>
                <w:ilvl w:val="0"/>
                <w:numId w:val="3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‘Some [service users] will go through Court and receive a community sentence with some treatment (DRR / ATR) as a part of their Order. Some will be referred directly from Probation.’</w:t>
            </w:r>
          </w:p>
          <w:p w14:paraId="1EE826B7" w14:textId="77777777" w:rsidR="002C47D2" w:rsidRPr="002C47D2" w:rsidRDefault="002C47D2" w:rsidP="003F13F9">
            <w:pPr>
              <w:numPr>
                <w:ilvl w:val="0"/>
                <w:numId w:val="34"/>
              </w:num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2C47D2">
              <w:rPr>
                <w:rFonts w:eastAsia="Aptos" w:cs="Segoe UI"/>
                <w:b/>
                <w:bCs/>
                <w:color w:val="002060"/>
                <w:kern w:val="2"/>
                <w:szCs w:val="24"/>
                <w14:ligatures w14:val="standardContextual"/>
              </w:rPr>
              <w:t>‘</w:t>
            </w:r>
            <w:r w:rsidRPr="002C47D2">
              <w:rPr>
                <w:rFonts w:eastAsia="Aptos" w:cs="Arial"/>
                <w:color w:val="002060"/>
                <w:kern w:val="2"/>
                <w:szCs w:val="24"/>
                <w14:ligatures w14:val="standardContextual"/>
              </w:rPr>
              <w:t xml:space="preserve">Our services </w:t>
            </w:r>
            <w:proofErr w:type="spellStart"/>
            <w:r w:rsidRPr="002C47D2">
              <w:rPr>
                <w:rFonts w:eastAsia="Aptos" w:cs="Arial"/>
                <w:color w:val="002060"/>
                <w:kern w:val="2"/>
                <w:szCs w:val="24"/>
                <w14:ligatures w14:val="standardContextual"/>
              </w:rPr>
              <w:t>accross</w:t>
            </w:r>
            <w:proofErr w:type="spellEnd"/>
            <w:r w:rsidRPr="002C47D2">
              <w:rPr>
                <w:rFonts w:eastAsia="Aptos" w:cs="Arial"/>
                <w:color w:val="002060"/>
                <w:kern w:val="2"/>
                <w:szCs w:val="24"/>
                <w14:ligatures w14:val="standardContextual"/>
              </w:rPr>
              <w:t xml:space="preserve"> (sic) South Wales are facing an unprecedented number of unplanned, early release prisoners from the prison estate which is diverting staff from planned work.’</w:t>
            </w:r>
          </w:p>
          <w:p w14:paraId="4B21F766" w14:textId="77777777" w:rsidR="002C47D2" w:rsidRPr="002C47D2" w:rsidRDefault="002C47D2" w:rsidP="003F13F9">
            <w:pPr>
              <w:numPr>
                <w:ilvl w:val="0"/>
                <w:numId w:val="34"/>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‘Programs often collaborate with probation and prison services to support rehabilitation and reintegration.’</w:t>
            </w:r>
          </w:p>
        </w:tc>
      </w:tr>
      <w:tr w:rsidR="00570AE4" w:rsidRPr="002C47D2" w14:paraId="758CA2B9"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79996175"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Complex and co-occurring needs</w:t>
            </w:r>
          </w:p>
        </w:tc>
        <w:tc>
          <w:tcPr>
            <w:tcW w:w="11340" w:type="dxa"/>
          </w:tcPr>
          <w:p w14:paraId="0C3CC303" w14:textId="77777777" w:rsidR="002C47D2" w:rsidRPr="002C47D2" w:rsidRDefault="002C47D2"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 general increase in people presenting with complex needs is reported, with many service users having both substance use and mental health treatment needs.</w:t>
            </w:r>
          </w:p>
          <w:p w14:paraId="12120729" w14:textId="77777777" w:rsidR="002C47D2" w:rsidRPr="002C47D2" w:rsidRDefault="002C47D2"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It is recognised that there are unmet needs regarding dual diagnosis, as ‘there are many issues with capacity and thresholds within these services.’</w:t>
            </w:r>
          </w:p>
          <w:p w14:paraId="58A964CB" w14:textId="77777777" w:rsidR="002C47D2" w:rsidRPr="002C47D2" w:rsidRDefault="002C47D2"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‘Chronic conditions such as liver disease, respiratory issues (COPD), and infectious diseases (e.g., hepatitis C, HIV) are common. Poor general health and neglect of medical care.’</w:t>
            </w:r>
          </w:p>
        </w:tc>
      </w:tr>
      <w:tr w:rsidR="00581313" w:rsidRPr="002C47D2" w14:paraId="604FAF2D"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F4B9163"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 xml:space="preserve">People experiencing homelessness/ housing insecurity </w:t>
            </w:r>
          </w:p>
        </w:tc>
        <w:tc>
          <w:tcPr>
            <w:tcW w:w="11340" w:type="dxa"/>
          </w:tcPr>
          <w:p w14:paraId="01155850" w14:textId="77777777" w:rsidR="002C47D2" w:rsidRPr="002C47D2" w:rsidRDefault="002C47D2" w:rsidP="003F13F9">
            <w:pPr>
              <w:numPr>
                <w:ilvl w:val="0"/>
                <w:numId w:val="40"/>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There is an understanding that homeless service users ‘need more bespoke arrangements’, as ‘access to stable housing is a critical component of recovery.’</w:t>
            </w:r>
          </w:p>
          <w:p w14:paraId="2AE9A445" w14:textId="77777777" w:rsidR="002C47D2" w:rsidRPr="002C47D2" w:rsidRDefault="002C47D2" w:rsidP="003F13F9">
            <w:pPr>
              <w:numPr>
                <w:ilvl w:val="0"/>
                <w:numId w:val="40"/>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 xml:space="preserve">It is noted that ‘many clients face unemployment, unstable housing, or homelessness.’ </w:t>
            </w:r>
          </w:p>
        </w:tc>
      </w:tr>
      <w:tr w:rsidR="00570AE4" w:rsidRPr="002C47D2" w14:paraId="2B9E1104"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6C003AF5"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Employment and socioeconomic status</w:t>
            </w:r>
          </w:p>
        </w:tc>
        <w:tc>
          <w:tcPr>
            <w:tcW w:w="11340" w:type="dxa"/>
          </w:tcPr>
          <w:p w14:paraId="5FE2B6D9" w14:textId="77777777" w:rsidR="002C47D2" w:rsidRPr="002C47D2" w:rsidRDefault="002C47D2" w:rsidP="003F13F9">
            <w:pPr>
              <w:numPr>
                <w:ilvl w:val="0"/>
                <w:numId w:val="4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It is highlighted that there is a small population of service users who are ‘sex working’.</w:t>
            </w:r>
          </w:p>
          <w:p w14:paraId="178D87C3" w14:textId="77777777" w:rsidR="002C47D2" w:rsidRPr="002C47D2" w:rsidRDefault="002C47D2" w:rsidP="003F13F9">
            <w:pPr>
              <w:numPr>
                <w:ilvl w:val="0"/>
                <w:numId w:val="4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see a mixture ‘of unemployed and employed people’, however it is also noted that ‘individuals from lower socioeconomic backgrounds are disproportionately represented among our service users’, with some facing barriers due to their ‘limited educational attainment.’</w:t>
            </w:r>
          </w:p>
        </w:tc>
      </w:tr>
      <w:tr w:rsidR="00581313" w:rsidRPr="002C47D2" w14:paraId="6B4B0BE6"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69FFA3BD"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Demographics</w:t>
            </w:r>
          </w:p>
        </w:tc>
        <w:tc>
          <w:tcPr>
            <w:tcW w:w="11340" w:type="dxa"/>
          </w:tcPr>
          <w:p w14:paraId="0F3968F9" w14:textId="77777777" w:rsidR="002C47D2" w:rsidRPr="002C47D2" w:rsidRDefault="002C47D2"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Respondents report an over-representation of male service users, however one service noted that ‘since lockdown there has been a rise in the number of women accessing the agency.’</w:t>
            </w:r>
          </w:p>
          <w:p w14:paraId="287CCDBC" w14:textId="77777777" w:rsidR="002C47D2" w:rsidRPr="002C47D2" w:rsidRDefault="002C47D2"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‘Most are aged 34 to 50.’</w:t>
            </w:r>
          </w:p>
          <w:p w14:paraId="56ED5E64" w14:textId="77777777" w:rsidR="002C47D2" w:rsidRPr="002C47D2" w:rsidRDefault="002C47D2"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‘Our services support people of all ages, but there is a notable concentration among younger adults (11-25) and middle-aged individuals (35-54). [Service] do also work with older people as well. Adolescents and elderly individuals also seek help, though they represent smaller proportions.’</w:t>
            </w:r>
          </w:p>
        </w:tc>
      </w:tr>
      <w:tr w:rsidR="00570AE4" w:rsidRPr="002C47D2" w14:paraId="76D2264A"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39147423" w14:textId="77777777" w:rsidR="002C47D2" w:rsidRPr="002C47D2" w:rsidRDefault="002C47D2"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Families and support networks</w:t>
            </w:r>
          </w:p>
        </w:tc>
        <w:tc>
          <w:tcPr>
            <w:tcW w:w="11340" w:type="dxa"/>
          </w:tcPr>
          <w:p w14:paraId="60B826AC" w14:textId="77777777" w:rsidR="002C47D2" w:rsidRPr="002C47D2" w:rsidRDefault="002C47D2" w:rsidP="003F13F9">
            <w:pPr>
              <w:numPr>
                <w:ilvl w:val="0"/>
                <w:numId w:val="3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‘Strained family relationships and social isolation are common. Some individuals have supportive networks, while others are largely disconnected from family and community.’</w:t>
            </w:r>
          </w:p>
          <w:p w14:paraId="13B08B06" w14:textId="77777777" w:rsidR="002C47D2" w:rsidRPr="002C47D2" w:rsidRDefault="002C47D2" w:rsidP="003F13F9">
            <w:pPr>
              <w:numPr>
                <w:ilvl w:val="0"/>
                <w:numId w:val="3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see young people that either need support for their own substance use or someone else’s.</w:t>
            </w:r>
          </w:p>
        </w:tc>
      </w:tr>
    </w:tbl>
    <w:p w14:paraId="7713DF2A" w14:textId="77777777" w:rsidR="002C47D2" w:rsidRPr="002C47D2" w:rsidRDefault="002C47D2" w:rsidP="002C47D2">
      <w:pPr>
        <w:tabs>
          <w:tab w:val="left" w:pos="6053"/>
        </w:tabs>
        <w:rPr>
          <w:rFonts w:eastAsia="Aptos" w:cs="Arial"/>
          <w:kern w:val="2"/>
          <w:szCs w:val="24"/>
          <w14:ligatures w14:val="standardContextual"/>
        </w:rPr>
      </w:pPr>
    </w:p>
    <w:p w14:paraId="30D01C7B" w14:textId="77777777" w:rsidR="00625BF6" w:rsidRDefault="00625BF6">
      <w:pPr>
        <w:spacing w:before="0" w:after="0" w:line="240" w:lineRule="auto"/>
        <w:rPr>
          <w:rFonts w:eastAsia="Yu Gothic Light"/>
          <w:b/>
          <w:bCs/>
          <w:kern w:val="2"/>
          <w:szCs w:val="24"/>
          <w14:ligatures w14:val="standardContextual"/>
        </w:rPr>
      </w:pPr>
      <w:r>
        <w:rPr>
          <w:rFonts w:eastAsia="Yu Gothic Light"/>
          <w:b/>
          <w:bCs/>
          <w:kern w:val="2"/>
          <w:szCs w:val="24"/>
          <w14:ligatures w14:val="standardContextual"/>
        </w:rPr>
        <w:br w:type="page"/>
      </w:r>
    </w:p>
    <w:p w14:paraId="506538E1" w14:textId="72A14B3B" w:rsidR="002C47D2" w:rsidRPr="002C47D2" w:rsidRDefault="002C47D2" w:rsidP="005646AE">
      <w:pPr>
        <w:pStyle w:val="Heading3"/>
        <w:rPr>
          <w:noProof w:val="0"/>
          <w:lang w:val="en-GB"/>
        </w:rPr>
      </w:pPr>
      <w:r w:rsidRPr="002C47D2">
        <w:rPr>
          <w:noProof w:val="0"/>
          <w:lang w:val="en-GB"/>
        </w:rPr>
        <w:lastRenderedPageBreak/>
        <w:t>The number of individuals open to and engaging with services</w:t>
      </w:r>
    </w:p>
    <w:tbl>
      <w:tblPr>
        <w:tblStyle w:val="MediumShading1-Accent13"/>
        <w:tblW w:w="13948" w:type="dxa"/>
        <w:tblLook w:val="04A0" w:firstRow="1" w:lastRow="0" w:firstColumn="1" w:lastColumn="0" w:noHBand="0" w:noVBand="1"/>
      </w:tblPr>
      <w:tblGrid>
        <w:gridCol w:w="2640"/>
        <w:gridCol w:w="3342"/>
        <w:gridCol w:w="4197"/>
        <w:gridCol w:w="3769"/>
      </w:tblGrid>
      <w:tr w:rsidR="002C47D2" w:rsidRPr="002C47D2" w14:paraId="0E8DD290" w14:textId="77777777" w:rsidTr="00625B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0" w:type="dxa"/>
          </w:tcPr>
          <w:p w14:paraId="5643FBDC" w14:textId="77777777" w:rsidR="002C47D2" w:rsidRPr="00AE2076" w:rsidRDefault="002C47D2" w:rsidP="002C47D2">
            <w:pPr>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3342" w:type="dxa"/>
          </w:tcPr>
          <w:p w14:paraId="092204E3" w14:textId="77777777" w:rsidR="002C47D2" w:rsidRPr="00AE2076" w:rsidRDefault="002C47D2" w:rsidP="002C47D2">
            <w:pPr>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How many individuals are ‘open to you service(s)?</w:t>
            </w:r>
          </w:p>
        </w:tc>
        <w:tc>
          <w:tcPr>
            <w:tcW w:w="4197" w:type="dxa"/>
          </w:tcPr>
          <w:p w14:paraId="79222365" w14:textId="77777777" w:rsidR="002C47D2" w:rsidRPr="00AE2076" w:rsidRDefault="002C47D2" w:rsidP="002C47D2">
            <w:pPr>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And how many of these ‘open’ cases are currently actively engaging with your service(s)?</w:t>
            </w:r>
          </w:p>
        </w:tc>
        <w:tc>
          <w:tcPr>
            <w:tcW w:w="3769" w:type="dxa"/>
          </w:tcPr>
          <w:p w14:paraId="2DB4DCF8" w14:textId="77777777" w:rsidR="002C47D2" w:rsidRPr="00AE2076" w:rsidRDefault="002C47D2" w:rsidP="002C47D2">
            <w:pPr>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How many individuals worked with over the last 12 months</w:t>
            </w:r>
          </w:p>
        </w:tc>
      </w:tr>
      <w:tr w:rsidR="002C47D2" w:rsidRPr="002C47D2" w14:paraId="2DBFAA86"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71D3A830"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Dyfodol CJ Service (Overall)</w:t>
            </w:r>
          </w:p>
        </w:tc>
        <w:tc>
          <w:tcPr>
            <w:tcW w:w="3342" w:type="dxa"/>
          </w:tcPr>
          <w:p w14:paraId="5FE83D62"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'Roughly 210.’</w:t>
            </w:r>
          </w:p>
          <w:p w14:paraId="54D7710B"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Respondent followed up with an email stating there are an estimated 750 individuals open to the service in ‘23/’24.</w:t>
            </w:r>
          </w:p>
        </w:tc>
        <w:tc>
          <w:tcPr>
            <w:tcW w:w="4197" w:type="dxa"/>
          </w:tcPr>
          <w:p w14:paraId="68188FD5"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‘210’</w:t>
            </w:r>
          </w:p>
        </w:tc>
        <w:tc>
          <w:tcPr>
            <w:tcW w:w="3769" w:type="dxa"/>
          </w:tcPr>
          <w:p w14:paraId="1152BA3F"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p>
        </w:tc>
      </w:tr>
      <w:tr w:rsidR="002C47D2" w:rsidRPr="002C47D2" w14:paraId="62DCC9E2"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FDB3E4"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Dyfodol CJ Service (RAPS)</w:t>
            </w:r>
          </w:p>
        </w:tc>
        <w:tc>
          <w:tcPr>
            <w:tcW w:w="3342" w:type="dxa"/>
          </w:tcPr>
          <w:p w14:paraId="1BEB0A2C"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14:ligatures w14:val="standardContextual"/>
              </w:rPr>
              <w:t>‘Dyfodol: 330. RAPS: 45. Adder: 85.’</w:t>
            </w:r>
          </w:p>
        </w:tc>
        <w:tc>
          <w:tcPr>
            <w:tcW w:w="4197" w:type="dxa"/>
          </w:tcPr>
          <w:p w14:paraId="22F1F362"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‘All of those who are open are engaged.’</w:t>
            </w:r>
          </w:p>
        </w:tc>
        <w:tc>
          <w:tcPr>
            <w:tcW w:w="3769" w:type="dxa"/>
          </w:tcPr>
          <w:p w14:paraId="3712AF53"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‘Dyfodol 953. RAPS 65. Adder 170.’</w:t>
            </w:r>
          </w:p>
        </w:tc>
      </w:tr>
      <w:tr w:rsidR="002C47D2" w:rsidRPr="002C47D2" w14:paraId="2AA65F79"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4B39CEEC"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CDAT</w:t>
            </w:r>
          </w:p>
        </w:tc>
        <w:tc>
          <w:tcPr>
            <w:tcW w:w="3342" w:type="dxa"/>
          </w:tcPr>
          <w:p w14:paraId="03C41C30"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14:ligatures w14:val="standardContextual"/>
              </w:rPr>
              <w:t>‘Swansea 481</w:t>
            </w:r>
            <w:r w:rsidRPr="002C47D2">
              <w:rPr>
                <w:rFonts w:eastAsia="Aptos" w:cs="Arial"/>
                <w:kern w:val="2"/>
                <w:szCs w:val="24"/>
                <w14:ligatures w14:val="standardContextual"/>
              </w:rPr>
              <w:br/>
              <w:t>NPT 446’</w:t>
            </w:r>
          </w:p>
          <w:p w14:paraId="081864FA"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CDAT NPT, there were 243 Service Provisions open between 1</w:t>
            </w:r>
            <w:r w:rsidRPr="002C47D2">
              <w:rPr>
                <w:rFonts w:eastAsia="Aptos" w:cs="Arial"/>
                <w:kern w:val="2"/>
                <w:szCs w:val="24"/>
                <w:vertAlign w:val="superscript"/>
                <w14:ligatures w14:val="standardContextual"/>
              </w:rPr>
              <w:t>st</w:t>
            </w:r>
            <w:r w:rsidRPr="002C47D2">
              <w:rPr>
                <w:rFonts w:eastAsia="Aptos" w:cs="Arial"/>
                <w:kern w:val="2"/>
                <w:szCs w:val="24"/>
                <w14:ligatures w14:val="standardContextual"/>
              </w:rPr>
              <w:t xml:space="preserve"> Jan – 31</w:t>
            </w:r>
            <w:r w:rsidRPr="002C47D2">
              <w:rPr>
                <w:rFonts w:eastAsia="Aptos" w:cs="Arial"/>
                <w:kern w:val="2"/>
                <w:szCs w:val="24"/>
                <w:vertAlign w:val="superscript"/>
                <w14:ligatures w14:val="standardContextual"/>
              </w:rPr>
              <w:t>st</w:t>
            </w:r>
            <w:r w:rsidRPr="002C47D2">
              <w:rPr>
                <w:rFonts w:eastAsia="Aptos" w:cs="Arial"/>
                <w:kern w:val="2"/>
                <w:szCs w:val="24"/>
                <w14:ligatures w14:val="standardContextual"/>
              </w:rPr>
              <w:t xml:space="preserve"> March 2023.</w:t>
            </w:r>
          </w:p>
        </w:tc>
        <w:tc>
          <w:tcPr>
            <w:tcW w:w="4197" w:type="dxa"/>
          </w:tcPr>
          <w:p w14:paraId="653D95A9" w14:textId="5F620569"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‘Swansea 387</w:t>
            </w:r>
            <w:r w:rsidRPr="002C47D2">
              <w:rPr>
                <w:rFonts w:eastAsia="Aptos" w:cs="Arial"/>
                <w:kern w:val="2"/>
                <w:szCs w:val="24"/>
                <w14:ligatures w14:val="standardContextual"/>
              </w:rPr>
              <w:br/>
              <w:t>NPT 380’</w:t>
            </w:r>
          </w:p>
          <w:p w14:paraId="06A370DB"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CDAT NPT, there were 8 Service Provisions started between 1</w:t>
            </w:r>
            <w:r w:rsidRPr="002C47D2">
              <w:rPr>
                <w:rFonts w:eastAsia="Aptos" w:cs="Arial"/>
                <w:kern w:val="2"/>
                <w:szCs w:val="24"/>
                <w:vertAlign w:val="superscript"/>
                <w14:ligatures w14:val="standardContextual"/>
              </w:rPr>
              <w:t>st</w:t>
            </w:r>
            <w:r w:rsidRPr="002C47D2">
              <w:rPr>
                <w:rFonts w:eastAsia="Aptos" w:cs="Arial"/>
                <w:kern w:val="2"/>
                <w:szCs w:val="24"/>
                <w14:ligatures w14:val="standardContextual"/>
              </w:rPr>
              <w:t xml:space="preserve"> Jan – 31</w:t>
            </w:r>
            <w:r w:rsidRPr="002C47D2">
              <w:rPr>
                <w:rFonts w:eastAsia="Aptos" w:cs="Arial"/>
                <w:kern w:val="2"/>
                <w:szCs w:val="24"/>
                <w:vertAlign w:val="superscript"/>
                <w14:ligatures w14:val="standardContextual"/>
              </w:rPr>
              <w:t>st</w:t>
            </w:r>
            <w:r w:rsidRPr="002C47D2">
              <w:rPr>
                <w:rFonts w:eastAsia="Aptos" w:cs="Arial"/>
                <w:kern w:val="2"/>
                <w:szCs w:val="24"/>
                <w14:ligatures w14:val="standardContextual"/>
              </w:rPr>
              <w:t xml:space="preserve"> March 2023.</w:t>
            </w:r>
          </w:p>
        </w:tc>
        <w:tc>
          <w:tcPr>
            <w:tcW w:w="3769" w:type="dxa"/>
          </w:tcPr>
          <w:p w14:paraId="472D29B8"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‘WCCIS will not provide this information.’</w:t>
            </w:r>
          </w:p>
        </w:tc>
      </w:tr>
      <w:tr w:rsidR="002C47D2" w:rsidRPr="002C47D2" w14:paraId="7AC42ECD"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4BA96073"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PSALT</w:t>
            </w:r>
          </w:p>
        </w:tc>
        <w:tc>
          <w:tcPr>
            <w:tcW w:w="3342" w:type="dxa"/>
          </w:tcPr>
          <w:p w14:paraId="3BE5FE29"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14:ligatures w14:val="standardContextual"/>
              </w:rPr>
              <w:t>‘340’</w:t>
            </w:r>
          </w:p>
        </w:tc>
        <w:tc>
          <w:tcPr>
            <w:tcW w:w="4197" w:type="dxa"/>
          </w:tcPr>
          <w:p w14:paraId="01543155"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‘336’</w:t>
            </w:r>
          </w:p>
        </w:tc>
        <w:tc>
          <w:tcPr>
            <w:tcW w:w="3769" w:type="dxa"/>
          </w:tcPr>
          <w:p w14:paraId="15F53378"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‘350.’</w:t>
            </w:r>
          </w:p>
        </w:tc>
      </w:tr>
      <w:tr w:rsidR="002C47D2" w:rsidRPr="002C47D2" w14:paraId="1D611EC1"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53445A42"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Adferiad (Swansea)</w:t>
            </w:r>
          </w:p>
        </w:tc>
        <w:tc>
          <w:tcPr>
            <w:tcW w:w="3342" w:type="dxa"/>
          </w:tcPr>
          <w:p w14:paraId="4E68C44E" w14:textId="1442FBA0"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‘100’ (adult service)</w:t>
            </w:r>
          </w:p>
          <w:p w14:paraId="3E978B93" w14:textId="4614A120"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Complete figures, including adult, CYP and family service:</w:t>
            </w:r>
          </w:p>
          <w:p w14:paraId="56D26962"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Financial year - 2023/2024</w:t>
            </w:r>
          </w:p>
          <w:p w14:paraId="63E05A36" w14:textId="4773ACE4"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Swansea:820</w:t>
            </w:r>
          </w:p>
          <w:p w14:paraId="30F1C58D"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lastRenderedPageBreak/>
              <w:t>Currently open</w:t>
            </w:r>
          </w:p>
          <w:p w14:paraId="65AC78FD" w14:textId="10B882F6"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Swansea:258</w:t>
            </w:r>
          </w:p>
        </w:tc>
        <w:tc>
          <w:tcPr>
            <w:tcW w:w="4197" w:type="dxa"/>
          </w:tcPr>
          <w:p w14:paraId="24AA6125"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lastRenderedPageBreak/>
              <w:t>‘On average about 75% will actively engage.’ It is recognised that these numbers can fluctuate.</w:t>
            </w:r>
          </w:p>
        </w:tc>
        <w:tc>
          <w:tcPr>
            <w:tcW w:w="3769" w:type="dxa"/>
          </w:tcPr>
          <w:p w14:paraId="375D9D1C"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Unable to provide figures due to being new into the role.</w:t>
            </w:r>
          </w:p>
        </w:tc>
      </w:tr>
      <w:tr w:rsidR="002C47D2" w:rsidRPr="002C47D2" w14:paraId="687BB0CB" w14:textId="77777777" w:rsidTr="0058131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31E594F3"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Adferiad (NPT)</w:t>
            </w:r>
          </w:p>
        </w:tc>
        <w:tc>
          <w:tcPr>
            <w:tcW w:w="3342" w:type="dxa"/>
          </w:tcPr>
          <w:p w14:paraId="63B6B704" w14:textId="6D460F7A"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14:ligatures w14:val="standardContextual"/>
              </w:rPr>
              <w:t>‘314 (NPT Adults)’</w:t>
            </w:r>
          </w:p>
          <w:p w14:paraId="2AA2969F" w14:textId="00736EDB"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Complete figures, including adult, CYP and family service:</w:t>
            </w:r>
          </w:p>
          <w:p w14:paraId="3A79199E"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Financial year - 2023/2024</w:t>
            </w:r>
          </w:p>
          <w:p w14:paraId="5C0B3507" w14:textId="34D3B211"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NPT:1179</w:t>
            </w:r>
          </w:p>
          <w:p w14:paraId="34FE34F2"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Currently Open:</w:t>
            </w:r>
          </w:p>
          <w:p w14:paraId="585BB107" w14:textId="3B6C2B45"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14:ligatures w14:val="standardContextual"/>
              </w:rPr>
              <w:t>NPT: 472</w:t>
            </w:r>
          </w:p>
        </w:tc>
        <w:tc>
          <w:tcPr>
            <w:tcW w:w="4197" w:type="dxa"/>
          </w:tcPr>
          <w:p w14:paraId="50A34537"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‘Unable to retrieve this data, an audit would need to be completed.’</w:t>
            </w:r>
          </w:p>
        </w:tc>
        <w:tc>
          <w:tcPr>
            <w:tcW w:w="3769" w:type="dxa"/>
          </w:tcPr>
          <w:p w14:paraId="22A3297F" w14:textId="77777777" w:rsidR="002C47D2" w:rsidRPr="002C47D2" w:rsidRDefault="002C47D2"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‘801 (NPT Adults).’</w:t>
            </w:r>
          </w:p>
        </w:tc>
      </w:tr>
      <w:tr w:rsidR="002C47D2" w:rsidRPr="002C47D2" w14:paraId="76F68D36" w14:textId="77777777" w:rsidTr="00581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6C3A5CC5" w14:textId="77777777" w:rsidR="002C47D2" w:rsidRPr="002C47D2" w:rsidRDefault="002C47D2" w:rsidP="00581313">
            <w:pPr>
              <w:spacing w:before="60" w:after="60"/>
              <w:rPr>
                <w:rFonts w:eastAsia="Aptos" w:cs="Arial"/>
                <w:kern w:val="2"/>
                <w:szCs w:val="24"/>
                <w14:ligatures w14:val="standardContextual"/>
              </w:rPr>
            </w:pPr>
            <w:r w:rsidRPr="002C47D2">
              <w:rPr>
                <w:rFonts w:eastAsia="Aptos" w:cs="Arial"/>
                <w:kern w:val="2"/>
                <w:szCs w:val="24"/>
                <w14:ligatures w14:val="standardContextual"/>
              </w:rPr>
              <w:t>Barod (Swansea)</w:t>
            </w:r>
          </w:p>
        </w:tc>
        <w:tc>
          <w:tcPr>
            <w:tcW w:w="3342" w:type="dxa"/>
          </w:tcPr>
          <w:p w14:paraId="7BDCB289" w14:textId="7324A7D9"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14:ligatures w14:val="standardContextual"/>
              </w:rPr>
              <w:t>‘507 Open Referrals currently, 40 on the waiting list. We have 609 active and unique individuals accessing the Needle and Syringe Programme.’</w:t>
            </w:r>
          </w:p>
          <w:p w14:paraId="6E07D008" w14:textId="420E03DB"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the adult service, there were 577 Service Provisions open during ‘23-’24.</w:t>
            </w:r>
          </w:p>
          <w:p w14:paraId="61FF8C31" w14:textId="2071AB86"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the CYP service, there were 577 Service Provisions open during the period ‘23-’24.</w:t>
            </w:r>
          </w:p>
          <w:p w14:paraId="23B22625"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lastRenderedPageBreak/>
              <w:t>In the family service, there were 115 Service Provisions open during the period ‘23-’24.</w:t>
            </w:r>
          </w:p>
        </w:tc>
        <w:tc>
          <w:tcPr>
            <w:tcW w:w="4197" w:type="dxa"/>
          </w:tcPr>
          <w:p w14:paraId="0E0098E4" w14:textId="62AD270C"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lastRenderedPageBreak/>
              <w:t>‘We identify those that are being actively worked with as having a service provision (care plan) out of the current 507 + 40 on Barod waiting list, we have currently active 381. However, some cases are engaging and have multiple overlapping unmet needs and are seen only on an assertive outreach basis.’</w:t>
            </w:r>
          </w:p>
          <w:p w14:paraId="46218740" w14:textId="3CB13AB4"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the adult service, there were 359 Service Provisions started during ‘23-’24.</w:t>
            </w:r>
          </w:p>
          <w:p w14:paraId="51010FC5" w14:textId="6F2A0F21"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lastRenderedPageBreak/>
              <w:t>In the CYP service, there were 391 Service Provisions started during the period ‘23-’24.</w:t>
            </w:r>
          </w:p>
          <w:p w14:paraId="30C6C9B7"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In the family service, there were 55 Service Provisions open during the period ‘23-’24.</w:t>
            </w:r>
          </w:p>
        </w:tc>
        <w:tc>
          <w:tcPr>
            <w:tcW w:w="3769" w:type="dxa"/>
          </w:tcPr>
          <w:p w14:paraId="55354074"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lastRenderedPageBreak/>
              <w:t>‘In the last year we have 862 Received referrals for specific Barod services this is broken down into the specific fields (Adults service 439), (Families 75), (CYP services 348). This potential doesn't capture the full picture due to teething problems with the First Point of Contact.’</w:t>
            </w:r>
          </w:p>
        </w:tc>
      </w:tr>
    </w:tbl>
    <w:p w14:paraId="6B94401C" w14:textId="77777777" w:rsidR="002C47D2" w:rsidRPr="002C47D2" w:rsidRDefault="002C47D2" w:rsidP="002C47D2">
      <w:pPr>
        <w:tabs>
          <w:tab w:val="left" w:pos="6053"/>
        </w:tabs>
        <w:rPr>
          <w:rFonts w:eastAsia="Aptos" w:cs="Arial"/>
          <w:b/>
          <w:bCs/>
          <w:kern w:val="2"/>
          <w:szCs w:val="24"/>
          <w14:ligatures w14:val="standardContextual"/>
        </w:rPr>
      </w:pPr>
    </w:p>
    <w:p w14:paraId="316C56CD" w14:textId="77777777" w:rsidR="002C47D2" w:rsidRPr="002C47D2" w:rsidRDefault="002C47D2" w:rsidP="005646AE">
      <w:pPr>
        <w:pStyle w:val="Heading3"/>
        <w:rPr>
          <w:noProof w:val="0"/>
          <w:lang w:val="en-GB"/>
        </w:rPr>
      </w:pPr>
      <w:r w:rsidRPr="002C47D2">
        <w:rPr>
          <w:noProof w:val="0"/>
          <w:lang w:val="en-GB"/>
        </w:rPr>
        <w:t>How services involve family members/significant others when working with individuals</w:t>
      </w:r>
    </w:p>
    <w:p w14:paraId="244ACE37" w14:textId="77777777" w:rsidR="002C47D2" w:rsidRPr="002C47D2" w:rsidRDefault="002C47D2" w:rsidP="00913C81">
      <w:pPr>
        <w:rPr>
          <w:rFonts w:cs="Segoe UI"/>
        </w:rPr>
      </w:pPr>
      <w:r w:rsidRPr="002C47D2">
        <w:rPr>
          <w:rFonts w:cs="Segoe UI"/>
        </w:rPr>
        <w:t>All respondents reported that their services involve family members to some degree, with an emphasis on confidentiality:</w:t>
      </w:r>
    </w:p>
    <w:tbl>
      <w:tblPr>
        <w:tblStyle w:val="MediumShading1-Accent13"/>
        <w:tblW w:w="14024" w:type="dxa"/>
        <w:tblLook w:val="04A0" w:firstRow="1" w:lastRow="0" w:firstColumn="1" w:lastColumn="0" w:noHBand="0" w:noVBand="1"/>
      </w:tblPr>
      <w:tblGrid>
        <w:gridCol w:w="2825"/>
        <w:gridCol w:w="11199"/>
      </w:tblGrid>
      <w:tr w:rsidR="002C47D2" w:rsidRPr="002C47D2" w14:paraId="13F9077D" w14:textId="77777777" w:rsidTr="00613F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64D5E25B" w14:textId="77777777" w:rsidR="002C47D2" w:rsidRPr="00AE2076" w:rsidRDefault="002C47D2" w:rsidP="00625BF6">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Degree of involvement</w:t>
            </w:r>
          </w:p>
        </w:tc>
        <w:tc>
          <w:tcPr>
            <w:tcW w:w="11199" w:type="dxa"/>
          </w:tcPr>
          <w:p w14:paraId="7C5996BF" w14:textId="77777777" w:rsidR="002C47D2" w:rsidRPr="00AE2076" w:rsidRDefault="002C47D2" w:rsidP="00625BF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625BF6" w:rsidRPr="002C47D2" w14:paraId="52822466" w14:textId="77777777" w:rsidTr="00613F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53A101AD"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Service user-led family support</w:t>
            </w:r>
          </w:p>
        </w:tc>
        <w:tc>
          <w:tcPr>
            <w:tcW w:w="11199" w:type="dxa"/>
          </w:tcPr>
          <w:p w14:paraId="62CA3DAF" w14:textId="77777777" w:rsidR="002C47D2" w:rsidRPr="002C47D2" w:rsidRDefault="002C47D2"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are led by patients in regards to involving their families as we are a medical service, therefore bound by their confidentiality. We do not offer any direct support to family members.’</w:t>
            </w:r>
          </w:p>
          <w:p w14:paraId="03AD5BBD" w14:textId="77777777" w:rsidR="002C47D2" w:rsidRPr="002C47D2" w:rsidRDefault="002C47D2"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may involve family members, and they may be present at appointments (particularly with younger services users, ‘with consent and when appropriate.’</w:t>
            </w:r>
          </w:p>
          <w:p w14:paraId="2CA50A1F" w14:textId="77777777" w:rsidR="002C47D2" w:rsidRPr="002C47D2" w:rsidRDefault="002C47D2"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work mainly with the individual. While we do a lot of work with family / significant others, it isn't in a format that is captured.’</w:t>
            </w:r>
          </w:p>
        </w:tc>
      </w:tr>
      <w:tr w:rsidR="002C47D2" w:rsidRPr="002C47D2" w14:paraId="07806A96" w14:textId="77777777" w:rsidTr="00613F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65BB2E6D"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Specific family support</w:t>
            </w:r>
          </w:p>
        </w:tc>
        <w:tc>
          <w:tcPr>
            <w:tcW w:w="11199" w:type="dxa"/>
          </w:tcPr>
          <w:p w14:paraId="58F0EF7A" w14:textId="77777777" w:rsidR="002C47D2" w:rsidRPr="002C47D2" w:rsidRDefault="002C47D2"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‘Family support is offered through outreach, 1-1 or group work. we have an accredited counsellor on project who offers 1-1 counselling and conducts group sessions weekly. and an outreach worker who will offer support to anyone who is unable to or would rather support in their own homes.’</w:t>
            </w:r>
          </w:p>
          <w:p w14:paraId="2E1FFA08" w14:textId="77777777" w:rsidR="002C47D2" w:rsidRPr="002C47D2" w:rsidRDefault="002C47D2"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One service involves families and loved ones in ‘developing and reviewing’ treatment plans, through educating loved ones ‘on the nature of dependency, how to provide effective support, and how to establish healthy boundaries.’ ‘Healthy, substance-free activities together’ are also encouraged ‘to strengthen their relationship and support recovery.’</w:t>
            </w:r>
          </w:p>
          <w:p w14:paraId="1BC7CF2A" w14:textId="77777777" w:rsidR="002C47D2" w:rsidRPr="002C47D2" w:rsidRDefault="002C47D2"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offer a separate package of support to family members/significant others comprising of group and 1-2-1 sessions.’</w:t>
            </w:r>
          </w:p>
          <w:p w14:paraId="5B6331F5" w14:textId="77777777" w:rsidR="002C47D2" w:rsidRPr="002C47D2" w:rsidRDefault="002C47D2"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helps to ‘prepare significant others to handle crisis situations and provide them with resources and contacts for immediate help.’</w:t>
            </w:r>
          </w:p>
        </w:tc>
      </w:tr>
    </w:tbl>
    <w:p w14:paraId="75D104E1" w14:textId="61AF0938" w:rsidR="002C47D2" w:rsidRPr="002C47D2" w:rsidRDefault="002C47D2" w:rsidP="005646AE">
      <w:pPr>
        <w:pStyle w:val="Heading3"/>
        <w:rPr>
          <w:noProof w:val="0"/>
          <w:lang w:val="en-GB"/>
        </w:rPr>
      </w:pPr>
      <w:r w:rsidRPr="002C47D2">
        <w:rPr>
          <w:rFonts w:eastAsia="Aptos" w:cs="Arial"/>
          <w:kern w:val="2"/>
          <w:szCs w:val="24"/>
          <w14:ligatures w14:val="standardContextual"/>
        </w:rPr>
        <w:lastRenderedPageBreak/>
        <w:br/>
      </w:r>
      <w:r w:rsidRPr="002C47D2">
        <w:rPr>
          <w:noProof w:val="0"/>
          <w:lang w:val="en-GB"/>
        </w:rPr>
        <w:t>How numbers of service users are changing over time, including the nature of presentations (including details of complexity, presenting substance use, etc.)</w:t>
      </w:r>
    </w:p>
    <w:p w14:paraId="6EB51349" w14:textId="77777777" w:rsidR="002C47D2" w:rsidRPr="002C47D2" w:rsidRDefault="002C47D2" w:rsidP="002C47D2">
      <w:pPr>
        <w:rPr>
          <w:rFonts w:cs="Segoe UI"/>
        </w:rPr>
      </w:pPr>
      <w:r w:rsidRPr="002C47D2">
        <w:rPr>
          <w:rFonts w:cs="Segoe UI"/>
        </w:rPr>
        <w:t>Multiple respondents advised that the numbers of people presenting to treatment have been increasing. Additional presentations have been due in part to the following themes:</w:t>
      </w:r>
    </w:p>
    <w:tbl>
      <w:tblPr>
        <w:tblStyle w:val="MediumShading1-Accent13"/>
        <w:tblW w:w="14029" w:type="dxa"/>
        <w:tblLook w:val="04A0" w:firstRow="1" w:lastRow="0" w:firstColumn="1" w:lastColumn="0" w:noHBand="0" w:noVBand="1"/>
      </w:tblPr>
      <w:tblGrid>
        <w:gridCol w:w="2825"/>
        <w:gridCol w:w="11204"/>
      </w:tblGrid>
      <w:tr w:rsidR="002C47D2" w:rsidRPr="002C47D2" w14:paraId="2D2B0040" w14:textId="77777777" w:rsidTr="00613F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33B1D8EC" w14:textId="77777777" w:rsidR="002C47D2" w:rsidRPr="00AE2076" w:rsidRDefault="002C47D2" w:rsidP="00625BF6">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Theme/key message</w:t>
            </w:r>
          </w:p>
        </w:tc>
        <w:tc>
          <w:tcPr>
            <w:tcW w:w="11204" w:type="dxa"/>
          </w:tcPr>
          <w:p w14:paraId="48DBA3E2" w14:textId="77777777" w:rsidR="002C47D2" w:rsidRPr="00AE2076" w:rsidRDefault="002C47D2" w:rsidP="00625BF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625BF6" w:rsidRPr="002C47D2" w14:paraId="0C69E982" w14:textId="77777777" w:rsidTr="00613F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65B56759"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New and increasing substance use, and poly-substance use</w:t>
            </w:r>
          </w:p>
        </w:tc>
        <w:tc>
          <w:tcPr>
            <w:tcW w:w="11204" w:type="dxa"/>
          </w:tcPr>
          <w:p w14:paraId="7B4AA1D6"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‘Increasing complexity’ and poly-substance use has become extremely common amongst services.</w:t>
            </w:r>
          </w:p>
          <w:p w14:paraId="792F8D25"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 rising use of crack is ‘causing concerns around overdose and long term lung damage.’</w:t>
            </w:r>
          </w:p>
          <w:p w14:paraId="3046AEC4"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are seeing more people who have never used illicit drugs, but have become dependent on OTC or prescribed opioids (..) Most street heroin use is accompanied by crack and benzo use. We have seen an increase in the misuse of gabapentinoids and alcohol among our street drug using patients. We see little use of ketamine, MDMA or hallucinogens.’</w:t>
            </w:r>
          </w:p>
          <w:p w14:paraId="22AB6574"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 number of service users is increasing, with more people using ‘stimulants, benzodiazepines and alcohol.’</w:t>
            </w:r>
          </w:p>
          <w:p w14:paraId="245FDB39"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‘There has been a noticeable increase in the use of crack cocaine and benzodiazepines. More service users that were historic opiate users are receiving substitute prescriptions, and many of these have become reliant on crack cocaine and benzodiazepines.’</w:t>
            </w:r>
          </w:p>
        </w:tc>
      </w:tr>
      <w:tr w:rsidR="00625BF6" w:rsidRPr="002C47D2" w14:paraId="6CF66229" w14:textId="77777777" w:rsidTr="00613F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562FE4DC"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Increase in alcohol use</w:t>
            </w:r>
          </w:p>
        </w:tc>
        <w:tc>
          <w:tcPr>
            <w:tcW w:w="11204" w:type="dxa"/>
          </w:tcPr>
          <w:p w14:paraId="066BB473" w14:textId="77777777" w:rsidR="002C47D2" w:rsidRPr="002C47D2" w:rsidRDefault="002C47D2" w:rsidP="003F13F9">
            <w:pPr>
              <w:numPr>
                <w:ilvl w:val="0"/>
                <w:numId w:val="43"/>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Four out of seven responses cited alcohol use and alcohol dependency as being an increasing issue amongst service users. </w:t>
            </w:r>
          </w:p>
        </w:tc>
      </w:tr>
      <w:tr w:rsidR="00625BF6" w:rsidRPr="002C47D2" w14:paraId="66DB4215" w14:textId="77777777" w:rsidTr="00613F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4320BC8D"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Complex and co-occurring needs</w:t>
            </w:r>
          </w:p>
        </w:tc>
        <w:tc>
          <w:tcPr>
            <w:tcW w:w="11204" w:type="dxa"/>
          </w:tcPr>
          <w:p w14:paraId="59EE383A"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are seeing more individuals with ‘comorbidity problems’ and ‘complex needs’ as mental health issues are becoming more prominent.</w:t>
            </w:r>
          </w:p>
          <w:p w14:paraId="22EFDC18"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states that there is ‘an emphasis on abstinence for the most complex cases.’</w:t>
            </w:r>
          </w:p>
        </w:tc>
      </w:tr>
      <w:tr w:rsidR="00625BF6" w:rsidRPr="002C47D2" w14:paraId="78EBBF57" w14:textId="77777777" w:rsidTr="00613F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048316C5"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Age</w:t>
            </w:r>
          </w:p>
        </w:tc>
        <w:tc>
          <w:tcPr>
            <w:tcW w:w="11204" w:type="dxa"/>
          </w:tcPr>
          <w:p w14:paraId="340D2FB3" w14:textId="77777777" w:rsidR="002C47D2" w:rsidRPr="002C47D2" w:rsidRDefault="002C47D2" w:rsidP="003F13F9">
            <w:pPr>
              <w:numPr>
                <w:ilvl w:val="0"/>
                <w:numId w:val="44"/>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‘Individuals accessing services are ageing and this brings a great deal of comorbidity problems.’</w:t>
            </w:r>
          </w:p>
        </w:tc>
      </w:tr>
      <w:tr w:rsidR="00625BF6" w:rsidRPr="002C47D2" w14:paraId="2D9ECB40" w14:textId="77777777" w:rsidTr="00613F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07185A3B" w14:textId="77777777" w:rsidR="002C47D2" w:rsidRPr="002C47D2" w:rsidRDefault="002C47D2"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Accessibility</w:t>
            </w:r>
          </w:p>
        </w:tc>
        <w:tc>
          <w:tcPr>
            <w:tcW w:w="11204" w:type="dxa"/>
          </w:tcPr>
          <w:p w14:paraId="4C4A3305"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 numbers can depend on how easily accessible the service is for people.’</w:t>
            </w:r>
          </w:p>
          <w:p w14:paraId="55941963" w14:textId="77777777" w:rsidR="002C47D2" w:rsidRPr="002C47D2" w:rsidRDefault="002C47D2"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‘Accessibility to primary care’ presents an issue for some service users, creating a hidden population for those in need of treatment.</w:t>
            </w:r>
          </w:p>
        </w:tc>
      </w:tr>
    </w:tbl>
    <w:p w14:paraId="3FE81963" w14:textId="77777777" w:rsidR="002C47D2" w:rsidRPr="002C47D2" w:rsidRDefault="002C47D2" w:rsidP="002C47D2">
      <w:pPr>
        <w:rPr>
          <w:rFonts w:eastAsia="Aptos" w:cs="Arial"/>
          <w:b/>
          <w:bCs/>
          <w:kern w:val="2"/>
          <w:szCs w:val="24"/>
          <w14:ligatures w14:val="standardContextual"/>
        </w:rPr>
      </w:pPr>
    </w:p>
    <w:p w14:paraId="4622BB37" w14:textId="77777777" w:rsidR="002C47D2" w:rsidRPr="002C47D2" w:rsidRDefault="002C47D2" w:rsidP="002C47D2">
      <w:pPr>
        <w:rPr>
          <w:rFonts w:cs="Segoe UI"/>
        </w:rPr>
      </w:pPr>
      <w:r w:rsidRPr="002C47D2">
        <w:rPr>
          <w:rFonts w:cs="Segoe UI"/>
        </w:rPr>
        <w:t>Although all respondents noted a rise in either the numbers of people accessing support, or a rise in particular presentations, one service stated:</w:t>
      </w:r>
    </w:p>
    <w:p w14:paraId="3D74F510" w14:textId="77777777" w:rsidR="002C47D2" w:rsidRPr="002C47D2" w:rsidRDefault="002C47D2" w:rsidP="002C47D2">
      <w:pPr>
        <w:ind w:left="720"/>
        <w:rPr>
          <w:rFonts w:eastAsia="Aptos" w:cs="Arial"/>
          <w:i/>
          <w:iCs/>
          <w:kern w:val="2"/>
          <w:szCs w:val="24"/>
          <w14:ligatures w14:val="standardContextual"/>
        </w:rPr>
      </w:pPr>
      <w:r w:rsidRPr="002C47D2">
        <w:rPr>
          <w:rFonts w:eastAsia="Aptos" w:cs="Arial"/>
          <w:i/>
          <w:iCs/>
          <w:kern w:val="2"/>
          <w:szCs w:val="24"/>
          <w14:ligatures w14:val="standardContextual"/>
        </w:rPr>
        <w:t>‘We are seeing our numbers stay reasonably stable.’</w:t>
      </w:r>
    </w:p>
    <w:p w14:paraId="4AEA369C" w14:textId="77777777" w:rsidR="002C47D2" w:rsidRPr="002C47D2" w:rsidRDefault="002C47D2" w:rsidP="002C47D2">
      <w:pPr>
        <w:rPr>
          <w:rFonts w:eastAsia="Aptos" w:cs="Arial"/>
          <w:b/>
          <w:bCs/>
          <w:kern w:val="2"/>
          <w:szCs w:val="24"/>
          <w14:ligatures w14:val="standardContextual"/>
        </w:rPr>
      </w:pPr>
    </w:p>
    <w:p w14:paraId="163DE9AC" w14:textId="5E090A64" w:rsidR="002C47D2" w:rsidRPr="002C47D2" w:rsidRDefault="002C47D2" w:rsidP="005646AE">
      <w:pPr>
        <w:pStyle w:val="Heading3"/>
        <w:rPr>
          <w:noProof w:val="0"/>
          <w:lang w:val="en-GB"/>
        </w:rPr>
      </w:pPr>
      <w:r w:rsidRPr="002C47D2">
        <w:rPr>
          <w:noProof w:val="0"/>
          <w:lang w:val="en-GB"/>
        </w:rPr>
        <w:lastRenderedPageBreak/>
        <w:t>Appropriateness and effectiveness of available support for people with diagnosed or undiagnosed mental health problems presenting to services, including protocols for referring individuals to specialist mental health services and the thresholds/criteria they must meet in order get a referral</w:t>
      </w:r>
    </w:p>
    <w:tbl>
      <w:tblPr>
        <w:tblStyle w:val="MediumShading1-Accent13"/>
        <w:tblW w:w="14165" w:type="dxa"/>
        <w:tblLook w:val="04A0" w:firstRow="1" w:lastRow="0" w:firstColumn="1" w:lastColumn="0" w:noHBand="0" w:noVBand="1"/>
      </w:tblPr>
      <w:tblGrid>
        <w:gridCol w:w="2825"/>
        <w:gridCol w:w="11340"/>
      </w:tblGrid>
      <w:tr w:rsidR="002C47D2" w:rsidRPr="002C47D2" w14:paraId="21C58C98" w14:textId="77777777" w:rsidTr="008913FD">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2825" w:type="dxa"/>
          </w:tcPr>
          <w:p w14:paraId="603A2DA5" w14:textId="77777777" w:rsidR="002C47D2" w:rsidRPr="002C47D2" w:rsidRDefault="002C47D2" w:rsidP="008E056C">
            <w:pPr>
              <w:spacing w:before="60" w:after="6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14:ligatures w14:val="standardContextual"/>
              </w:rPr>
              <w:t>Theme/key message</w:t>
            </w:r>
          </w:p>
        </w:tc>
        <w:tc>
          <w:tcPr>
            <w:tcW w:w="11340" w:type="dxa"/>
          </w:tcPr>
          <w:p w14:paraId="32F5FBB1" w14:textId="77777777" w:rsidR="002C47D2" w:rsidRPr="002C47D2" w:rsidRDefault="002C47D2"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14:ligatures w14:val="standardContextual"/>
              </w:rPr>
              <w:t>Examples</w:t>
            </w:r>
          </w:p>
        </w:tc>
      </w:tr>
      <w:tr w:rsidR="008E056C" w:rsidRPr="002C47D2" w14:paraId="421B3A44" w14:textId="77777777" w:rsidTr="008E056C">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32AF6E26"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Referrals to mental health services and how effective this is</w:t>
            </w:r>
          </w:p>
        </w:tc>
        <w:tc>
          <w:tcPr>
            <w:tcW w:w="11340" w:type="dxa"/>
          </w:tcPr>
          <w:p w14:paraId="0F2173DC" w14:textId="77777777"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Although referrals are made by one service to the ‘NHS SM team’, it is recognised that NHS services are under great pressure and therefore may not respond in a timely manner.  ‘Our Service users also, as stated earlier, find it difficult to access statutory services due to behaviours that challenge and so it can feel that they aren’t getting the help they need.’ Other services cited the issue of long waiting lists, as by the time they are seen by mental health services, they may no longer need the substance use service.</w:t>
            </w:r>
          </w:p>
          <w:p w14:paraId="1166806A" w14:textId="6C5FE736"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noted that they may also refer to CMHT as well as to primary mental health services. Conversely, one respondent advised that they support people in attending ‘</w:t>
            </w:r>
            <w:r w:rsidR="00D64C8A" w:rsidRPr="002C47D2">
              <w:rPr>
                <w:rFonts w:eastAsia="Aptos" w:cs="Arial"/>
                <w:color w:val="002060"/>
                <w:kern w:val="2"/>
                <w:szCs w:val="24"/>
                <w14:ligatures w14:val="standardContextual"/>
              </w:rPr>
              <w:t>outpatient</w:t>
            </w:r>
            <w:r w:rsidRPr="002C47D2">
              <w:rPr>
                <w:rFonts w:eastAsia="Aptos" w:cs="Arial"/>
                <w:color w:val="002060"/>
                <w:kern w:val="2"/>
                <w:szCs w:val="24"/>
                <w14:ligatures w14:val="standardContextual"/>
              </w:rPr>
              <w:t xml:space="preserve"> appointments when they </w:t>
            </w:r>
            <w:proofErr w:type="gramStart"/>
            <w:r w:rsidRPr="002C47D2">
              <w:rPr>
                <w:rFonts w:eastAsia="Aptos" w:cs="Arial"/>
                <w:color w:val="002060"/>
                <w:kern w:val="2"/>
                <w:szCs w:val="24"/>
                <w14:ligatures w14:val="standardContextual"/>
              </w:rPr>
              <w:t>are not care</w:t>
            </w:r>
            <w:proofErr w:type="gramEnd"/>
            <w:r w:rsidRPr="002C47D2">
              <w:rPr>
                <w:rFonts w:eastAsia="Aptos" w:cs="Arial"/>
                <w:color w:val="002060"/>
                <w:kern w:val="2"/>
                <w:szCs w:val="24"/>
                <w14:ligatures w14:val="standardContextual"/>
              </w:rPr>
              <w:t xml:space="preserve"> managed by CMHT. The medics will sometimes prescribe if needed psychotropic medication.’</w:t>
            </w:r>
          </w:p>
          <w:p w14:paraId="24590C8B" w14:textId="3635E4A0"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Although one service says getting ‘people accepted for MH support’ is ‘improving’, it is still commonly described as ‘difficult’ due to constraints within mental health services themselves. The improvement is explained as being ‘slow particularly when there are barriers for people using substances, complex - risk they will get lost in the system or who are not able to e.g</w:t>
            </w:r>
            <w:r w:rsidR="00D64C8A">
              <w:rPr>
                <w:rFonts w:eastAsia="Aptos" w:cs="Arial"/>
                <w:color w:val="002060"/>
                <w:kern w:val="2"/>
                <w:szCs w:val="24"/>
                <w14:ligatures w14:val="standardContextual"/>
              </w:rPr>
              <w:t>.</w:t>
            </w:r>
            <w:r w:rsidRPr="002C47D2">
              <w:rPr>
                <w:rFonts w:eastAsia="Aptos" w:cs="Arial"/>
                <w:color w:val="002060"/>
                <w:kern w:val="2"/>
                <w:szCs w:val="24"/>
                <w14:ligatures w14:val="standardContextual"/>
              </w:rPr>
              <w:t xml:space="preserve"> respond to letters/opt in questionnaire </w:t>
            </w:r>
            <w:proofErr w:type="gramStart"/>
            <w:r w:rsidRPr="002C47D2">
              <w:rPr>
                <w:rFonts w:eastAsia="Aptos" w:cs="Arial"/>
                <w:color w:val="002060"/>
                <w:kern w:val="2"/>
                <w:szCs w:val="24"/>
                <w14:ligatures w14:val="standardContextual"/>
              </w:rPr>
              <w:t>on line</w:t>
            </w:r>
            <w:proofErr w:type="gramEnd"/>
            <w:r w:rsidRPr="002C47D2">
              <w:rPr>
                <w:rFonts w:eastAsia="Aptos" w:cs="Arial"/>
                <w:color w:val="002060"/>
                <w:kern w:val="2"/>
                <w:szCs w:val="24"/>
                <w14:ligatures w14:val="standardContextual"/>
              </w:rPr>
              <w:t xml:space="preserve"> (sic).’</w:t>
            </w:r>
          </w:p>
          <w:p w14:paraId="07430684" w14:textId="62271BD1"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One service stated they do not have a formal referral pathway to ‘specialist mental health support via SBUHB, for example CMHT.’ Instead, ‘patients are directed back to their own GP or are asked to contact 111, option 2.’ They are also ‘able to refer directly to third sector services for example Mind and Platform who </w:t>
            </w:r>
            <w:proofErr w:type="gramStart"/>
            <w:r w:rsidRPr="002C47D2">
              <w:rPr>
                <w:rFonts w:eastAsia="Aptos" w:cs="Arial"/>
                <w:color w:val="002060"/>
                <w:kern w:val="2"/>
                <w:szCs w:val="24"/>
                <w14:ligatures w14:val="standardContextual"/>
              </w:rPr>
              <w:t>are able to</w:t>
            </w:r>
            <w:proofErr w:type="gramEnd"/>
            <w:r w:rsidRPr="002C47D2">
              <w:rPr>
                <w:rFonts w:eastAsia="Aptos" w:cs="Arial"/>
                <w:color w:val="002060"/>
                <w:kern w:val="2"/>
                <w:szCs w:val="24"/>
                <w14:ligatures w14:val="standardContextual"/>
              </w:rPr>
              <w:t xml:space="preserve"> offer talking therapies and other </w:t>
            </w:r>
            <w:r w:rsidR="00D64C8A" w:rsidRPr="002C47D2">
              <w:rPr>
                <w:rFonts w:eastAsia="Aptos" w:cs="Arial"/>
                <w:color w:val="002060"/>
                <w:kern w:val="2"/>
                <w:szCs w:val="24"/>
                <w14:ligatures w14:val="standardContextual"/>
              </w:rPr>
              <w:t>non-medical</w:t>
            </w:r>
            <w:r w:rsidRPr="002C47D2">
              <w:rPr>
                <w:rFonts w:eastAsia="Aptos" w:cs="Arial"/>
                <w:color w:val="002060"/>
                <w:kern w:val="2"/>
                <w:szCs w:val="24"/>
                <w14:ligatures w14:val="standardContextual"/>
              </w:rPr>
              <w:t xml:space="preserve"> interventions. Patients who present with complex or declining mental health that is affecting their substance use can be referred to CDAT via JAM meetings. This process is well established and effective. However, there are always a handful of patients that sit in a grey area.’</w:t>
            </w:r>
          </w:p>
          <w:p w14:paraId="315DBD83" w14:textId="77777777"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There is the option from one service to be ‘sign posted to other services within Adferiad or other organisations dependant on need.’</w:t>
            </w:r>
          </w:p>
          <w:p w14:paraId="743C0FF8" w14:textId="77777777" w:rsidR="002C47D2" w:rsidRPr="002C47D2" w:rsidRDefault="002C47D2"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‘Any service users suspected of having, or with a diagnoses of a mental health condition are supported to access their GP for referral to mental health services. We are able to refer directly via the professionals line but this is taken on a case by case basis, and is usually in the event of a mental health crisis.’</w:t>
            </w:r>
          </w:p>
          <w:p w14:paraId="3F3DA4F0" w14:textId="77777777" w:rsidR="002C47D2" w:rsidRPr="002C47D2" w:rsidRDefault="002C47D2" w:rsidP="003F13F9">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of the barriers to accessing specialist mental health support is that ‘CMHT [require] a level of stability with their substance use before they will be considered for treatment’, which can make it difficult for individuals accessing substance use services.</w:t>
            </w:r>
          </w:p>
          <w:p w14:paraId="3AED712A" w14:textId="77777777" w:rsidR="002C47D2" w:rsidRPr="002C47D2" w:rsidRDefault="002C47D2" w:rsidP="003F13F9">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‘There are many issues in referring, we can only use primary care to refer or use section 136, when police attend and deem the person vulnerable and then they will intervene, but this is not reliable.’</w:t>
            </w:r>
          </w:p>
        </w:tc>
      </w:tr>
      <w:tr w:rsidR="008E056C" w:rsidRPr="002C47D2" w14:paraId="42DC2EF4" w14:textId="77777777" w:rsidTr="008E056C">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9970CA9"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In-house specific mental health workers</w:t>
            </w:r>
          </w:p>
        </w:tc>
        <w:tc>
          <w:tcPr>
            <w:tcW w:w="11340" w:type="dxa"/>
          </w:tcPr>
          <w:p w14:paraId="22CD6D96" w14:textId="77777777" w:rsidR="002C47D2" w:rsidRPr="002C47D2" w:rsidRDefault="002C47D2"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 need for an on-site mental health worker was identified by one respondent, however other services are able to offer this support. One respondent advised that ‘1 co-occurring link worker has recently started in post (1 to start in June).’ It is inferred however, that this is not enough, as they explain that ‘this is for the whole MH&amp;SU service in SBUHB.’</w:t>
            </w:r>
          </w:p>
          <w:p w14:paraId="3DF1E431" w14:textId="77777777" w:rsidR="002C47D2" w:rsidRPr="002C47D2" w:rsidRDefault="002C47D2"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Another service employs ‘two Assistant Psychologists to work with those who struggle with low level or diagnosed mental health difficulties.’ It is explained that ‘these practitioners are given training and clinical supervision by a forensic psychology consultancy service. They focus on light touch assessments, psycho education, distress tolerance and coping with the impact of trauma. They help people understand themselves so that they can manage their own particular challenges in a more positive way. This is effective.’</w:t>
            </w:r>
          </w:p>
          <w:p w14:paraId="03CBF755" w14:textId="77777777" w:rsidR="002C47D2" w:rsidRPr="002C47D2" w:rsidRDefault="002C47D2"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noted that they have ‘a mental health outreach worker, funded by the HSG, working with those who require mental health support that are homeless or vulnerably housed, and have substance use that affects their daily life.’</w:t>
            </w:r>
          </w:p>
        </w:tc>
      </w:tr>
      <w:tr w:rsidR="008E056C" w:rsidRPr="002C47D2" w14:paraId="190D77C3" w14:textId="77777777" w:rsidTr="008E056C">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14020D87"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In-house mental health support provided by substance use staff</w:t>
            </w:r>
          </w:p>
        </w:tc>
        <w:tc>
          <w:tcPr>
            <w:tcW w:w="11340" w:type="dxa"/>
          </w:tcPr>
          <w:p w14:paraId="2DCDA114" w14:textId="77777777" w:rsidR="002C47D2" w:rsidRPr="002C47D2" w:rsidRDefault="002C47D2"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states that substance use staff can identify those who ‘are mentally frail or need further mental health support’, however they do not assess individuals’ mental capacity in-house, nor do they ‘provide mental health interventions.’ They sometimes ‘have to refuse treatment’ if a person’s needs are so complex in relation to their mental health, as they ‘are not commissioned to work with this complexity and do not have any of the wrap around support to reduce risks.’</w:t>
            </w:r>
          </w:p>
          <w:p w14:paraId="44A9361C" w14:textId="116317FD" w:rsidR="002C47D2" w:rsidRPr="002C47D2" w:rsidRDefault="002C47D2"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It is noted that some services do not offer formal mental health treatment. Instead, they offer support by ‘actively listen[</w:t>
            </w:r>
            <w:proofErr w:type="spellStart"/>
            <w:r w:rsidRPr="002C47D2">
              <w:rPr>
                <w:rFonts w:eastAsia="Aptos" w:cs="Arial"/>
                <w:color w:val="002060"/>
                <w:kern w:val="2"/>
                <w:szCs w:val="24"/>
                <w14:ligatures w14:val="standardContextual"/>
              </w:rPr>
              <w:t>ing</w:t>
            </w:r>
            <w:proofErr w:type="spellEnd"/>
            <w:r w:rsidRPr="002C47D2">
              <w:rPr>
                <w:rFonts w:eastAsia="Aptos" w:cs="Arial"/>
                <w:color w:val="002060"/>
                <w:kern w:val="2"/>
                <w:szCs w:val="24"/>
                <w14:ligatures w14:val="standardContextual"/>
              </w:rPr>
              <w:t>] to patients and provid</w:t>
            </w:r>
            <w:r w:rsidR="00D64C8A">
              <w:rPr>
                <w:rFonts w:eastAsia="Aptos" w:cs="Arial"/>
                <w:color w:val="002060"/>
                <w:kern w:val="2"/>
                <w:szCs w:val="24"/>
                <w14:ligatures w14:val="standardContextual"/>
              </w:rPr>
              <w:t>e</w:t>
            </w:r>
            <w:r w:rsidRPr="002C47D2">
              <w:rPr>
                <w:rFonts w:eastAsia="Aptos" w:cs="Arial"/>
                <w:color w:val="002060"/>
                <w:kern w:val="2"/>
                <w:szCs w:val="24"/>
                <w14:ligatures w14:val="standardContextual"/>
              </w:rPr>
              <w:t>[</w:t>
            </w:r>
            <w:proofErr w:type="spellStart"/>
            <w:r w:rsidRPr="002C47D2">
              <w:rPr>
                <w:rFonts w:eastAsia="Aptos" w:cs="Arial"/>
                <w:color w:val="002060"/>
                <w:kern w:val="2"/>
                <w:szCs w:val="24"/>
                <w14:ligatures w14:val="standardContextual"/>
              </w:rPr>
              <w:t>ing</w:t>
            </w:r>
            <w:proofErr w:type="spellEnd"/>
            <w:r w:rsidRPr="002C47D2">
              <w:rPr>
                <w:rFonts w:eastAsia="Aptos" w:cs="Arial"/>
                <w:color w:val="002060"/>
                <w:kern w:val="2"/>
                <w:szCs w:val="24"/>
                <w14:ligatures w14:val="standardContextual"/>
              </w:rPr>
              <w:t xml:space="preserve">] flexibility to access the service as much as possible.’ This support also includes ‘promoting long-term recovery and well-being' which, it is suggested, ‘will be enhanced </w:t>
            </w:r>
            <w:proofErr w:type="gramStart"/>
            <w:r w:rsidRPr="002C47D2">
              <w:rPr>
                <w:rFonts w:eastAsia="Aptos" w:cs="Arial"/>
                <w:color w:val="002060"/>
                <w:kern w:val="2"/>
                <w:szCs w:val="24"/>
                <w14:ligatures w14:val="standardContextual"/>
              </w:rPr>
              <w:t>further more</w:t>
            </w:r>
            <w:proofErr w:type="gramEnd"/>
            <w:r w:rsidRPr="002C47D2">
              <w:rPr>
                <w:rFonts w:eastAsia="Aptos" w:cs="Arial"/>
                <w:color w:val="002060"/>
                <w:kern w:val="2"/>
                <w:szCs w:val="24"/>
                <w14:ligatures w14:val="standardContextual"/>
              </w:rPr>
              <w:t xml:space="preserve"> (sic) in collaboration with mental health services.’</w:t>
            </w:r>
          </w:p>
          <w:p w14:paraId="2A8DB2B4" w14:textId="77777777" w:rsidR="002C47D2" w:rsidRPr="002C47D2" w:rsidRDefault="002C47D2"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‘ran a pilot project providing therapy to support the Mental Health Treatment Requirement over the last three years and have now won the contract to roll out the substantive service. The support we offered enabled around 200 people access the requirement where single figures per annum would previously be able to engage with the previous provision. In the new service we will be emphasising the need for the Courts to make dual Orders featuring ATRs / DRRs and MHTRs so we can provide that holistic treatment. We will also be using this AP resource to bring their approach to our main practitioner grade to spread their knowledge and some universal resources across our whole staff group.’</w:t>
            </w:r>
          </w:p>
        </w:tc>
      </w:tr>
      <w:tr w:rsidR="008E056C" w:rsidRPr="002C47D2" w14:paraId="6824E6F3" w14:textId="77777777" w:rsidTr="008E056C">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34B83B8C"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Family support</w:t>
            </w:r>
          </w:p>
        </w:tc>
        <w:tc>
          <w:tcPr>
            <w:tcW w:w="11340" w:type="dxa"/>
          </w:tcPr>
          <w:p w14:paraId="1AD13D2F" w14:textId="77777777" w:rsidR="002C47D2" w:rsidRPr="002C47D2" w:rsidRDefault="002C47D2" w:rsidP="003F13F9">
            <w:pPr>
              <w:numPr>
                <w:ilvl w:val="0"/>
                <w:numId w:val="4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stated that they involve loved ones by offering ‘family sessions to address family dynamics and improve support systems’, as well as providing education on how best to support their loved one.</w:t>
            </w:r>
          </w:p>
        </w:tc>
      </w:tr>
    </w:tbl>
    <w:p w14:paraId="6ABCDEED" w14:textId="77777777" w:rsidR="002C47D2" w:rsidRPr="002C47D2" w:rsidRDefault="002C47D2" w:rsidP="002C47D2">
      <w:pPr>
        <w:rPr>
          <w:rFonts w:eastAsia="Aptos" w:cs="Arial"/>
          <w:b/>
          <w:bCs/>
          <w:kern w:val="2"/>
          <w:szCs w:val="24"/>
          <w14:ligatures w14:val="standardContextual"/>
        </w:rPr>
      </w:pPr>
    </w:p>
    <w:p w14:paraId="6AC12474" w14:textId="77777777" w:rsidR="002C47D2" w:rsidRPr="002C47D2" w:rsidRDefault="002C47D2" w:rsidP="005646AE">
      <w:pPr>
        <w:pStyle w:val="Heading3"/>
        <w:rPr>
          <w:noProof w:val="0"/>
          <w:lang w:val="en-GB"/>
        </w:rPr>
      </w:pPr>
      <w:r w:rsidRPr="002C47D2">
        <w:rPr>
          <w:noProof w:val="0"/>
          <w:lang w:val="en-GB"/>
        </w:rPr>
        <w:t>Direct work with families/significant others (if any) with their own support needs</w:t>
      </w:r>
    </w:p>
    <w:p w14:paraId="0EA067BC" w14:textId="77777777" w:rsidR="002C47D2" w:rsidRPr="008913FD" w:rsidRDefault="002C47D2" w:rsidP="002C47D2">
      <w:pPr>
        <w:rPr>
          <w:rFonts w:cs="Segoe UI"/>
        </w:rPr>
      </w:pPr>
      <w:r w:rsidRPr="002C47D2">
        <w:rPr>
          <w:rFonts w:cs="Segoe UI"/>
        </w:rPr>
        <w:t>Most respondents advise that their service do not formally offer support to families/significant others, and instead, with consent from the service user, will refer loved ones out to relevant services and/or provide informal assistance:</w:t>
      </w:r>
    </w:p>
    <w:p w14:paraId="2BA7E3E2" w14:textId="77777777" w:rsidR="008E056C" w:rsidRPr="002C47D2" w:rsidRDefault="008E056C" w:rsidP="002C47D2">
      <w:pPr>
        <w:rPr>
          <w:rFonts w:eastAsia="Aptos" w:cs="Arial"/>
          <w:kern w:val="2"/>
          <w:szCs w:val="24"/>
          <w14:ligatures w14:val="standardContextual"/>
        </w:rPr>
      </w:pPr>
    </w:p>
    <w:tbl>
      <w:tblPr>
        <w:tblStyle w:val="MediumShading1-Accent13"/>
        <w:tblW w:w="14165" w:type="dxa"/>
        <w:tblLook w:val="04A0" w:firstRow="1" w:lastRow="0" w:firstColumn="1" w:lastColumn="0" w:noHBand="0" w:noVBand="1"/>
      </w:tblPr>
      <w:tblGrid>
        <w:gridCol w:w="2825"/>
        <w:gridCol w:w="11340"/>
      </w:tblGrid>
      <w:tr w:rsidR="002C47D2" w:rsidRPr="002C47D2" w14:paraId="232B33C8" w14:textId="77777777" w:rsidTr="00013655">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825" w:type="dxa"/>
          </w:tcPr>
          <w:p w14:paraId="3AB858DC" w14:textId="77777777" w:rsidR="002C47D2" w:rsidRPr="00AE2076" w:rsidRDefault="002C47D2" w:rsidP="008E056C">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lastRenderedPageBreak/>
              <w:t>Theme/key message</w:t>
            </w:r>
          </w:p>
        </w:tc>
        <w:tc>
          <w:tcPr>
            <w:tcW w:w="11340" w:type="dxa"/>
          </w:tcPr>
          <w:p w14:paraId="4D35C74A" w14:textId="77777777" w:rsidR="002C47D2" w:rsidRPr="00AE2076" w:rsidRDefault="002C47D2"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8E056C" w:rsidRPr="002C47D2" w14:paraId="548FB8B8" w14:textId="77777777" w:rsidTr="00013655">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4B6E4796"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Signposting</w:t>
            </w:r>
          </w:p>
        </w:tc>
        <w:tc>
          <w:tcPr>
            <w:tcW w:w="11340" w:type="dxa"/>
          </w:tcPr>
          <w:p w14:paraId="60BD2DB7" w14:textId="77777777" w:rsidR="002C47D2" w:rsidRPr="002C47D2" w:rsidRDefault="002C47D2" w:rsidP="003F13F9">
            <w:pPr>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advised that loved ones are signposted to a ‘family worker in [service]. MIND, carers centre, referrals to Social services for support for family members.’</w:t>
            </w:r>
          </w:p>
        </w:tc>
      </w:tr>
      <w:tr w:rsidR="002C47D2" w:rsidRPr="002C47D2" w14:paraId="38179CF1" w14:textId="77777777" w:rsidTr="00013655">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8AE529F"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Advocacy</w:t>
            </w:r>
          </w:p>
        </w:tc>
        <w:tc>
          <w:tcPr>
            <w:tcW w:w="11340" w:type="dxa"/>
          </w:tcPr>
          <w:p w14:paraId="42A46731" w14:textId="77777777" w:rsidR="002C47D2" w:rsidRPr="002C47D2" w:rsidRDefault="002C47D2" w:rsidP="003F13F9">
            <w:pPr>
              <w:numPr>
                <w:ilvl w:val="0"/>
                <w:numId w:val="3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act as an advocate and support to reduce tension in the family. Submit information to family court and offer advice and support to adult and children's teams to help them better understand addiction and behaviours. Attend child protection, safeguarding, conferences.’</w:t>
            </w:r>
          </w:p>
        </w:tc>
      </w:tr>
      <w:tr w:rsidR="008E056C" w:rsidRPr="002C47D2" w14:paraId="3960ABB1" w14:textId="77777777" w:rsidTr="00013655">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7CEC90BB"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Education</w:t>
            </w:r>
          </w:p>
        </w:tc>
        <w:tc>
          <w:tcPr>
            <w:tcW w:w="11340" w:type="dxa"/>
          </w:tcPr>
          <w:p w14:paraId="1A794534" w14:textId="77777777" w:rsidR="002C47D2" w:rsidRPr="002C47D2" w:rsidRDefault="002C47D2" w:rsidP="003F13F9">
            <w:pPr>
              <w:numPr>
                <w:ilvl w:val="0"/>
                <w:numId w:val="4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 main approach is to educate family members about drug and alcohol use and how [service] can support their loved ones.’</w:t>
            </w:r>
          </w:p>
        </w:tc>
      </w:tr>
      <w:tr w:rsidR="002C47D2" w:rsidRPr="002C47D2" w14:paraId="5639E515" w14:textId="77777777" w:rsidTr="00013655">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4CA769EF"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 xml:space="preserve">In-house support specifically for families/ loved ones </w:t>
            </w:r>
          </w:p>
        </w:tc>
        <w:tc>
          <w:tcPr>
            <w:tcW w:w="11340" w:type="dxa"/>
          </w:tcPr>
          <w:p w14:paraId="4D97DE59" w14:textId="77777777" w:rsidR="002C47D2" w:rsidRPr="002C47D2" w:rsidRDefault="002C47D2" w:rsidP="003F13F9">
            <w:pPr>
              <w:numPr>
                <w:ilvl w:val="0"/>
                <w:numId w:val="4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will ‘offer group and 1-2-1 sessions for family members/significant others.’</w:t>
            </w:r>
          </w:p>
        </w:tc>
      </w:tr>
    </w:tbl>
    <w:p w14:paraId="06162DED" w14:textId="77777777" w:rsidR="002C47D2" w:rsidRPr="002C47D2" w:rsidRDefault="002C47D2" w:rsidP="002C47D2">
      <w:pPr>
        <w:rPr>
          <w:rFonts w:eastAsia="Aptos" w:cs="Arial"/>
          <w:kern w:val="2"/>
          <w:szCs w:val="24"/>
          <w14:ligatures w14:val="standardContextual"/>
        </w:rPr>
      </w:pPr>
    </w:p>
    <w:p w14:paraId="1BEC81AA" w14:textId="77777777" w:rsidR="002C47D2" w:rsidRPr="002C47D2" w:rsidRDefault="002C47D2" w:rsidP="005646AE">
      <w:pPr>
        <w:pStyle w:val="Heading3"/>
        <w:rPr>
          <w:noProof w:val="0"/>
          <w:lang w:val="en-GB"/>
        </w:rPr>
      </w:pPr>
      <w:r w:rsidRPr="002C47D2">
        <w:rPr>
          <w:noProof w:val="0"/>
          <w:lang w:val="en-GB"/>
        </w:rPr>
        <w:t>Individuals, family members and significant others’ involvement in services (e.g. Board Members, volunteers, staff, peer-led provision, etc.)</w:t>
      </w:r>
    </w:p>
    <w:tbl>
      <w:tblPr>
        <w:tblStyle w:val="MediumShading1-Accent13"/>
        <w:tblW w:w="14165" w:type="dxa"/>
        <w:tblLook w:val="04A0" w:firstRow="1" w:lastRow="0" w:firstColumn="1" w:lastColumn="0" w:noHBand="0" w:noVBand="1"/>
      </w:tblPr>
      <w:tblGrid>
        <w:gridCol w:w="2825"/>
        <w:gridCol w:w="11340"/>
      </w:tblGrid>
      <w:tr w:rsidR="002C47D2" w:rsidRPr="002C47D2" w14:paraId="2F958E1F" w14:textId="77777777" w:rsidTr="000136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5B3722CF" w14:textId="77777777" w:rsidR="002C47D2" w:rsidRPr="00AE2076" w:rsidRDefault="002C47D2" w:rsidP="008E056C">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Theme/key message</w:t>
            </w:r>
          </w:p>
        </w:tc>
        <w:tc>
          <w:tcPr>
            <w:tcW w:w="11340" w:type="dxa"/>
          </w:tcPr>
          <w:p w14:paraId="6D3F470C" w14:textId="77777777" w:rsidR="002C47D2" w:rsidRPr="00AE2076" w:rsidRDefault="002C47D2"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8E056C" w:rsidRPr="002C47D2" w14:paraId="4C58B010" w14:textId="77777777" w:rsidTr="0001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177A115B"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Peer-led activities and staff with lived experience</w:t>
            </w:r>
          </w:p>
        </w:tc>
        <w:tc>
          <w:tcPr>
            <w:tcW w:w="11340" w:type="dxa"/>
          </w:tcPr>
          <w:p w14:paraId="40F89E95"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Employment opportunities for people with lived experience are ‘welcomed’ in most services, with many staff members starting out in a voluntary position or as a peer mentor. One respondent explains that employing workers with lived experience ‘has been done to enrich provision, their experiences feeding directly into our work. But also to provide extended opportunities for people to progress from being in treatment, to being involved with rehabilitation as a practitioner, with work comes dignity and economic viability and greater personal opportunity.’</w:t>
            </w:r>
          </w:p>
          <w:p w14:paraId="1CE8A1C2"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One service however, advised that ‘restrictions with vetting and CRB requirements’ act as a barrier to employing lived-experience workers, and therefore they have ‘historically’ not done so.</w:t>
            </w:r>
          </w:p>
          <w:p w14:paraId="23924AF9"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‘Family members are seen as Key Stakeholders: this will include individuals with lived experience of substance use.’</w:t>
            </w:r>
          </w:p>
          <w:p w14:paraId="3E52EE7A"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advises that their service supports ‘peer-led initiatives and projects that can offer unique perspectives and solutions.’</w:t>
            </w:r>
          </w:p>
          <w:p w14:paraId="0E9384C2"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For one service it is important that ‘individuals (...) have had a period of abstinence in order to be considered [for employment] but can be found amongst our board members, volunteers, staff and peer led services.’</w:t>
            </w:r>
          </w:p>
        </w:tc>
      </w:tr>
      <w:tr w:rsidR="002C47D2" w:rsidRPr="002C47D2" w14:paraId="38E77854" w14:textId="77777777" w:rsidTr="000136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01672863"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Feedback from service users, family members and loved ones</w:t>
            </w:r>
          </w:p>
        </w:tc>
        <w:tc>
          <w:tcPr>
            <w:tcW w:w="11340" w:type="dxa"/>
          </w:tcPr>
          <w:p w14:paraId="6D8517E2" w14:textId="77777777" w:rsidR="002C47D2" w:rsidRPr="002C47D2" w:rsidRDefault="002C47D2"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Within services, clients may offer feedback, compliments and/or complaints, with responses and suggestions being ‘recorded and reviewed’. They may also provide feedback through the Health Board Patient Experience, which one respondent says has ‘been positive’.</w:t>
            </w:r>
          </w:p>
          <w:p w14:paraId="25F2229B" w14:textId="77777777" w:rsidR="002C47D2" w:rsidRPr="002C47D2" w:rsidRDefault="002C47D2"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Feedback may also be gathered via ‘advisory committees that include a diverse group of stakeholders (...) Surveys and Questionnaires (...) Focus groups and Workshops (...) [and] Suggestion Boxes..’</w:t>
            </w:r>
          </w:p>
          <w:p w14:paraId="552649BB" w14:textId="77777777" w:rsidR="002C47D2" w:rsidRPr="002C47D2" w:rsidRDefault="002C47D2"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gives an example of how ongoing feedback affects their service provision, as they develop ‘pilot programs based on stakeholder input and refine them through iterative feedback.’</w:t>
            </w:r>
          </w:p>
        </w:tc>
      </w:tr>
      <w:tr w:rsidR="008E056C" w:rsidRPr="002C47D2" w14:paraId="7C84D1A7" w14:textId="77777777" w:rsidTr="0001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3000FD9" w14:textId="77777777" w:rsidR="002C47D2" w:rsidRPr="002C47D2" w:rsidRDefault="002C47D2"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Collaborative service design</w:t>
            </w:r>
          </w:p>
        </w:tc>
        <w:tc>
          <w:tcPr>
            <w:tcW w:w="11340" w:type="dxa"/>
          </w:tcPr>
          <w:p w14:paraId="546CCFCC"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are ‘working towards having a co-produced strategic vision.’</w:t>
            </w:r>
          </w:p>
          <w:p w14:paraId="6D6CA863" w14:textId="77777777" w:rsidR="002C47D2" w:rsidRPr="002C47D2" w:rsidRDefault="002C47D2"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provider organises ‘workshops where participants can actively engage in designing and refining service models for ever changing needs.’ They also involve stakeholders in ‘co-design sessions where they can collaborate on creating or improving services.’</w:t>
            </w:r>
          </w:p>
        </w:tc>
      </w:tr>
    </w:tbl>
    <w:p w14:paraId="0E6BDEE5" w14:textId="77777777" w:rsidR="002C47D2" w:rsidRPr="002C47D2" w:rsidRDefault="002C47D2" w:rsidP="002C47D2">
      <w:pPr>
        <w:rPr>
          <w:rFonts w:eastAsia="Aptos" w:cs="Arial"/>
          <w:i/>
          <w:iCs/>
          <w:kern w:val="2"/>
          <w:szCs w:val="24"/>
          <w14:ligatures w14:val="standardContextual"/>
        </w:rPr>
      </w:pPr>
    </w:p>
    <w:p w14:paraId="3C32DCFC" w14:textId="77777777" w:rsidR="00013655" w:rsidRDefault="00013655" w:rsidP="002C47D2">
      <w:pPr>
        <w:rPr>
          <w:rFonts w:eastAsia="Aptos" w:cs="Arial"/>
          <w:i/>
          <w:iCs/>
          <w:kern w:val="2"/>
          <w:szCs w:val="24"/>
          <w14:ligatures w14:val="standardContextual"/>
        </w:rPr>
      </w:pPr>
    </w:p>
    <w:p w14:paraId="5B52A7F8" w14:textId="07BB6C35" w:rsidR="002C47D2" w:rsidRPr="002C47D2" w:rsidRDefault="002C47D2" w:rsidP="004F2413">
      <w:pPr>
        <w:pStyle w:val="Heading2"/>
      </w:pPr>
      <w:bookmarkStart w:id="26" w:name="_Toc191986004"/>
      <w:r w:rsidRPr="002C47D2">
        <w:lastRenderedPageBreak/>
        <w:t>Prescribing services</w:t>
      </w:r>
      <w:bookmarkEnd w:id="26"/>
    </w:p>
    <w:p w14:paraId="0D02B874" w14:textId="144D16CF" w:rsidR="002C47D2" w:rsidRPr="002C47D2" w:rsidRDefault="002C47D2" w:rsidP="005646AE">
      <w:pPr>
        <w:rPr>
          <w:rFonts w:eastAsia="Yu Gothic Light"/>
          <w:kern w:val="2"/>
          <w:szCs w:val="24"/>
          <w14:ligatures w14:val="standardContextual"/>
        </w:rPr>
      </w:pPr>
    </w:p>
    <w:p w14:paraId="6C55E1A3" w14:textId="16DAFC60" w:rsidR="002C47D2" w:rsidRPr="002C47D2" w:rsidRDefault="000513AE" w:rsidP="002C47D2">
      <w:pPr>
        <w:rPr>
          <w:rFonts w:cs="Segoe UI"/>
        </w:rPr>
      </w:pPr>
      <w:r>
        <w:rPr>
          <w:rFonts w:cs="Segoe UI"/>
        </w:rPr>
        <w:t>N</w:t>
      </w:r>
      <w:r w:rsidR="002C47D2" w:rsidRPr="002C47D2">
        <w:rPr>
          <w:rFonts w:cs="Segoe UI"/>
        </w:rPr>
        <w:t>=4 (57.1%) out of the seven services included in the responses provide a prescribing service, whereas n=3 (42.9%) services do not.</w:t>
      </w:r>
    </w:p>
    <w:p w14:paraId="35BE2805" w14:textId="6C70AF68" w:rsidR="002C47D2" w:rsidRPr="002C47D2" w:rsidRDefault="000513AE" w:rsidP="002C47D2">
      <w:pPr>
        <w:rPr>
          <w:rFonts w:cs="Segoe UI"/>
        </w:rPr>
      </w:pPr>
      <w:r w:rsidRPr="002C47D2">
        <w:rPr>
          <w:noProof/>
        </w:rPr>
        <w:drawing>
          <wp:inline distT="0" distB="0" distL="0" distR="0" wp14:anchorId="3A060911" wp14:editId="1EDCC079">
            <wp:extent cx="6659824" cy="440871"/>
            <wp:effectExtent l="0" t="0" r="0" b="0"/>
            <wp:docPr id="481329100" name="Picture 1" descr="A graph N=4 (57.1%) out of the seven services included in the responses provide a prescribing service, whereas n=3 (42.9%) services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9100" name="Picture 1" descr="A graph N=4 (57.1%) out of the seven services included in the responses provide a prescribing service, whereas n=3 (42.9%) services do not."/>
                    <pic:cNvPicPr/>
                  </pic:nvPicPr>
                  <pic:blipFill>
                    <a:blip r:embed="rId57">
                      <a:extLst>
                        <a:ext uri="{28A0092B-C50C-407E-A947-70E740481C1C}">
                          <a14:useLocalDpi xmlns:a14="http://schemas.microsoft.com/office/drawing/2010/main" val="0"/>
                        </a:ext>
                      </a:extLst>
                    </a:blip>
                    <a:stretch>
                      <a:fillRect/>
                    </a:stretch>
                  </pic:blipFill>
                  <pic:spPr>
                    <a:xfrm>
                      <a:off x="0" y="0"/>
                      <a:ext cx="6896074" cy="456510"/>
                    </a:xfrm>
                    <a:prstGeom prst="rect">
                      <a:avLst/>
                    </a:prstGeom>
                  </pic:spPr>
                </pic:pic>
              </a:graphicData>
            </a:graphic>
          </wp:inline>
        </w:drawing>
      </w:r>
    </w:p>
    <w:p w14:paraId="5B1220C1" w14:textId="77777777" w:rsidR="002C47D2" w:rsidRPr="002C47D2" w:rsidRDefault="002C47D2" w:rsidP="002C47D2">
      <w:pPr>
        <w:rPr>
          <w:rFonts w:cs="Segoe UI"/>
        </w:rPr>
      </w:pPr>
      <w:r w:rsidRPr="002C47D2">
        <w:rPr>
          <w:rFonts w:cs="Segoe UI"/>
        </w:rPr>
        <w:t>The data throughout the following section, ‘prescribing services’, is retrieved from responses of those who answered ‘yes’ to the above (n=4).</w:t>
      </w:r>
    </w:p>
    <w:p w14:paraId="5C9D4659" w14:textId="77777777" w:rsidR="00952AD6" w:rsidRDefault="00952AD6" w:rsidP="002C47D2">
      <w:pPr>
        <w:keepNext/>
        <w:keepLines/>
        <w:shd w:val="clear" w:color="auto" w:fill="FFFFFF"/>
        <w:textAlignment w:val="baseline"/>
        <w:outlineLvl w:val="2"/>
        <w:rPr>
          <w:rFonts w:eastAsia="Yu Gothic Light"/>
          <w:b/>
          <w:bCs/>
          <w:kern w:val="2"/>
          <w:szCs w:val="24"/>
          <w14:ligatures w14:val="standardContextual"/>
        </w:rPr>
      </w:pPr>
    </w:p>
    <w:p w14:paraId="617F7D41" w14:textId="24C2B4C2" w:rsidR="002C47D2" w:rsidRPr="002C47D2" w:rsidRDefault="002C47D2" w:rsidP="005646AE">
      <w:pPr>
        <w:pStyle w:val="Heading3"/>
        <w:rPr>
          <w:noProof w:val="0"/>
          <w:lang w:val="en-GB"/>
        </w:rPr>
      </w:pPr>
      <w:r w:rsidRPr="002C47D2">
        <w:rPr>
          <w:noProof w:val="0"/>
          <w:lang w:val="en-GB"/>
        </w:rPr>
        <w:t>The current total numbers in services for prescribing drug treatment</w:t>
      </w:r>
    </w:p>
    <w:tbl>
      <w:tblPr>
        <w:tblStyle w:val="MediumShading1-Accent13"/>
        <w:tblW w:w="14170" w:type="dxa"/>
        <w:tblLook w:val="04A0" w:firstRow="1" w:lastRow="0" w:firstColumn="1" w:lastColumn="0" w:noHBand="0" w:noVBand="1"/>
      </w:tblPr>
      <w:tblGrid>
        <w:gridCol w:w="3681"/>
        <w:gridCol w:w="4661"/>
        <w:gridCol w:w="5828"/>
      </w:tblGrid>
      <w:tr w:rsidR="002C47D2" w:rsidRPr="002C47D2" w14:paraId="3F22486D" w14:textId="77777777" w:rsidTr="00952A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1" w:type="dxa"/>
          </w:tcPr>
          <w:p w14:paraId="72F50B17" w14:textId="77777777" w:rsidR="002C47D2" w:rsidRPr="00AE2076" w:rsidRDefault="002C47D2" w:rsidP="00952AD6">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10489" w:type="dxa"/>
            <w:gridSpan w:val="2"/>
          </w:tcPr>
          <w:p w14:paraId="3DB76173" w14:textId="77777777" w:rsidR="002C47D2" w:rsidRPr="00AE2076" w:rsidRDefault="002C47D2" w:rsidP="00952AD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Current total number of individuals receiving prescribing drug treatment</w:t>
            </w:r>
          </w:p>
        </w:tc>
      </w:tr>
      <w:tr w:rsidR="00952AD6" w:rsidRPr="002C47D2" w14:paraId="2213AD1D" w14:textId="77777777" w:rsidTr="00952A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1415AA9" w14:textId="77777777" w:rsidR="002C47D2" w:rsidRPr="002C47D2" w:rsidRDefault="002C47D2"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Dyfodol CJ Service (Overall)</w:t>
            </w:r>
          </w:p>
        </w:tc>
        <w:tc>
          <w:tcPr>
            <w:tcW w:w="10489" w:type="dxa"/>
            <w:gridSpan w:val="2"/>
          </w:tcPr>
          <w:p w14:paraId="633FCFCC" w14:textId="147DD9D9"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‘Methadone 37</w:t>
            </w:r>
            <w:r w:rsidRPr="002C47D2">
              <w:rPr>
                <w:rFonts w:eastAsia="Aptos" w:cs="Arial"/>
                <w:color w:val="002060"/>
                <w:kern w:val="2"/>
                <w:szCs w:val="24"/>
                <w14:ligatures w14:val="standardContextual"/>
              </w:rPr>
              <w:br/>
            </w:r>
            <w:proofErr w:type="spellStart"/>
            <w:r w:rsidR="00952AD6">
              <w:rPr>
                <w:rFonts w:eastAsia="Aptos" w:cs="Arial"/>
                <w:color w:val="002060"/>
                <w:kern w:val="2"/>
                <w:szCs w:val="24"/>
                <w14:ligatures w14:val="standardContextual"/>
              </w:rPr>
              <w:t>E</w:t>
            </w:r>
            <w:r w:rsidRPr="002C47D2">
              <w:rPr>
                <w:rFonts w:eastAsia="Aptos" w:cs="Arial"/>
                <w:color w:val="002060"/>
                <w:kern w:val="2"/>
                <w:szCs w:val="24"/>
                <w14:ligatures w14:val="standardContextual"/>
              </w:rPr>
              <w:t>spranor</w:t>
            </w:r>
            <w:proofErr w:type="spellEnd"/>
            <w:r w:rsidRPr="002C47D2">
              <w:rPr>
                <w:rFonts w:eastAsia="Aptos" w:cs="Arial"/>
                <w:color w:val="002060"/>
                <w:kern w:val="2"/>
                <w:szCs w:val="24"/>
                <w14:ligatures w14:val="standardContextual"/>
              </w:rPr>
              <w:t xml:space="preserve"> 17</w:t>
            </w:r>
            <w:r w:rsidRPr="002C47D2">
              <w:rPr>
                <w:rFonts w:eastAsia="Aptos" w:cs="Arial"/>
                <w:color w:val="002060"/>
                <w:kern w:val="2"/>
                <w:szCs w:val="24"/>
                <w14:ligatures w14:val="standardContextual"/>
              </w:rPr>
              <w:br/>
            </w:r>
            <w:proofErr w:type="spellStart"/>
            <w:r w:rsidR="00952AD6">
              <w:rPr>
                <w:rFonts w:eastAsia="Aptos" w:cs="Arial"/>
                <w:color w:val="002060"/>
                <w:kern w:val="2"/>
                <w:szCs w:val="24"/>
                <w14:ligatures w14:val="standardContextual"/>
              </w:rPr>
              <w:t>b</w:t>
            </w:r>
            <w:r w:rsidRPr="002C47D2">
              <w:rPr>
                <w:rFonts w:eastAsia="Aptos" w:cs="Arial"/>
                <w:color w:val="002060"/>
                <w:kern w:val="2"/>
                <w:szCs w:val="24"/>
                <w14:ligatures w14:val="standardContextual"/>
              </w:rPr>
              <w:t>uvidal</w:t>
            </w:r>
            <w:proofErr w:type="spellEnd"/>
            <w:r w:rsidRPr="002C47D2">
              <w:rPr>
                <w:rFonts w:eastAsia="Aptos" w:cs="Arial"/>
                <w:color w:val="002060"/>
                <w:kern w:val="2"/>
                <w:szCs w:val="24"/>
                <w14:ligatures w14:val="standardContextual"/>
              </w:rPr>
              <w:t xml:space="preserve"> 156</w:t>
            </w:r>
            <w:r w:rsidRPr="002C47D2">
              <w:rPr>
                <w:rFonts w:eastAsia="Aptos" w:cs="Arial"/>
                <w:color w:val="002060"/>
                <w:kern w:val="2"/>
                <w:szCs w:val="24"/>
                <w14:ligatures w14:val="standardContextual"/>
              </w:rPr>
              <w:br/>
              <w:t>total 210 (this is subject to change)’</w:t>
            </w:r>
          </w:p>
        </w:tc>
      </w:tr>
      <w:tr w:rsidR="00952AD6" w:rsidRPr="002C47D2" w14:paraId="0773DB2C" w14:textId="77777777" w:rsidTr="00952AD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67E4E981" w14:textId="77777777" w:rsidR="002C47D2" w:rsidRPr="002C47D2" w:rsidRDefault="002C47D2"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Dyfodol (RAPS)</w:t>
            </w:r>
          </w:p>
        </w:tc>
        <w:tc>
          <w:tcPr>
            <w:tcW w:w="10489" w:type="dxa"/>
            <w:gridSpan w:val="2"/>
          </w:tcPr>
          <w:p w14:paraId="53DEEE00"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Q1 ‘23/’24 - 26</w:t>
            </w:r>
          </w:p>
          <w:p w14:paraId="2A5D64AC"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Q2 ‘23/’24 - 29</w:t>
            </w:r>
          </w:p>
          <w:p w14:paraId="5BEBD8D3"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Q3 ‘23/’24 - 35</w:t>
            </w:r>
          </w:p>
          <w:p w14:paraId="01E9F54A"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Q4 ‘23/’24 - 41</w:t>
            </w:r>
          </w:p>
        </w:tc>
      </w:tr>
      <w:tr w:rsidR="002C47D2" w:rsidRPr="002C47D2" w14:paraId="456F7DF4" w14:textId="77777777" w:rsidTr="00952A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2ABDED0" w14:textId="77777777" w:rsidR="002C47D2" w:rsidRPr="002C47D2" w:rsidRDefault="002C47D2"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CDAT</w:t>
            </w:r>
          </w:p>
        </w:tc>
        <w:tc>
          <w:tcPr>
            <w:tcW w:w="4661" w:type="dxa"/>
          </w:tcPr>
          <w:p w14:paraId="1A7C4B80" w14:textId="4F0903EB"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highlight w:val="yellow"/>
                <w14:ligatures w14:val="standardContextual"/>
              </w:rPr>
            </w:pPr>
            <w:r w:rsidRPr="002C47D2">
              <w:rPr>
                <w:rFonts w:eastAsia="Aptos" w:cs="Arial"/>
                <w:b/>
                <w:bCs/>
                <w:color w:val="002060"/>
                <w:kern w:val="2"/>
                <w:szCs w:val="24"/>
                <w14:ligatures w14:val="standardContextual"/>
              </w:rPr>
              <w:t>NPT Total number of patients prescribed:</w:t>
            </w:r>
            <w:r w:rsidRPr="002C47D2">
              <w:rPr>
                <w:rFonts w:eastAsia="Aptos" w:cs="Arial"/>
                <w:color w:val="002060"/>
                <w:kern w:val="2"/>
                <w:szCs w:val="24"/>
                <w14:ligatures w14:val="standardContextual"/>
              </w:rPr>
              <w:t xml:space="preserve"> 298 (265 on OST and 33 on other medications)</w:t>
            </w:r>
          </w:p>
          <w:p w14:paraId="2D6921DC"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14:ligatures w14:val="standardContextual"/>
              </w:rPr>
              <w:t>OST</w:t>
            </w:r>
          </w:p>
          <w:p w14:paraId="3544AEF9"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Buvidal: 32</w:t>
            </w:r>
          </w:p>
          <w:p w14:paraId="26F95F66"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Methadone/Physeptone: 162</w:t>
            </w:r>
          </w:p>
          <w:p w14:paraId="47CD96D5"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Suboxone: 5</w:t>
            </w:r>
          </w:p>
          <w:p w14:paraId="35204DDC"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Subutex: 14</w:t>
            </w:r>
          </w:p>
          <w:p w14:paraId="3357BAA7"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Buprenorphine: 52</w:t>
            </w:r>
          </w:p>
        </w:tc>
        <w:tc>
          <w:tcPr>
            <w:tcW w:w="5828" w:type="dxa"/>
          </w:tcPr>
          <w:p w14:paraId="6FCEC87C" w14:textId="2EC99236"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14:ligatures w14:val="standardContextual"/>
              </w:rPr>
              <w:lastRenderedPageBreak/>
              <w:t>Swansea Total number of patients prescribed:</w:t>
            </w:r>
            <w:r w:rsidRPr="002C47D2">
              <w:rPr>
                <w:rFonts w:eastAsia="Aptos" w:cs="Arial"/>
                <w:color w:val="002060"/>
                <w:kern w:val="2"/>
                <w:szCs w:val="24"/>
                <w14:ligatures w14:val="standardContextual"/>
              </w:rPr>
              <w:t xml:space="preserve"> 334 (299 on OST and 35 on other medications)</w:t>
            </w:r>
          </w:p>
          <w:p w14:paraId="6AEE2DD0"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14:ligatures w14:val="standardContextual"/>
              </w:rPr>
              <w:t>OST</w:t>
            </w:r>
          </w:p>
          <w:p w14:paraId="4E606CA3"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lastRenderedPageBreak/>
              <w:t>Buvidal: 87</w:t>
            </w:r>
          </w:p>
          <w:p w14:paraId="64348E97"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Methadone/Physeptone: 136</w:t>
            </w:r>
          </w:p>
          <w:p w14:paraId="4F4F2DD7"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Suboxone: 0</w:t>
            </w:r>
          </w:p>
          <w:p w14:paraId="2B9E7C08"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Subutex: 6</w:t>
            </w:r>
          </w:p>
          <w:p w14:paraId="7A08FA19" w14:textId="77777777" w:rsidR="002C47D2" w:rsidRPr="002C47D2" w:rsidRDefault="002C47D2"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color w:val="002060"/>
                <w:kern w:val="2"/>
                <w:szCs w:val="24"/>
                <w14:ligatures w14:val="standardContextual"/>
              </w:rPr>
              <w:t>Buprenorphine: 70</w:t>
            </w:r>
          </w:p>
        </w:tc>
      </w:tr>
      <w:tr w:rsidR="00952AD6" w:rsidRPr="002C47D2" w14:paraId="2164AF9B" w14:textId="77777777" w:rsidTr="00952AD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613FD0A1" w14:textId="77777777" w:rsidR="002C47D2" w:rsidRPr="002C47D2" w:rsidRDefault="002C47D2"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PSALT</w:t>
            </w:r>
          </w:p>
        </w:tc>
        <w:tc>
          <w:tcPr>
            <w:tcW w:w="10489" w:type="dxa"/>
            <w:gridSpan w:val="2"/>
          </w:tcPr>
          <w:p w14:paraId="6833AC45"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‘339 - on script as of 14/05/24 110 SBL Buprenorphine, 229 on buprenorphine. We have a further 8 people due to be titrated onto </w:t>
            </w:r>
            <w:proofErr w:type="spellStart"/>
            <w:r w:rsidRPr="002C47D2">
              <w:rPr>
                <w:rFonts w:eastAsia="Aptos" w:cs="Arial"/>
                <w:color w:val="002060"/>
                <w:kern w:val="2"/>
                <w:szCs w:val="24"/>
                <w14:ligatures w14:val="standardContextual"/>
              </w:rPr>
              <w:t>px</w:t>
            </w:r>
            <w:proofErr w:type="spellEnd"/>
            <w:r w:rsidRPr="002C47D2">
              <w:rPr>
                <w:rFonts w:eastAsia="Aptos" w:cs="Arial"/>
                <w:color w:val="002060"/>
                <w:kern w:val="2"/>
                <w:szCs w:val="24"/>
                <w14:ligatures w14:val="standardContextual"/>
              </w:rPr>
              <w:t xml:space="preserve"> in the next 2 weeks. Meds unconfirmed as yet.’</w:t>
            </w:r>
          </w:p>
        </w:tc>
      </w:tr>
    </w:tbl>
    <w:p w14:paraId="2EB18D4C" w14:textId="77777777" w:rsidR="002C47D2" w:rsidRPr="002C47D2" w:rsidRDefault="002C47D2" w:rsidP="002C47D2">
      <w:pPr>
        <w:rPr>
          <w:rFonts w:eastAsia="Aptos" w:cs="Arial"/>
          <w:kern w:val="2"/>
          <w:szCs w:val="24"/>
          <w14:ligatures w14:val="standardContextual"/>
        </w:rPr>
      </w:pPr>
    </w:p>
    <w:p w14:paraId="6C867B17" w14:textId="77777777" w:rsidR="002C47D2" w:rsidRPr="002C47D2" w:rsidRDefault="002C47D2" w:rsidP="005646AE">
      <w:pPr>
        <w:pStyle w:val="Heading3"/>
        <w:rPr>
          <w:noProof w:val="0"/>
          <w:lang w:val="en-GB"/>
        </w:rPr>
      </w:pPr>
      <w:r w:rsidRPr="002C47D2">
        <w:rPr>
          <w:noProof w:val="0"/>
          <w:lang w:val="en-GB"/>
        </w:rPr>
        <w:t>Current capacity of prescribers in the service (e.g. numbers working and number of sessions offered and delivered)</w:t>
      </w:r>
    </w:p>
    <w:p w14:paraId="7E2D236D" w14:textId="77777777" w:rsidR="002C47D2" w:rsidRPr="002C47D2" w:rsidRDefault="002C47D2" w:rsidP="002C47D2">
      <w:pPr>
        <w:rPr>
          <w:rFonts w:cs="Segoe UI"/>
        </w:rPr>
      </w:pPr>
      <w:r w:rsidRPr="002C47D2">
        <w:rPr>
          <w:rFonts w:cs="Segoe UI"/>
        </w:rPr>
        <w:t>Based on responses, there are 10 prescribers across the area:</w:t>
      </w:r>
    </w:p>
    <w:tbl>
      <w:tblPr>
        <w:tblStyle w:val="MediumShading1-Accent13"/>
        <w:tblW w:w="14170" w:type="dxa"/>
        <w:tblLook w:val="04A0" w:firstRow="1" w:lastRow="0" w:firstColumn="1" w:lastColumn="0" w:noHBand="0" w:noVBand="1"/>
      </w:tblPr>
      <w:tblGrid>
        <w:gridCol w:w="3681"/>
        <w:gridCol w:w="10489"/>
      </w:tblGrid>
      <w:tr w:rsidR="002C47D2" w:rsidRPr="002C47D2" w14:paraId="3E9A5055" w14:textId="77777777" w:rsidTr="00642A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4B51964" w14:textId="77777777" w:rsidR="002C47D2" w:rsidRPr="002C47D2" w:rsidRDefault="002C47D2" w:rsidP="00642A91">
            <w:pPr>
              <w:spacing w:before="60" w:after="6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14:ligatures w14:val="standardContextual"/>
              </w:rPr>
              <w:t>Service</w:t>
            </w:r>
          </w:p>
        </w:tc>
        <w:tc>
          <w:tcPr>
            <w:tcW w:w="10489" w:type="dxa"/>
          </w:tcPr>
          <w:p w14:paraId="529BD07E" w14:textId="77777777" w:rsidR="002C47D2" w:rsidRPr="002C47D2" w:rsidRDefault="002C47D2" w:rsidP="00642A91">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14:ligatures w14:val="standardContextual"/>
              </w:rPr>
              <w:t>Current total number of individuals receiving prescribing drug treatment</w:t>
            </w:r>
          </w:p>
        </w:tc>
      </w:tr>
      <w:tr w:rsidR="00642A91" w:rsidRPr="002C47D2" w14:paraId="18721A72" w14:textId="77777777" w:rsidTr="00642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108AF8F" w14:textId="77777777" w:rsidR="002C47D2" w:rsidRPr="002C47D2" w:rsidRDefault="002C47D2"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Dyfodol CJ Service</w:t>
            </w:r>
          </w:p>
        </w:tc>
        <w:tc>
          <w:tcPr>
            <w:tcW w:w="10489" w:type="dxa"/>
          </w:tcPr>
          <w:p w14:paraId="0543E342"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‘1 medical prescriber offering 8-10 hours per week hybrid virtual/in person model</w:t>
            </w:r>
            <w:r w:rsidRPr="002C47D2">
              <w:rPr>
                <w:rFonts w:eastAsia="Aptos" w:cs="Arial"/>
                <w:color w:val="002060"/>
                <w:kern w:val="2"/>
                <w:szCs w:val="24"/>
                <w14:ligatures w14:val="standardContextual"/>
              </w:rPr>
              <w:br/>
              <w:t>this prescriber is at full capacity’</w:t>
            </w:r>
          </w:p>
        </w:tc>
      </w:tr>
      <w:tr w:rsidR="002C47D2" w:rsidRPr="002C47D2" w14:paraId="55004462" w14:textId="77777777" w:rsidTr="00642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C6D351E" w14:textId="77777777" w:rsidR="002C47D2" w:rsidRPr="002C47D2" w:rsidRDefault="002C47D2"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CDAT</w:t>
            </w:r>
          </w:p>
        </w:tc>
        <w:tc>
          <w:tcPr>
            <w:tcW w:w="10489" w:type="dxa"/>
          </w:tcPr>
          <w:p w14:paraId="3354D0E0" w14:textId="588FFEC5" w:rsidR="00642A91"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‘NPT CDAT</w:t>
            </w:r>
            <w:r w:rsidRPr="002C47D2">
              <w:rPr>
                <w:rFonts w:eastAsia="Aptos" w:cs="Arial"/>
                <w:color w:val="002060"/>
                <w:kern w:val="2"/>
                <w:szCs w:val="24"/>
                <w14:ligatures w14:val="standardContextual"/>
              </w:rPr>
              <w:br/>
              <w:t>1.0 WTE Consultant</w:t>
            </w:r>
            <w:r w:rsidRPr="002C47D2">
              <w:rPr>
                <w:rFonts w:eastAsia="Aptos" w:cs="Arial"/>
                <w:color w:val="002060"/>
                <w:kern w:val="2"/>
                <w:szCs w:val="24"/>
                <w14:ligatures w14:val="standardContextual"/>
              </w:rPr>
              <w:br/>
              <w:t xml:space="preserve">This includes a total of 2 sessions to cover ward and 3 sessions </w:t>
            </w:r>
            <w:r w:rsidR="00D64C8A" w:rsidRPr="002C47D2">
              <w:rPr>
                <w:rFonts w:eastAsia="Aptos" w:cs="Arial"/>
                <w:color w:val="002060"/>
                <w:kern w:val="2"/>
                <w:szCs w:val="24"/>
                <w14:ligatures w14:val="standardContextual"/>
              </w:rPr>
              <w:t>Outpatient</w:t>
            </w:r>
            <w:r w:rsidRPr="002C47D2">
              <w:rPr>
                <w:rFonts w:eastAsia="Aptos" w:cs="Arial"/>
                <w:color w:val="002060"/>
                <w:kern w:val="2"/>
                <w:szCs w:val="24"/>
                <w14:ligatures w14:val="standardContextual"/>
              </w:rPr>
              <w:t xml:space="preserve"> clinic.</w:t>
            </w:r>
            <w:r w:rsidRPr="002C47D2">
              <w:rPr>
                <w:rFonts w:eastAsia="Aptos" w:cs="Arial"/>
                <w:color w:val="002060"/>
                <w:kern w:val="2"/>
                <w:szCs w:val="24"/>
                <w14:ligatures w14:val="standardContextual"/>
              </w:rPr>
              <w:br/>
              <w:t xml:space="preserve">.6 WTE GP - 2 sessions for </w:t>
            </w:r>
            <w:r w:rsidR="00D64C8A" w:rsidRPr="002C47D2">
              <w:rPr>
                <w:rFonts w:eastAsia="Aptos" w:cs="Arial"/>
                <w:color w:val="002060"/>
                <w:kern w:val="2"/>
                <w:szCs w:val="24"/>
                <w14:ligatures w14:val="standardContextual"/>
              </w:rPr>
              <w:t>outpatient</w:t>
            </w:r>
            <w:r w:rsidRPr="002C47D2">
              <w:rPr>
                <w:rFonts w:eastAsia="Aptos" w:cs="Arial"/>
                <w:color w:val="002060"/>
                <w:kern w:val="2"/>
                <w:szCs w:val="24"/>
                <w14:ligatures w14:val="standardContextual"/>
              </w:rPr>
              <w:t xml:space="preserve"> clinics</w:t>
            </w:r>
            <w:r w:rsidRPr="002C47D2">
              <w:rPr>
                <w:rFonts w:eastAsia="Aptos" w:cs="Arial"/>
                <w:color w:val="002060"/>
                <w:kern w:val="2"/>
                <w:szCs w:val="24"/>
                <w14:ligatures w14:val="standardContextual"/>
              </w:rPr>
              <w:br/>
              <w:t>Pharmacist - works .4 WTE as part of the low threshold service based in NPT. He delivers 3 sessions as clinics</w:t>
            </w:r>
          </w:p>
          <w:p w14:paraId="349BB876" w14:textId="203A5568" w:rsidR="002C47D2" w:rsidRPr="002C47D2" w:rsidRDefault="00642A91"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Swansea CDAT</w:t>
            </w:r>
            <w:r w:rsidR="002C47D2" w:rsidRPr="002C47D2">
              <w:rPr>
                <w:rFonts w:eastAsia="Aptos" w:cs="Arial"/>
                <w:color w:val="002060"/>
                <w:kern w:val="2"/>
                <w:szCs w:val="24"/>
                <w14:ligatures w14:val="standardContextual"/>
              </w:rPr>
              <w:br/>
              <w:t>1.2 consultant - total of 4 sessions for clinics</w:t>
            </w:r>
            <w:r w:rsidR="002C47D2" w:rsidRPr="002C47D2">
              <w:rPr>
                <w:rFonts w:eastAsia="Aptos" w:cs="Arial"/>
                <w:color w:val="002060"/>
                <w:kern w:val="2"/>
                <w:szCs w:val="24"/>
                <w14:ligatures w14:val="standardContextual"/>
              </w:rPr>
              <w:br/>
            </w:r>
            <w:r w:rsidR="002C47D2" w:rsidRPr="002C47D2">
              <w:rPr>
                <w:rFonts w:eastAsia="Aptos" w:cs="Arial"/>
                <w:color w:val="002060"/>
                <w:kern w:val="2"/>
                <w:szCs w:val="24"/>
                <w14:ligatures w14:val="standardContextual"/>
              </w:rPr>
              <w:lastRenderedPageBreak/>
              <w:t xml:space="preserve">GP .3 WTE - 2 sessions for </w:t>
            </w:r>
            <w:r w:rsidR="00D64C8A" w:rsidRPr="002C47D2">
              <w:rPr>
                <w:rFonts w:eastAsia="Aptos" w:cs="Arial"/>
                <w:color w:val="002060"/>
                <w:kern w:val="2"/>
                <w:szCs w:val="24"/>
                <w14:ligatures w14:val="standardContextual"/>
              </w:rPr>
              <w:t>outpatient</w:t>
            </w:r>
            <w:r w:rsidR="002C47D2" w:rsidRPr="002C47D2">
              <w:rPr>
                <w:rFonts w:eastAsia="Aptos" w:cs="Arial"/>
                <w:color w:val="002060"/>
                <w:kern w:val="2"/>
                <w:szCs w:val="24"/>
                <w14:ligatures w14:val="standardContextual"/>
              </w:rPr>
              <w:t xml:space="preserve"> clinics</w:t>
            </w:r>
            <w:r w:rsidR="002C47D2" w:rsidRPr="002C47D2">
              <w:rPr>
                <w:rFonts w:eastAsia="Aptos" w:cs="Arial"/>
                <w:color w:val="002060"/>
                <w:kern w:val="2"/>
                <w:szCs w:val="24"/>
                <w14:ligatures w14:val="standardContextual"/>
              </w:rPr>
              <w:br/>
              <w:t>CNS - works 4 sessions in Swansea CDAT - 3 sessions delivered for clinics.’</w:t>
            </w:r>
          </w:p>
        </w:tc>
      </w:tr>
      <w:tr w:rsidR="00642A91" w:rsidRPr="002C47D2" w14:paraId="1D3D1A7E" w14:textId="77777777" w:rsidTr="00642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4C4251" w14:textId="77777777" w:rsidR="002C47D2" w:rsidRPr="002C47D2" w:rsidRDefault="002C47D2"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PSALT</w:t>
            </w:r>
          </w:p>
        </w:tc>
        <w:tc>
          <w:tcPr>
            <w:tcW w:w="10489" w:type="dxa"/>
          </w:tcPr>
          <w:p w14:paraId="3698C151"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currently have 2 prescribers who offer a total of 4 sessions a week. This is a mixture of clinical appointments (usually 10 a week), case management and prescription signing. We also have Monday - Friday 9am to 6pm remote clinical support for immediate matters.’</w:t>
            </w:r>
          </w:p>
        </w:tc>
      </w:tr>
    </w:tbl>
    <w:p w14:paraId="4C2E13FD" w14:textId="77777777" w:rsidR="002C47D2" w:rsidRPr="002C47D2" w:rsidRDefault="002C47D2" w:rsidP="002C47D2">
      <w:pPr>
        <w:keepNext/>
        <w:keepLines/>
        <w:shd w:val="clear" w:color="auto" w:fill="FFFFFF"/>
        <w:textAlignment w:val="baseline"/>
        <w:outlineLvl w:val="2"/>
        <w:rPr>
          <w:rFonts w:eastAsia="Yu Gothic Light"/>
          <w:b/>
          <w:bCs/>
          <w:kern w:val="2"/>
          <w:szCs w:val="24"/>
          <w14:ligatures w14:val="standardContextual"/>
        </w:rPr>
      </w:pPr>
    </w:p>
    <w:p w14:paraId="1EC19DF0" w14:textId="77777777" w:rsidR="002C47D2" w:rsidRPr="002C47D2" w:rsidRDefault="002C47D2" w:rsidP="005646AE">
      <w:pPr>
        <w:pStyle w:val="Heading3"/>
        <w:rPr>
          <w:noProof w:val="0"/>
          <w:lang w:val="en-GB"/>
        </w:rPr>
      </w:pPr>
      <w:r w:rsidRPr="002C47D2">
        <w:rPr>
          <w:noProof w:val="0"/>
          <w:lang w:val="en-GB"/>
        </w:rPr>
        <w:t>Current caseloads by types of clinical/nursing/social work staff. Respondents were also asked if there are agreed 'optimal' caseload numbers</w:t>
      </w:r>
    </w:p>
    <w:tbl>
      <w:tblPr>
        <w:tblStyle w:val="MediumShading1-Accent13"/>
        <w:tblW w:w="14170" w:type="dxa"/>
        <w:tblLook w:val="04A0" w:firstRow="1" w:lastRow="0" w:firstColumn="1" w:lastColumn="0" w:noHBand="0" w:noVBand="1"/>
      </w:tblPr>
      <w:tblGrid>
        <w:gridCol w:w="3681"/>
        <w:gridCol w:w="10489"/>
      </w:tblGrid>
      <w:tr w:rsidR="002C47D2" w:rsidRPr="002C47D2" w14:paraId="45A1FEAD" w14:textId="77777777" w:rsidTr="007979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04D4CF8A" w14:textId="77777777" w:rsidR="002C47D2" w:rsidRPr="00AE2076" w:rsidRDefault="002C47D2" w:rsidP="0079796E">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10489" w:type="dxa"/>
          </w:tcPr>
          <w:p w14:paraId="732AA251" w14:textId="77777777" w:rsidR="002C47D2" w:rsidRPr="00AE2076" w:rsidRDefault="002C47D2"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Arial"/>
                <w:color w:val="000000"/>
                <w:kern w:val="2"/>
                <w:szCs w:val="24"/>
                <w14:ligatures w14:val="standardContextual"/>
              </w:rPr>
              <w:t>Current caseloads by types of clinical/nursing/social work staff</w:t>
            </w:r>
          </w:p>
        </w:tc>
      </w:tr>
      <w:tr w:rsidR="0079796E" w:rsidRPr="002C47D2" w14:paraId="74A2C479" w14:textId="77777777" w:rsidTr="0079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2B4196C"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Dyfodol CJ Service</w:t>
            </w:r>
          </w:p>
        </w:tc>
        <w:tc>
          <w:tcPr>
            <w:tcW w:w="10489" w:type="dxa"/>
          </w:tcPr>
          <w:p w14:paraId="024037A1"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‘Rough caseloads for RAPS and ADDER nurses are 30 service users per nurse.’</w:t>
            </w:r>
          </w:p>
        </w:tc>
      </w:tr>
      <w:tr w:rsidR="002C47D2" w:rsidRPr="002C47D2" w14:paraId="2E5ABA35" w14:textId="77777777" w:rsidTr="00797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3583D83"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CDAT</w:t>
            </w:r>
          </w:p>
        </w:tc>
        <w:tc>
          <w:tcPr>
            <w:tcW w:w="10489" w:type="dxa"/>
          </w:tcPr>
          <w:p w14:paraId="0B3C9632"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‘This depends on complexity, staff experience, hours they work.</w:t>
            </w:r>
            <w:r w:rsidRPr="002C47D2">
              <w:rPr>
                <w:rFonts w:eastAsia="Aptos" w:cs="Arial"/>
                <w:color w:val="002060"/>
                <w:kern w:val="2"/>
                <w:szCs w:val="24"/>
                <w14:ligatures w14:val="standardContextual"/>
              </w:rPr>
              <w:br/>
              <w:t>average 28 - across nurses and social workers</w:t>
            </w:r>
            <w:r w:rsidRPr="002C47D2">
              <w:rPr>
                <w:rFonts w:eastAsia="Aptos" w:cs="Arial"/>
                <w:color w:val="002060"/>
                <w:kern w:val="2"/>
                <w:szCs w:val="24"/>
                <w14:ligatures w14:val="standardContextual"/>
              </w:rPr>
              <w:br/>
              <w:t>monitoring workers have up to 100 on their caseload.’</w:t>
            </w:r>
          </w:p>
        </w:tc>
      </w:tr>
      <w:tr w:rsidR="0079796E" w:rsidRPr="002C47D2" w14:paraId="5C5EF664" w14:textId="77777777" w:rsidTr="0079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9A64603"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PSALT</w:t>
            </w:r>
          </w:p>
        </w:tc>
        <w:tc>
          <w:tcPr>
            <w:tcW w:w="10489" w:type="dxa"/>
          </w:tcPr>
          <w:p w14:paraId="2AD8DB39" w14:textId="75CB9D94"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‘In our service </w:t>
            </w:r>
            <w:proofErr w:type="gramStart"/>
            <w:r w:rsidRPr="002C47D2">
              <w:rPr>
                <w:rFonts w:eastAsia="Aptos" w:cs="Arial"/>
                <w:color w:val="002060"/>
                <w:kern w:val="2"/>
                <w:szCs w:val="24"/>
                <w14:ligatures w14:val="standardContextual"/>
              </w:rPr>
              <w:t>only</w:t>
            </w:r>
            <w:proofErr w:type="gramEnd"/>
            <w:r w:rsidRPr="002C47D2">
              <w:rPr>
                <w:rFonts w:eastAsia="Aptos" w:cs="Arial"/>
                <w:color w:val="002060"/>
                <w:kern w:val="2"/>
                <w:szCs w:val="24"/>
                <w14:ligatures w14:val="standardContextual"/>
              </w:rPr>
              <w:t xml:space="preserve"> keyworkers carry </w:t>
            </w:r>
            <w:r w:rsidR="00D64C8A" w:rsidRPr="002C47D2">
              <w:rPr>
                <w:rFonts w:eastAsia="Aptos" w:cs="Arial"/>
                <w:color w:val="002060"/>
                <w:kern w:val="2"/>
                <w:szCs w:val="24"/>
                <w14:ligatures w14:val="standardContextual"/>
              </w:rPr>
              <w:t>caseloads</w:t>
            </w:r>
            <w:r w:rsidRPr="002C47D2">
              <w:rPr>
                <w:rFonts w:eastAsia="Aptos" w:cs="Arial"/>
                <w:color w:val="002060"/>
                <w:kern w:val="2"/>
                <w:szCs w:val="24"/>
                <w14:ligatures w14:val="standardContextual"/>
              </w:rPr>
              <w:t>. These range between 70-100 people per working, depending on caseload type and experience.’</w:t>
            </w:r>
          </w:p>
        </w:tc>
      </w:tr>
    </w:tbl>
    <w:p w14:paraId="421F4E9E" w14:textId="77777777" w:rsidR="002C47D2" w:rsidRPr="002C47D2" w:rsidRDefault="002C47D2" w:rsidP="002C47D2">
      <w:pPr>
        <w:rPr>
          <w:rFonts w:eastAsia="Aptos" w:cs="Arial"/>
          <w:kern w:val="2"/>
          <w:szCs w:val="24"/>
          <w14:ligatures w14:val="standardContextual"/>
        </w:rPr>
      </w:pPr>
    </w:p>
    <w:p w14:paraId="4CAF9B1D" w14:textId="77777777" w:rsidR="0079796E" w:rsidRDefault="0079796E">
      <w:pPr>
        <w:spacing w:before="0" w:after="0" w:line="240" w:lineRule="auto"/>
        <w:rPr>
          <w:rFonts w:eastAsia="Yu Mincho" w:cs="Arial"/>
          <w:b/>
          <w:bCs/>
          <w:kern w:val="2"/>
          <w:szCs w:val="24"/>
          <w14:ligatures w14:val="standardContextual"/>
        </w:rPr>
      </w:pPr>
      <w:r>
        <w:rPr>
          <w:rFonts w:eastAsia="Yu Mincho" w:cs="Arial"/>
          <w:b/>
          <w:bCs/>
          <w:kern w:val="2"/>
          <w:szCs w:val="24"/>
          <w14:ligatures w14:val="standardContextual"/>
        </w:rPr>
        <w:br w:type="page"/>
      </w:r>
    </w:p>
    <w:p w14:paraId="4617D9A4" w14:textId="5591928A" w:rsidR="002C47D2" w:rsidRPr="002C47D2" w:rsidRDefault="002C47D2" w:rsidP="005646AE">
      <w:pPr>
        <w:pStyle w:val="Heading3"/>
        <w:rPr>
          <w:noProof w:val="0"/>
          <w:lang w:val="en-GB"/>
        </w:rPr>
      </w:pPr>
      <w:r w:rsidRPr="002C47D2">
        <w:rPr>
          <w:noProof w:val="0"/>
          <w:lang w:val="en-GB"/>
        </w:rPr>
        <w:lastRenderedPageBreak/>
        <w:t>Current numbers of staff with prescribing competencies and whether they are sufficient to meet current/future demand, including any workforce plans that are in place to ensure sufficient prescribing capacity</w:t>
      </w:r>
    </w:p>
    <w:tbl>
      <w:tblPr>
        <w:tblStyle w:val="MediumShading1-Accent13"/>
        <w:tblW w:w="14170" w:type="dxa"/>
        <w:tblLook w:val="04A0" w:firstRow="1" w:lastRow="0" w:firstColumn="1" w:lastColumn="0" w:noHBand="0" w:noVBand="1"/>
      </w:tblPr>
      <w:tblGrid>
        <w:gridCol w:w="3681"/>
        <w:gridCol w:w="4661"/>
        <w:gridCol w:w="5828"/>
      </w:tblGrid>
      <w:tr w:rsidR="002C47D2" w:rsidRPr="002C47D2" w14:paraId="33CB16CA" w14:textId="77777777" w:rsidTr="009F18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1C05450B" w14:textId="77777777" w:rsidR="002C47D2" w:rsidRPr="00AE2076" w:rsidRDefault="002C47D2" w:rsidP="0079796E">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Service</w:t>
            </w:r>
          </w:p>
        </w:tc>
        <w:tc>
          <w:tcPr>
            <w:tcW w:w="4661" w:type="dxa"/>
          </w:tcPr>
          <w:p w14:paraId="11367005" w14:textId="77777777" w:rsidR="002C47D2" w:rsidRPr="00AE2076" w:rsidRDefault="002C47D2"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Arial"/>
                <w:color w:val="000000"/>
                <w:kern w:val="2"/>
                <w:szCs w:val="24"/>
                <w14:ligatures w14:val="standardContextual"/>
              </w:rPr>
              <w:t>Current numbers of staff with prescribing competencies</w:t>
            </w:r>
          </w:p>
        </w:tc>
        <w:tc>
          <w:tcPr>
            <w:tcW w:w="5828" w:type="dxa"/>
          </w:tcPr>
          <w:p w14:paraId="70742C0E" w14:textId="77777777" w:rsidR="002C47D2" w:rsidRPr="00AE2076" w:rsidRDefault="002C47D2"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Workforce plans</w:t>
            </w:r>
          </w:p>
        </w:tc>
      </w:tr>
      <w:tr w:rsidR="002C47D2" w:rsidRPr="002C47D2" w14:paraId="64CE99B1" w14:textId="77777777" w:rsidTr="009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36070C"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Dyfodol CJ Service</w:t>
            </w:r>
          </w:p>
        </w:tc>
        <w:tc>
          <w:tcPr>
            <w:tcW w:w="4661" w:type="dxa"/>
          </w:tcPr>
          <w:p w14:paraId="60B90BA8" w14:textId="5DED2FD8"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‘We would like to have an NMP to support our prescriber but find it very difficult to recruit as a </w:t>
            </w:r>
            <w:r w:rsidR="009F181F" w:rsidRPr="002C47D2">
              <w:rPr>
                <w:rFonts w:eastAsia="Aptos"/>
                <w:color w:val="002060"/>
                <w:szCs w:val="24"/>
              </w:rPr>
              <w:t>non-NHS</w:t>
            </w:r>
            <w:r w:rsidRPr="002C47D2">
              <w:rPr>
                <w:rFonts w:eastAsia="Aptos" w:cs="Arial"/>
                <w:color w:val="002060"/>
                <w:kern w:val="2"/>
                <w:szCs w:val="24"/>
                <w14:ligatures w14:val="standardContextual"/>
              </w:rPr>
              <w:t xml:space="preserve"> organisation.’</w:t>
            </w:r>
          </w:p>
        </w:tc>
        <w:tc>
          <w:tcPr>
            <w:tcW w:w="5828" w:type="dxa"/>
          </w:tcPr>
          <w:p w14:paraId="360123FE"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have a strategy to ensure a grow your own model in any new contracts.’</w:t>
            </w:r>
          </w:p>
        </w:tc>
      </w:tr>
      <w:tr w:rsidR="002C47D2" w:rsidRPr="002C47D2" w14:paraId="69C538D7" w14:textId="77777777" w:rsidTr="009F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EB1402"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CDAT</w:t>
            </w:r>
          </w:p>
        </w:tc>
        <w:tc>
          <w:tcPr>
            <w:tcW w:w="4661" w:type="dxa"/>
          </w:tcPr>
          <w:p w14:paraId="296B8278"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‘There are not enough prescribers in the service. We would like to offer a quicker route (hot clinics) for people to start OST but do not have prescribers to do this. Medics will provide cross cover to the other CDAT team and ward for e.g. annual leave</w:t>
            </w:r>
            <w:r w:rsidRPr="002C47D2">
              <w:rPr>
                <w:rFonts w:eastAsia="Aptos" w:cs="Arial"/>
                <w:color w:val="002060"/>
                <w:kern w:val="2"/>
                <w:szCs w:val="24"/>
                <w14:ligatures w14:val="standardContextual"/>
              </w:rPr>
              <w:br/>
              <w:t>We had funding to increase nursing capacity but money was not provided to increase prescribers. Medical staff has been difficult to recruit to (sic). We were unable to recruit a 1.0 WTE specialty doctor and have instead used the money for .6 WTE Consultant. There is reluctance with medics to use money for other prescribers.’</w:t>
            </w:r>
          </w:p>
        </w:tc>
        <w:tc>
          <w:tcPr>
            <w:tcW w:w="5828" w:type="dxa"/>
          </w:tcPr>
          <w:p w14:paraId="1C790518"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‘ANP or Pharmacist are included in workforce plans for the service to increase prescribing capacity. This would also enable the consultant to see the most complex clients.’</w:t>
            </w:r>
          </w:p>
        </w:tc>
      </w:tr>
      <w:tr w:rsidR="002C47D2" w:rsidRPr="002C47D2" w14:paraId="4616B1AD" w14:textId="77777777" w:rsidTr="009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E22891D" w14:textId="77777777" w:rsidR="002C47D2" w:rsidRPr="002C47D2" w:rsidRDefault="002C47D2"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PSALT</w:t>
            </w:r>
          </w:p>
        </w:tc>
        <w:tc>
          <w:tcPr>
            <w:tcW w:w="4661" w:type="dxa"/>
          </w:tcPr>
          <w:p w14:paraId="1DF304CA"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currently only have 2 prescribers, both of whom are nearing retirement. We currently have a GP who undertaken the RCGP part 1 training, however the RCGP part 2 qualification in the management of substance use (which clinicians who wish practice in their area should undertake) is not currently being delivered in Wales due to a lack of funding.’</w:t>
            </w:r>
          </w:p>
        </w:tc>
        <w:tc>
          <w:tcPr>
            <w:tcW w:w="5828" w:type="dxa"/>
          </w:tcPr>
          <w:p w14:paraId="0F0B7867"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‘We have no other option but to send clinicians to England to undertake the qualification if we are to future proof the service.’</w:t>
            </w:r>
          </w:p>
        </w:tc>
      </w:tr>
    </w:tbl>
    <w:p w14:paraId="13AE7B20" w14:textId="77777777" w:rsidR="002C47D2" w:rsidRPr="002C47D2" w:rsidRDefault="002C47D2" w:rsidP="002C47D2">
      <w:pPr>
        <w:rPr>
          <w:rFonts w:eastAsia="Aptos" w:cs="Arial"/>
          <w:kern w:val="2"/>
          <w:szCs w:val="24"/>
          <w14:ligatures w14:val="standardContextual"/>
        </w:rPr>
      </w:pPr>
    </w:p>
    <w:p w14:paraId="27B64149" w14:textId="77777777" w:rsidR="002C47D2" w:rsidRPr="002C47D2" w:rsidRDefault="002C47D2" w:rsidP="005646AE">
      <w:pPr>
        <w:pStyle w:val="Heading3"/>
        <w:rPr>
          <w:noProof w:val="0"/>
          <w:lang w:val="en-GB"/>
        </w:rPr>
      </w:pPr>
      <w:r w:rsidRPr="002C47D2">
        <w:rPr>
          <w:noProof w:val="0"/>
          <w:lang w:val="en-GB"/>
        </w:rPr>
        <w:t>Services using a 'treatment contract' for those who are being prescribed, or not</w:t>
      </w:r>
    </w:p>
    <w:p w14:paraId="15F34C03" w14:textId="77777777" w:rsidR="002C47D2" w:rsidRPr="002C47D2" w:rsidRDefault="002C47D2" w:rsidP="002C47D2">
      <w:pPr>
        <w:rPr>
          <w:rFonts w:eastAsia="Aptos" w:cs="Arial"/>
          <w:b/>
          <w:bCs/>
          <w:kern w:val="2"/>
          <w:szCs w:val="24"/>
          <w14:ligatures w14:val="standardContextual"/>
        </w:rPr>
      </w:pPr>
      <w:r w:rsidRPr="002C47D2">
        <w:rPr>
          <w:rFonts w:eastAsia="Aptos" w:cs="Arial"/>
          <w:b/>
          <w:bCs/>
          <w:noProof/>
          <w:kern w:val="2"/>
          <w:szCs w:val="24"/>
          <w14:ligatures w14:val="standardContextual"/>
        </w:rPr>
        <w:drawing>
          <wp:inline distT="0" distB="0" distL="0" distR="0" wp14:anchorId="0DAC4536" wp14:editId="1A9095D8">
            <wp:extent cx="6662058" cy="441019"/>
            <wp:effectExtent l="0" t="0" r="0" b="0"/>
            <wp:docPr id="1284368444" name="Picture 2" descr="A graph (75%) prescribing services use a ‘treatment contract’ for those who are being prescribed, and n=1 (25%) service doe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68444" name="Picture 2" descr="A graph (75%) prescribing services use a ‘treatment contract’ for those who are being prescribed, and n=1 (25%) service does not."/>
                    <pic:cNvPicPr/>
                  </pic:nvPicPr>
                  <pic:blipFill>
                    <a:blip r:embed="rId58">
                      <a:extLst>
                        <a:ext uri="{28A0092B-C50C-407E-A947-70E740481C1C}">
                          <a14:useLocalDpi xmlns:a14="http://schemas.microsoft.com/office/drawing/2010/main" val="0"/>
                        </a:ext>
                      </a:extLst>
                    </a:blip>
                    <a:stretch>
                      <a:fillRect/>
                    </a:stretch>
                  </pic:blipFill>
                  <pic:spPr>
                    <a:xfrm>
                      <a:off x="0" y="0"/>
                      <a:ext cx="6798734" cy="450067"/>
                    </a:xfrm>
                    <a:prstGeom prst="rect">
                      <a:avLst/>
                    </a:prstGeom>
                  </pic:spPr>
                </pic:pic>
              </a:graphicData>
            </a:graphic>
          </wp:inline>
        </w:drawing>
      </w:r>
    </w:p>
    <w:p w14:paraId="31B7D54D" w14:textId="77777777" w:rsidR="002C47D2" w:rsidRPr="002C47D2" w:rsidRDefault="002C47D2" w:rsidP="002C47D2">
      <w:pPr>
        <w:rPr>
          <w:rFonts w:cs="Segoe UI"/>
        </w:rPr>
      </w:pPr>
      <w:r w:rsidRPr="002C47D2">
        <w:rPr>
          <w:rFonts w:cs="Segoe UI"/>
        </w:rPr>
        <w:t>n=3 (75%) prescribing services use a ‘treatment contract’ for those who are being prescribed, and n=1 (25%) service does not.</w:t>
      </w:r>
    </w:p>
    <w:p w14:paraId="053A20EE" w14:textId="77777777" w:rsidR="00B54C8B" w:rsidRDefault="00B54C8B">
      <w:pPr>
        <w:spacing w:before="0" w:after="0" w:line="240" w:lineRule="auto"/>
        <w:rPr>
          <w:rFonts w:eastAsia="Yu Gothic Light"/>
          <w:b/>
          <w:bCs/>
          <w:kern w:val="2"/>
          <w:szCs w:val="24"/>
          <w14:ligatures w14:val="standardContextual"/>
        </w:rPr>
      </w:pPr>
      <w:r>
        <w:rPr>
          <w:rFonts w:eastAsia="Yu Gothic Light"/>
          <w:b/>
          <w:bCs/>
          <w:kern w:val="2"/>
          <w:szCs w:val="24"/>
          <w14:ligatures w14:val="standardContextual"/>
        </w:rPr>
        <w:br w:type="page"/>
      </w:r>
    </w:p>
    <w:p w14:paraId="39B3C663" w14:textId="5B0FB907" w:rsidR="002C47D2" w:rsidRPr="002C47D2" w:rsidRDefault="002C47D2" w:rsidP="005646AE">
      <w:pPr>
        <w:pStyle w:val="Heading3"/>
        <w:rPr>
          <w:noProof w:val="0"/>
          <w:lang w:val="en-GB"/>
        </w:rPr>
      </w:pPr>
      <w:r w:rsidRPr="002C47D2">
        <w:rPr>
          <w:noProof w:val="0"/>
          <w:lang w:val="en-GB"/>
        </w:rPr>
        <w:lastRenderedPageBreak/>
        <w:t>Clinical processes from first assessment to determine treatment suitability and pathway (e.g. how many urines to be positive, and whether a person need to be in withdrawal objectively before RX, including tolerance testing</w:t>
      </w:r>
    </w:p>
    <w:tbl>
      <w:tblPr>
        <w:tblStyle w:val="MediumShading1-Accent13"/>
        <w:tblW w:w="14165" w:type="dxa"/>
        <w:tblLook w:val="04A0" w:firstRow="1" w:lastRow="0" w:firstColumn="1" w:lastColumn="0" w:noHBand="0" w:noVBand="1"/>
      </w:tblPr>
      <w:tblGrid>
        <w:gridCol w:w="2825"/>
        <w:gridCol w:w="11340"/>
      </w:tblGrid>
      <w:tr w:rsidR="002C47D2" w:rsidRPr="002C47D2" w14:paraId="090F51BF" w14:textId="77777777" w:rsidTr="00B54C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5" w:type="dxa"/>
          </w:tcPr>
          <w:p w14:paraId="40CEA333" w14:textId="77777777" w:rsidR="002C47D2" w:rsidRPr="00AE2076" w:rsidRDefault="002C47D2" w:rsidP="00CF6BDA">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Clinical Processes</w:t>
            </w:r>
          </w:p>
        </w:tc>
        <w:tc>
          <w:tcPr>
            <w:tcW w:w="11340" w:type="dxa"/>
          </w:tcPr>
          <w:p w14:paraId="5257B032" w14:textId="77777777" w:rsidR="002C47D2" w:rsidRPr="00AE2076" w:rsidRDefault="002C47D2" w:rsidP="00CF6BDA">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CF6BDA" w:rsidRPr="002C47D2" w14:paraId="0A6D4835" w14:textId="77777777" w:rsidTr="00B54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BBFCF39" w14:textId="77777777" w:rsidR="002C47D2" w:rsidRPr="002C47D2" w:rsidRDefault="002C47D2"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First assessment</w:t>
            </w:r>
          </w:p>
        </w:tc>
        <w:tc>
          <w:tcPr>
            <w:tcW w:w="11340" w:type="dxa"/>
          </w:tcPr>
          <w:p w14:paraId="787D9871"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One service noted a lack of weekly meetings to discuss all referrals, and instead stated how they ‘discuss referrals dynamically’. They explain that this means if an individual is not suitable for their service, it can be ‘fed back as soon as possible to prevent delay.’ </w:t>
            </w:r>
          </w:p>
          <w:p w14:paraId="054E25FC" w14:textId="77777777" w:rsidR="002C47D2" w:rsidRPr="002C47D2" w:rsidRDefault="002C47D2"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Prison leavers continue with their existing prescriptions ‘once evidence of treatment is verified with the prison’, meaning they do not need a formal assessment.</w:t>
            </w:r>
          </w:p>
          <w:p w14:paraId="2213DCA3" w14:textId="77777777" w:rsidR="002C47D2" w:rsidRPr="002C47D2" w:rsidRDefault="002C47D2"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Within one service, a key worker will carry out the initial assessment.</w:t>
            </w:r>
          </w:p>
          <w:p w14:paraId="6F041382" w14:textId="77777777" w:rsidR="002C47D2" w:rsidRPr="002C47D2" w:rsidRDefault="002C47D2"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provided details of their referral pathway: ‘People who are not in treatment - Once a person is referred to the service they are offered an initial appointment with a senior keyworker. If they are known to the service they will be asked to provide a brief history of their drug use and previous treatment, and an update on their current issues and circumstances. If they are not known to the service, they may be asked to provide more detail about their history, as well as their current circumstances. All patients are then offered a GP appointment within 7 days.’</w:t>
            </w:r>
          </w:p>
        </w:tc>
      </w:tr>
      <w:tr w:rsidR="002C47D2" w:rsidRPr="002C47D2" w14:paraId="33D0DAAC" w14:textId="77777777" w:rsidTr="00B54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D77D4F9" w14:textId="77777777" w:rsidR="002C47D2" w:rsidRPr="002C47D2" w:rsidRDefault="002C47D2"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How many urines to be positive</w:t>
            </w:r>
          </w:p>
        </w:tc>
        <w:tc>
          <w:tcPr>
            <w:tcW w:w="11340" w:type="dxa"/>
          </w:tcPr>
          <w:p w14:paraId="19322562" w14:textId="77777777" w:rsidR="002C47D2" w:rsidRPr="002C47D2" w:rsidRDefault="002C47D2" w:rsidP="003F13F9">
            <w:pPr>
              <w:numPr>
                <w:ilvl w:val="0"/>
                <w:numId w:val="52"/>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Services advised they require ‘2-3’ positive urine tests, however one respondent advised ‘the number of urine tests required are generally tailored to the person </w:t>
            </w:r>
            <w:proofErr w:type="spellStart"/>
            <w:r w:rsidRPr="002C47D2">
              <w:rPr>
                <w:rFonts w:eastAsia="Aptos" w:cs="Arial"/>
                <w:color w:val="002060"/>
                <w:kern w:val="2"/>
                <w:szCs w:val="24"/>
                <w14:ligatures w14:val="standardContextual"/>
              </w:rPr>
              <w:t>ie</w:t>
            </w:r>
            <w:proofErr w:type="spellEnd"/>
            <w:r w:rsidRPr="002C47D2">
              <w:rPr>
                <w:rFonts w:eastAsia="Aptos" w:cs="Arial"/>
                <w:color w:val="002060"/>
                <w:kern w:val="2"/>
                <w:szCs w:val="24"/>
                <w14:ligatures w14:val="standardContextual"/>
              </w:rPr>
              <w:t xml:space="preserve"> if they have recently been in treatment we might only carry out one but if there has been a significant time since last treatment we might require 2-3.’</w:t>
            </w:r>
          </w:p>
        </w:tc>
      </w:tr>
      <w:tr w:rsidR="00CF6BDA" w:rsidRPr="002C47D2" w14:paraId="26F2675F" w14:textId="77777777" w:rsidTr="00B54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E61C98E" w14:textId="77777777" w:rsidR="002C47D2" w:rsidRPr="002C47D2" w:rsidRDefault="002C47D2"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Prescribing and withdrawals</w:t>
            </w:r>
          </w:p>
        </w:tc>
        <w:tc>
          <w:tcPr>
            <w:tcW w:w="11340" w:type="dxa"/>
          </w:tcPr>
          <w:p w14:paraId="387E3AF5" w14:textId="77777777" w:rsidR="002C47D2" w:rsidRPr="002C47D2" w:rsidRDefault="002C47D2" w:rsidP="003F13F9">
            <w:pPr>
              <w:numPr>
                <w:ilvl w:val="0"/>
                <w:numId w:val="5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Services require individuals to be in ‘mild to moderate withdrawal ahead of starting treatment’, ‘by abstaining from opiates for 12 hours prior to they're (sic) first dose of medication’, however it ‘depends on treatment they are on whether objective evidence of withdrawal is required.’</w:t>
            </w:r>
          </w:p>
          <w:p w14:paraId="5DA891E8" w14:textId="77777777" w:rsidR="002C47D2" w:rsidRPr="002C47D2" w:rsidRDefault="002C47D2" w:rsidP="003F13F9">
            <w:pPr>
              <w:numPr>
                <w:ilvl w:val="0"/>
                <w:numId w:val="5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advised that individuals are ‘monitored weekly whilst titrating’.</w:t>
            </w:r>
          </w:p>
        </w:tc>
      </w:tr>
      <w:tr w:rsidR="002C47D2" w:rsidRPr="002C47D2" w14:paraId="1D8807A7" w14:textId="77777777" w:rsidTr="00B54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C74652E" w14:textId="77777777" w:rsidR="002C47D2" w:rsidRPr="002C47D2" w:rsidRDefault="002C47D2"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lastRenderedPageBreak/>
              <w:t>Transfers of care</w:t>
            </w:r>
          </w:p>
        </w:tc>
        <w:tc>
          <w:tcPr>
            <w:tcW w:w="11340" w:type="dxa"/>
          </w:tcPr>
          <w:p w14:paraId="585A5BFE" w14:textId="77777777" w:rsidR="002C47D2" w:rsidRPr="002C47D2" w:rsidRDefault="002C47D2" w:rsidP="003F13F9">
            <w:pPr>
              <w:numPr>
                <w:ilvl w:val="0"/>
                <w:numId w:val="53"/>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respondent illustrated the journey when an individual’s care is transferred: ‘patients who are already prescribed by another [name of service] service are offered an initial appointment with a senior keyworker. If possible their current keyworker will also attend the appointment. Records from current prescriber are shared prior to appointment so just an overview of current circumstances are obtained. The cases are then discussed with [service] prescriber in case management and if no concerns are raised prescriptions are transferred. The patients (sic) is then offered a GP appointment post transfer.’</w:t>
            </w:r>
          </w:p>
        </w:tc>
      </w:tr>
    </w:tbl>
    <w:p w14:paraId="069A461F" w14:textId="77777777" w:rsidR="002C47D2" w:rsidRPr="002C47D2" w:rsidRDefault="002C47D2" w:rsidP="002C47D2">
      <w:pPr>
        <w:rPr>
          <w:rFonts w:eastAsia="Aptos" w:cs="Arial"/>
          <w:b/>
          <w:bCs/>
          <w:kern w:val="2"/>
          <w:szCs w:val="24"/>
          <w14:ligatures w14:val="standardContextual"/>
        </w:rPr>
      </w:pPr>
    </w:p>
    <w:p w14:paraId="6780CC6E" w14:textId="77777777" w:rsidR="002C47D2" w:rsidRPr="002C47D2" w:rsidRDefault="002C47D2" w:rsidP="005646AE">
      <w:pPr>
        <w:pStyle w:val="Heading3"/>
        <w:rPr>
          <w:noProof w:val="0"/>
          <w:lang w:val="en-GB"/>
        </w:rPr>
      </w:pPr>
      <w:r w:rsidRPr="002C47D2">
        <w:rPr>
          <w:noProof w:val="0"/>
          <w:lang w:val="en-GB"/>
        </w:rPr>
        <w:t>Clinical processes if an individual is off RX by 4 days, up to a few months, including the length of wait</w:t>
      </w:r>
    </w:p>
    <w:tbl>
      <w:tblPr>
        <w:tblStyle w:val="MediumShading1-Accent13"/>
        <w:tblW w:w="14170" w:type="dxa"/>
        <w:tblLook w:val="04A0" w:firstRow="1" w:lastRow="0" w:firstColumn="1" w:lastColumn="0" w:noHBand="0" w:noVBand="1"/>
      </w:tblPr>
      <w:tblGrid>
        <w:gridCol w:w="2542"/>
        <w:gridCol w:w="11628"/>
      </w:tblGrid>
      <w:tr w:rsidR="002C47D2" w:rsidRPr="002C47D2" w14:paraId="1B6394B4" w14:textId="77777777" w:rsidTr="00BF666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2" w:type="dxa"/>
          </w:tcPr>
          <w:p w14:paraId="532F8881" w14:textId="77777777" w:rsidR="002C47D2" w:rsidRPr="00AE2076" w:rsidRDefault="002C47D2" w:rsidP="00B54C8B">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Clinical Processes</w:t>
            </w:r>
          </w:p>
        </w:tc>
        <w:tc>
          <w:tcPr>
            <w:tcW w:w="11628" w:type="dxa"/>
          </w:tcPr>
          <w:p w14:paraId="61948FF5" w14:textId="77777777" w:rsidR="002C47D2" w:rsidRPr="00AE2076" w:rsidRDefault="002C47D2"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B54C8B" w:rsidRPr="002C47D2" w14:paraId="640071EC" w14:textId="77777777" w:rsidTr="00BF6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564C8A0B" w14:textId="77777777" w:rsidR="002C47D2" w:rsidRPr="002C47D2" w:rsidRDefault="002C47D2" w:rsidP="00B54C8B">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What happens when an individual has been off RX</w:t>
            </w:r>
          </w:p>
        </w:tc>
        <w:tc>
          <w:tcPr>
            <w:tcW w:w="11628" w:type="dxa"/>
          </w:tcPr>
          <w:p w14:paraId="51589ADE"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‘For service users who miss 3 consecutive days of dosing at the dispensary or pharmacy we discuss with medical staff and usually restart them on 30mgs methadone for instance without further need for an assessment/medical review however they do receive a medical review quickly after that.’ Conversely, other services advise that a medical review needs to take place in the first instance, to assess whether it is appropriate for the individual to ‘go back on prescription’, as the ‘rate of titration to therapeutic dose’ needs to be agreed upon. If possible, one service will conduct a ‘joint assessment with partner agencies.’</w:t>
            </w:r>
          </w:p>
          <w:p w14:paraId="4F3A0C71"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Once they have discussed the reasons for the missing prescriptions with the service user, and how they can avoid this in future, one service may explain ‘that the only option available is Buvidal if they are unable to attend pharmacies for instance for weekend dosing.’</w:t>
            </w:r>
          </w:p>
          <w:p w14:paraId="00FC2412"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Another service will have a similar discussion as above with the service user who has missed 3 consecutive days of their prescription, followed by a urine sample, to which they are ‘then offered a restart at the earliest possible opportunity providing it is safe to do so. This usually happens within 7 days. The person is usually titrated up to their previous dose between 3 and 14 days depending on the previous dose.’</w:t>
            </w:r>
          </w:p>
        </w:tc>
      </w:tr>
      <w:tr w:rsidR="00B54C8B" w:rsidRPr="002C47D2" w14:paraId="0854B3FF" w14:textId="77777777" w:rsidTr="00BF666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001F4B19" w14:textId="77777777" w:rsidR="002C47D2" w:rsidRPr="002C47D2" w:rsidRDefault="002C47D2" w:rsidP="00B54C8B">
            <w:pPr>
              <w:spacing w:before="60" w:after="60"/>
              <w:rPr>
                <w:rFonts w:eastAsia="Aptos" w:cs="Arial"/>
                <w:color w:val="002060"/>
                <w:kern w:val="2"/>
                <w:szCs w:val="24"/>
                <w14:ligatures w14:val="standardContextual"/>
              </w:rPr>
            </w:pPr>
            <w:r w:rsidRPr="002C47D2">
              <w:rPr>
                <w:rFonts w:eastAsia="Aptos" w:cs="Segoe UI"/>
                <w:color w:val="002060"/>
                <w:kern w:val="2"/>
                <w:szCs w:val="24"/>
                <w14:ligatures w14:val="standardContextual"/>
              </w:rPr>
              <w:lastRenderedPageBreak/>
              <w:t>Length of wait</w:t>
            </w:r>
          </w:p>
        </w:tc>
        <w:tc>
          <w:tcPr>
            <w:tcW w:w="11628" w:type="dxa"/>
          </w:tcPr>
          <w:p w14:paraId="4B90AD49" w14:textId="77777777" w:rsidR="002C47D2" w:rsidRPr="002C47D2" w:rsidRDefault="002C47D2" w:rsidP="003F13F9">
            <w:pPr>
              <w:numPr>
                <w:ilvl w:val="0"/>
                <w:numId w:val="5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No services reported a length of wait: ‘we do not have a time to wait to return to treatment.’</w:t>
            </w:r>
          </w:p>
        </w:tc>
      </w:tr>
      <w:tr w:rsidR="00B54C8B" w:rsidRPr="002C47D2" w14:paraId="6D5E9BA7" w14:textId="77777777" w:rsidTr="00BF6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348A03C5" w14:textId="77777777" w:rsidR="002C47D2" w:rsidRPr="002C47D2" w:rsidRDefault="002C47D2" w:rsidP="00B54C8B">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Individual needs</w:t>
            </w:r>
          </w:p>
        </w:tc>
        <w:tc>
          <w:tcPr>
            <w:tcW w:w="11628" w:type="dxa"/>
          </w:tcPr>
          <w:p w14:paraId="2DBF7702"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‘This is dependent on the person, our knowledge of them, their general health, drug use and reason for disruption.’</w:t>
            </w:r>
          </w:p>
          <w:p w14:paraId="2545446C" w14:textId="77777777" w:rsidR="002C47D2" w:rsidRPr="002C47D2" w:rsidRDefault="002C47D2"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One service said the protocol for restarting individuals on medication is dependent upon their presentation and individual needs.</w:t>
            </w:r>
          </w:p>
        </w:tc>
      </w:tr>
    </w:tbl>
    <w:p w14:paraId="61864D40" w14:textId="77777777" w:rsidR="002C47D2" w:rsidRPr="002C47D2" w:rsidRDefault="002C47D2" w:rsidP="002C47D2">
      <w:pPr>
        <w:rPr>
          <w:rFonts w:eastAsia="Aptos" w:cs="Arial"/>
          <w:kern w:val="2"/>
          <w:szCs w:val="24"/>
          <w14:ligatures w14:val="standardContextual"/>
        </w:rPr>
      </w:pPr>
    </w:p>
    <w:p w14:paraId="784E8C8E" w14:textId="77777777" w:rsidR="002C47D2" w:rsidRPr="002C47D2" w:rsidRDefault="002C47D2" w:rsidP="005646AE">
      <w:pPr>
        <w:pStyle w:val="Heading3"/>
        <w:rPr>
          <w:noProof w:val="0"/>
          <w:lang w:val="en-GB"/>
        </w:rPr>
      </w:pPr>
      <w:r w:rsidRPr="002C47D2">
        <w:rPr>
          <w:noProof w:val="0"/>
          <w:lang w:val="en-GB"/>
        </w:rPr>
        <w:t>How RX is continued for those discharged from Prison, and whether it differs depending upon which Prison the individual is released from, including the pathway for receiving prescribing information for Prison releases</w:t>
      </w:r>
    </w:p>
    <w:tbl>
      <w:tblPr>
        <w:tblStyle w:val="MediumShading1-Accent13"/>
        <w:tblW w:w="0" w:type="auto"/>
        <w:tblLook w:val="04A0" w:firstRow="1" w:lastRow="0" w:firstColumn="1" w:lastColumn="0" w:noHBand="0" w:noVBand="1"/>
      </w:tblPr>
      <w:tblGrid>
        <w:gridCol w:w="3406"/>
        <w:gridCol w:w="6489"/>
        <w:gridCol w:w="1279"/>
        <w:gridCol w:w="3092"/>
      </w:tblGrid>
      <w:tr w:rsidR="005F27E8" w:rsidRPr="002C47D2" w14:paraId="5321336D" w14:textId="77777777" w:rsidTr="00BF666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79" w:type="dxa"/>
          </w:tcPr>
          <w:p w14:paraId="78730A89" w14:textId="77777777" w:rsidR="002C47D2" w:rsidRPr="00AE2076" w:rsidRDefault="002C47D2" w:rsidP="00B54C8B">
            <w:pPr>
              <w:spacing w:before="60" w:after="60"/>
              <w:rPr>
                <w:rFonts w:eastAsia="Aptos" w:cs="Arial"/>
                <w:color w:val="000000"/>
                <w:kern w:val="2"/>
                <w:szCs w:val="24"/>
                <w14:ligatures w14:val="standardContextual"/>
              </w:rPr>
            </w:pPr>
            <w:r w:rsidRPr="00AE2076">
              <w:rPr>
                <w:rFonts w:eastAsia="Aptos" w:cs="Segoe UI"/>
                <w:color w:val="000000"/>
                <w:kern w:val="2"/>
                <w:szCs w:val="24"/>
                <w14:ligatures w14:val="standardContextual"/>
              </w:rPr>
              <w:t>Route</w:t>
            </w:r>
          </w:p>
        </w:tc>
        <w:tc>
          <w:tcPr>
            <w:tcW w:w="7043" w:type="dxa"/>
          </w:tcPr>
          <w:p w14:paraId="706819C9" w14:textId="77777777" w:rsidR="002C47D2" w:rsidRPr="00AE2076" w:rsidRDefault="002C47D2"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Pathway</w:t>
            </w:r>
          </w:p>
        </w:tc>
        <w:tc>
          <w:tcPr>
            <w:tcW w:w="255" w:type="dxa"/>
          </w:tcPr>
          <w:p w14:paraId="64B22323" w14:textId="77777777" w:rsidR="002C47D2" w:rsidRPr="00AE2076" w:rsidRDefault="002C47D2"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Concerns</w:t>
            </w:r>
          </w:p>
        </w:tc>
        <w:tc>
          <w:tcPr>
            <w:tcW w:w="3389" w:type="dxa"/>
          </w:tcPr>
          <w:p w14:paraId="20FADDF1" w14:textId="77777777" w:rsidR="002C47D2" w:rsidRPr="002C47D2" w:rsidRDefault="002C47D2"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p>
        </w:tc>
      </w:tr>
      <w:tr w:rsidR="002C47D2" w:rsidRPr="002C47D2" w14:paraId="55520C52" w14:textId="77777777" w:rsidTr="00BF6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9" w:type="dxa"/>
          </w:tcPr>
          <w:p w14:paraId="3BBEC460" w14:textId="77777777" w:rsidR="002C47D2" w:rsidRPr="002C47D2" w:rsidRDefault="002C47D2" w:rsidP="003F13F9">
            <w:pPr>
              <w:numPr>
                <w:ilvl w:val="0"/>
                <w:numId w:val="54"/>
              </w:numPr>
              <w:spacing w:before="60" w:after="60"/>
              <w:rPr>
                <w:rFonts w:eastAsia="Aptos" w:cs="Arial"/>
                <w:b w:val="0"/>
                <w:bCs w:val="0"/>
                <w:kern w:val="2"/>
                <w:szCs w:val="24"/>
                <w14:ligatures w14:val="standardContextual"/>
              </w:rPr>
            </w:pPr>
            <w:r w:rsidRPr="002C47D2">
              <w:rPr>
                <w:rFonts w:eastAsia="Aptos" w:cs="Arial"/>
                <w:b w:val="0"/>
                <w:bCs w:val="0"/>
                <w:kern w:val="2"/>
                <w:szCs w:val="24"/>
                <w14:ligatures w14:val="standardContextual"/>
              </w:rPr>
              <w:t>‘The majority of cases go via Dyfodol. where cases are to be taken over by CDAT links and plans would have been made beforehand.’</w:t>
            </w:r>
          </w:p>
          <w:p w14:paraId="2080604F" w14:textId="77777777" w:rsidR="002C47D2" w:rsidRPr="002C47D2" w:rsidRDefault="002C47D2" w:rsidP="003F13F9">
            <w:pPr>
              <w:numPr>
                <w:ilvl w:val="0"/>
                <w:numId w:val="54"/>
              </w:numPr>
              <w:spacing w:before="60" w:after="60"/>
              <w:rPr>
                <w:rFonts w:eastAsia="Aptos" w:cs="Arial"/>
                <w:b w:val="0"/>
                <w:bCs w:val="0"/>
                <w:kern w:val="2"/>
                <w:szCs w:val="24"/>
                <w14:ligatures w14:val="standardContextual"/>
              </w:rPr>
            </w:pPr>
            <w:r w:rsidRPr="002C47D2">
              <w:rPr>
                <w:rFonts w:eastAsia="Aptos" w:cs="Arial"/>
                <w:b w:val="0"/>
                <w:bCs w:val="0"/>
                <w:kern w:val="2"/>
                <w:szCs w:val="24"/>
                <w14:ligatures w14:val="standardContextual"/>
              </w:rPr>
              <w:t>‘People who are remanded in custody for more than 84 consecutive days are automatically discharged to Dyfodol.’</w:t>
            </w:r>
          </w:p>
          <w:p w14:paraId="77FB6A79" w14:textId="77777777" w:rsidR="002C47D2" w:rsidRPr="002C47D2" w:rsidRDefault="002C47D2" w:rsidP="00B54C8B">
            <w:pPr>
              <w:spacing w:before="60" w:after="60"/>
              <w:rPr>
                <w:rFonts w:eastAsia="Aptos" w:cs="Segoe UI"/>
                <w:kern w:val="2"/>
                <w:szCs w:val="24"/>
                <w14:ligatures w14:val="standardContextual"/>
              </w:rPr>
            </w:pPr>
          </w:p>
        </w:tc>
        <w:tc>
          <w:tcPr>
            <w:tcW w:w="7043" w:type="dxa"/>
          </w:tcPr>
          <w:p w14:paraId="03309182" w14:textId="77777777" w:rsidR="002C47D2" w:rsidRPr="002C47D2" w:rsidRDefault="002C47D2"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One service is alerted to planned releases via their healthcare teams and G4S, so that medication can be arranged ‘via dispensary or community pharmacy from the day after release once we have confirmation of final dosing whilst in prison.’ This respondent advises that ‘this is the same for all prisons.’</w:t>
            </w:r>
          </w:p>
          <w:p w14:paraId="45577709" w14:textId="02BBF59E" w:rsidR="002C47D2" w:rsidRPr="002C47D2" w:rsidRDefault="002C47D2"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 xml:space="preserve">Conversely, another respondent states that the process ‘will depend on the prison’, however ‘normally people are given their OST dose prior to release and their community </w:t>
            </w:r>
            <w:proofErr w:type="spellStart"/>
            <w:r w:rsidRPr="002C47D2">
              <w:rPr>
                <w:rFonts w:eastAsia="Aptos" w:cs="Arial"/>
                <w:kern w:val="2"/>
                <w:szCs w:val="24"/>
                <w14:ligatures w14:val="standardContextual"/>
              </w:rPr>
              <w:t>px</w:t>
            </w:r>
            <w:proofErr w:type="spellEnd"/>
            <w:r w:rsidRPr="002C47D2">
              <w:rPr>
                <w:rFonts w:eastAsia="Aptos" w:cs="Arial"/>
                <w:kern w:val="2"/>
                <w:szCs w:val="24"/>
                <w14:ligatures w14:val="standardContextual"/>
              </w:rPr>
              <w:t xml:space="preserve"> is commenced the following day.’ Treatment services will ‘usually request a minimum of 7 </w:t>
            </w:r>
            <w:r w:rsidR="00D64C8A" w:rsidRPr="002C47D2">
              <w:rPr>
                <w:rFonts w:eastAsia="Aptos" w:cs="Arial"/>
                <w:kern w:val="2"/>
                <w:szCs w:val="24"/>
                <w14:ligatures w14:val="standardContextual"/>
              </w:rPr>
              <w:t>days’ notice</w:t>
            </w:r>
            <w:r w:rsidRPr="002C47D2">
              <w:rPr>
                <w:rFonts w:eastAsia="Aptos" w:cs="Arial"/>
                <w:kern w:val="2"/>
                <w:szCs w:val="24"/>
                <w14:ligatures w14:val="standardContextual"/>
              </w:rPr>
              <w:t xml:space="preserve"> to ensure that suitable prescriptions are available in the community pharmacy.’</w:t>
            </w:r>
          </w:p>
        </w:tc>
        <w:tc>
          <w:tcPr>
            <w:tcW w:w="3644" w:type="dxa"/>
            <w:gridSpan w:val="2"/>
          </w:tcPr>
          <w:p w14:paraId="477E60C5" w14:textId="77777777" w:rsidR="002C47D2" w:rsidRPr="002C47D2" w:rsidRDefault="002C47D2"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One response states that ‘information from police isn't always shared in a timely fashion’, and therefore there may be delays in transfers of care.</w:t>
            </w:r>
          </w:p>
          <w:p w14:paraId="565350DD" w14:textId="77777777" w:rsidR="002C47D2" w:rsidRPr="002C47D2" w:rsidRDefault="002C47D2"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14:ligatures w14:val="standardContextual"/>
              </w:rPr>
              <w:t>There may arise potential difficulties if individuals are released on a Friday, ‘as it is usually very difficult to organise a last minute prescription.’</w:t>
            </w:r>
          </w:p>
        </w:tc>
      </w:tr>
    </w:tbl>
    <w:p w14:paraId="3283B7E1" w14:textId="77777777" w:rsidR="002C47D2" w:rsidRPr="002C47D2" w:rsidRDefault="002C47D2" w:rsidP="005646AE">
      <w:pPr>
        <w:pStyle w:val="Heading3"/>
        <w:rPr>
          <w:noProof w:val="0"/>
          <w:lang w:val="en-GB"/>
        </w:rPr>
      </w:pPr>
      <w:r w:rsidRPr="002C47D2">
        <w:rPr>
          <w:noProof w:val="0"/>
          <w:lang w:val="en-GB"/>
        </w:rPr>
        <w:lastRenderedPageBreak/>
        <w:t xml:space="preserve">Retoxing </w:t>
      </w:r>
    </w:p>
    <w:p w14:paraId="0231EF96" w14:textId="77777777" w:rsidR="002C47D2" w:rsidRPr="002C47D2" w:rsidRDefault="002C47D2" w:rsidP="002C47D2">
      <w:pPr>
        <w:rPr>
          <w:rFonts w:cs="Segoe UI"/>
        </w:rPr>
      </w:pPr>
      <w:r w:rsidRPr="002C47D2">
        <w:rPr>
          <w:rFonts w:cs="Segoe UI"/>
        </w:rPr>
        <w:t>Only one response advised that they may retox if required:</w:t>
      </w:r>
    </w:p>
    <w:p w14:paraId="50C0ED7C" w14:textId="77777777" w:rsidR="002C47D2" w:rsidRPr="002C47D2" w:rsidRDefault="002C47D2" w:rsidP="002C47D2">
      <w:pPr>
        <w:ind w:left="720"/>
        <w:rPr>
          <w:rFonts w:eastAsia="Aptos" w:cs="Arial"/>
          <w:i/>
          <w:iCs/>
          <w:kern w:val="2"/>
          <w:szCs w:val="24"/>
          <w14:ligatures w14:val="standardContextual"/>
        </w:rPr>
      </w:pPr>
      <w:r w:rsidRPr="002C47D2">
        <w:rPr>
          <w:rFonts w:eastAsia="Aptos" w:cs="Arial"/>
          <w:i/>
          <w:iCs/>
          <w:kern w:val="2"/>
          <w:szCs w:val="24"/>
          <w14:ligatures w14:val="standardContextual"/>
        </w:rPr>
        <w:t>‘Very rare occasion we will do. it is not routine and it needs clinical rationale to do so.’</w:t>
      </w:r>
    </w:p>
    <w:p w14:paraId="14639D65" w14:textId="77777777" w:rsidR="002C47D2" w:rsidRPr="002C47D2" w:rsidRDefault="002C47D2" w:rsidP="002C47D2">
      <w:pPr>
        <w:ind w:left="720"/>
        <w:rPr>
          <w:rFonts w:eastAsia="Aptos" w:cs="Arial"/>
          <w:kern w:val="2"/>
          <w:szCs w:val="24"/>
          <w14:ligatures w14:val="standardContextual"/>
        </w:rPr>
      </w:pPr>
    </w:p>
    <w:p w14:paraId="4C99F306" w14:textId="77777777" w:rsidR="002C47D2" w:rsidRPr="002C47D2" w:rsidRDefault="002C47D2" w:rsidP="005646AE">
      <w:pPr>
        <w:pStyle w:val="Heading3"/>
        <w:rPr>
          <w:noProof w:val="0"/>
          <w:lang w:val="en-GB"/>
        </w:rPr>
      </w:pPr>
      <w:r w:rsidRPr="002C47D2">
        <w:rPr>
          <w:noProof w:val="0"/>
          <w:lang w:val="en-GB"/>
        </w:rPr>
        <w:t>Situations where services won't take on someone until they have enacted some lifestyle change or given a person a timescale (e.g. won't take back for 6 months or however long)</w:t>
      </w:r>
    </w:p>
    <w:p w14:paraId="490D0405" w14:textId="77777777" w:rsidR="002C47D2" w:rsidRPr="002C47D2" w:rsidRDefault="002C47D2" w:rsidP="002C47D2">
      <w:pPr>
        <w:rPr>
          <w:rFonts w:cs="Segoe UI"/>
        </w:rPr>
      </w:pPr>
      <w:r w:rsidRPr="002C47D2">
        <w:rPr>
          <w:rFonts w:cs="Segoe UI"/>
        </w:rPr>
        <w:t>Only 2 respondents reported that they would advise an individual to move away from their care until they have enacted some lifestyle change:</w:t>
      </w:r>
    </w:p>
    <w:p w14:paraId="136021AA" w14:textId="77777777" w:rsidR="002C47D2" w:rsidRPr="002C47D2" w:rsidRDefault="002C47D2" w:rsidP="003F13F9">
      <w:pPr>
        <w:numPr>
          <w:ilvl w:val="0"/>
          <w:numId w:val="30"/>
        </w:numPr>
        <w:spacing w:before="0" w:after="160" w:line="278" w:lineRule="auto"/>
        <w:rPr>
          <w:rFonts w:eastAsia="Yu Mincho" w:cs="Arial"/>
          <w:kern w:val="2"/>
          <w:szCs w:val="24"/>
          <w14:ligatures w14:val="standardContextual"/>
        </w:rPr>
      </w:pPr>
      <w:r w:rsidRPr="002C47D2">
        <w:rPr>
          <w:rFonts w:eastAsia="Aptos" w:cs="Arial"/>
          <w:kern w:val="2"/>
          <w:szCs w:val="24"/>
          <w14:ligatures w14:val="standardContextual"/>
        </w:rPr>
        <w:t>‘</w:t>
      </w:r>
      <w:r w:rsidRPr="002C47D2">
        <w:rPr>
          <w:rFonts w:eastAsia="Yu Mincho" w:cs="Arial"/>
          <w:kern w:val="2"/>
          <w:szCs w:val="24"/>
          <w14:ligatures w14:val="standardContextual"/>
        </w:rPr>
        <w:t>Occasions where we ask clients to work with other agencies - no medical rationale/motivated - this tends to be more with alcohol clients rather than OST.’</w:t>
      </w:r>
    </w:p>
    <w:p w14:paraId="69F8352C" w14:textId="77777777" w:rsidR="002C47D2" w:rsidRPr="002C47D2" w:rsidRDefault="002C47D2" w:rsidP="003F13F9">
      <w:pPr>
        <w:numPr>
          <w:ilvl w:val="0"/>
          <w:numId w:val="30"/>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 xml:space="preserve">‘Occasionally we may ask patients to undertake a therapeutic time out (for context, this has happened 3 times in the last year). This is usually done as a very last resort when a patient continues to engage in high risk behaviour where a prescription is no longer seen as protective. The purpose is to allow the person to have a break from structured treatment to assess if they are ready to engage in a medically assisted programme. The person is invited to attend regular appointments over the 6 week period and then is offered a review at the end of the period to discuss returning to treatment. This is usually with [service] but may be with another service. If that is </w:t>
      </w:r>
      <w:proofErr w:type="spellStart"/>
      <w:r w:rsidRPr="002C47D2">
        <w:rPr>
          <w:rFonts w:eastAsia="Yu Mincho" w:cs="Arial"/>
          <w:kern w:val="2"/>
          <w:szCs w:val="24"/>
          <w14:ligatures w14:val="standardContextual"/>
        </w:rPr>
        <w:t>he</w:t>
      </w:r>
      <w:proofErr w:type="spellEnd"/>
      <w:r w:rsidRPr="002C47D2">
        <w:rPr>
          <w:rFonts w:eastAsia="Yu Mincho" w:cs="Arial"/>
          <w:kern w:val="2"/>
          <w:szCs w:val="24"/>
          <w14:ligatures w14:val="standardContextual"/>
        </w:rPr>
        <w:t xml:space="preserve"> case, a referral and a (...) discussion is usually undertaken during the therapeutic time out.’</w:t>
      </w:r>
    </w:p>
    <w:p w14:paraId="721CBE96" w14:textId="77777777" w:rsidR="002C47D2" w:rsidRPr="002C47D2" w:rsidRDefault="002C47D2" w:rsidP="002C47D2">
      <w:pPr>
        <w:rPr>
          <w:rFonts w:eastAsia="Aptos" w:cs="Arial"/>
          <w:kern w:val="2"/>
          <w:szCs w:val="24"/>
          <w14:ligatures w14:val="standardContextual"/>
        </w:rPr>
      </w:pPr>
    </w:p>
    <w:p w14:paraId="53C86605" w14:textId="77777777" w:rsidR="002C47D2" w:rsidRPr="002C47D2" w:rsidRDefault="002C47D2" w:rsidP="005646AE">
      <w:pPr>
        <w:pStyle w:val="Heading3"/>
        <w:rPr>
          <w:noProof w:val="0"/>
          <w:lang w:val="en-GB"/>
        </w:rPr>
      </w:pPr>
      <w:r w:rsidRPr="002C47D2">
        <w:rPr>
          <w:noProof w:val="0"/>
          <w:lang w:val="en-GB"/>
        </w:rPr>
        <w:t>The number of planned and unplanned discharges (and how these are defined by the service) - over the last 12 months, and trends over time</w:t>
      </w:r>
    </w:p>
    <w:p w14:paraId="49FEAC73" w14:textId="77777777" w:rsidR="002C47D2" w:rsidRPr="002C47D2" w:rsidRDefault="002C47D2" w:rsidP="002C47D2">
      <w:pPr>
        <w:rPr>
          <w:rFonts w:cs="Segoe UI"/>
        </w:rPr>
      </w:pPr>
      <w:r w:rsidRPr="002C47D2">
        <w:rPr>
          <w:rFonts w:cs="Segoe UI"/>
        </w:rPr>
        <w:t>Only 2 respondents were able to provide figures for planned and unplanned discharges over the last 12 months:</w:t>
      </w:r>
    </w:p>
    <w:tbl>
      <w:tblPr>
        <w:tblStyle w:val="MediumShading1-Accent13"/>
        <w:tblW w:w="14312" w:type="dxa"/>
        <w:tblLook w:val="04A0" w:firstRow="1" w:lastRow="0" w:firstColumn="1" w:lastColumn="0" w:noHBand="0" w:noVBand="1"/>
      </w:tblPr>
      <w:tblGrid>
        <w:gridCol w:w="1140"/>
        <w:gridCol w:w="4155"/>
        <w:gridCol w:w="3975"/>
        <w:gridCol w:w="5042"/>
      </w:tblGrid>
      <w:tr w:rsidR="006C475F" w:rsidRPr="002C47D2" w14:paraId="16FD458D" w14:textId="77777777" w:rsidTr="006C47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40" w:type="dxa"/>
          </w:tcPr>
          <w:p w14:paraId="4A2AA16D" w14:textId="77777777" w:rsidR="002C47D2" w:rsidRPr="00AE2076" w:rsidRDefault="002C47D2" w:rsidP="006C475F">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lastRenderedPageBreak/>
              <w:t>Service</w:t>
            </w:r>
          </w:p>
        </w:tc>
        <w:tc>
          <w:tcPr>
            <w:tcW w:w="4155" w:type="dxa"/>
          </w:tcPr>
          <w:p w14:paraId="607FB0C8" w14:textId="77777777" w:rsidR="002C47D2" w:rsidRPr="00AE2076" w:rsidRDefault="002C47D2"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Total number of planned discharges over the last 12 months</w:t>
            </w:r>
          </w:p>
        </w:tc>
        <w:tc>
          <w:tcPr>
            <w:tcW w:w="3975" w:type="dxa"/>
          </w:tcPr>
          <w:p w14:paraId="1DADCEDC" w14:textId="77777777" w:rsidR="002C47D2" w:rsidRPr="00AE2076" w:rsidRDefault="002C47D2"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Total number of unplanned discharges over the last 12 months</w:t>
            </w:r>
          </w:p>
        </w:tc>
        <w:tc>
          <w:tcPr>
            <w:tcW w:w="5042" w:type="dxa"/>
          </w:tcPr>
          <w:p w14:paraId="2FE59E79" w14:textId="77777777" w:rsidR="002C47D2" w:rsidRPr="00AE2076" w:rsidRDefault="002C47D2"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Trends over time</w:t>
            </w:r>
          </w:p>
        </w:tc>
      </w:tr>
      <w:tr w:rsidR="002C47D2" w:rsidRPr="002C47D2" w14:paraId="3F13614C" w14:textId="77777777" w:rsidTr="006C47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tcPr>
          <w:p w14:paraId="0D61F18A" w14:textId="77777777" w:rsidR="002C47D2" w:rsidRPr="002C47D2" w:rsidRDefault="002C47D2" w:rsidP="006C475F">
            <w:pPr>
              <w:spacing w:before="60" w:after="60"/>
              <w:rPr>
                <w:rFonts w:eastAsia="Aptos" w:cs="Arial"/>
                <w:color w:val="002060"/>
                <w:kern w:val="2"/>
                <w:szCs w:val="24"/>
                <w14:ligatures w14:val="standardContextual"/>
              </w:rPr>
            </w:pPr>
            <w:r w:rsidRPr="002C47D2">
              <w:rPr>
                <w:rFonts w:eastAsia="Aptos" w:cs="Segoe UI"/>
                <w:color w:val="002060"/>
                <w:kern w:val="2"/>
                <w:szCs w:val="24"/>
                <w14:ligatures w14:val="standardContextual"/>
              </w:rPr>
              <w:t>CDAT</w:t>
            </w:r>
          </w:p>
        </w:tc>
        <w:tc>
          <w:tcPr>
            <w:tcW w:w="4155" w:type="dxa"/>
          </w:tcPr>
          <w:p w14:paraId="017C0145"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NPT– 60</w:t>
            </w:r>
          </w:p>
          <w:p w14:paraId="0D496825"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Swansea – 89</w:t>
            </w:r>
          </w:p>
          <w:p w14:paraId="542D1022"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CDAT defines a planned discharge as ‘treatment complete- substance free, referred on to another service.’</w:t>
            </w:r>
          </w:p>
        </w:tc>
        <w:tc>
          <w:tcPr>
            <w:tcW w:w="3975" w:type="dxa"/>
          </w:tcPr>
          <w:p w14:paraId="5FD0D2A3"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NPT – 97</w:t>
            </w:r>
          </w:p>
          <w:p w14:paraId="692D971F"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Swansea – 180</w:t>
            </w:r>
          </w:p>
          <w:p w14:paraId="150B6D49"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CDAT defines an unplanned discharge as </w:t>
            </w:r>
            <w:r w:rsidRPr="002C47D2">
              <w:rPr>
                <w:rFonts w:eastAsia="Yu Mincho" w:cs="Arial"/>
                <w:color w:val="002060"/>
                <w:kern w:val="2"/>
                <w:szCs w:val="24"/>
                <w14:ligatures w14:val="standardContextual"/>
              </w:rPr>
              <w:t>‘in prison, deceased, declined treatment, DNA/no contact, moved.’</w:t>
            </w:r>
          </w:p>
        </w:tc>
        <w:tc>
          <w:tcPr>
            <w:tcW w:w="5042" w:type="dxa"/>
          </w:tcPr>
          <w:p w14:paraId="726C4802" w14:textId="77777777" w:rsidR="002C47D2" w:rsidRPr="002C47D2" w:rsidRDefault="002C47D2"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Unable to provide information on trends over time, however they do advise that ‘prescribing services in this area have been stable for quite some time.’</w:t>
            </w:r>
          </w:p>
        </w:tc>
      </w:tr>
      <w:tr w:rsidR="002C47D2" w:rsidRPr="002C47D2" w14:paraId="45A7FD3B" w14:textId="77777777" w:rsidTr="006C47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tcPr>
          <w:p w14:paraId="65888217" w14:textId="77777777" w:rsidR="002C47D2" w:rsidRPr="002C47D2" w:rsidRDefault="002C47D2" w:rsidP="006C475F">
            <w:pPr>
              <w:spacing w:before="60" w:after="6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PSALT</w:t>
            </w:r>
          </w:p>
        </w:tc>
        <w:tc>
          <w:tcPr>
            <w:tcW w:w="4155" w:type="dxa"/>
          </w:tcPr>
          <w:p w14:paraId="40F39242"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‘7 people have completed treatment problematic drug free - this is when people have maintained and (sic) opioid free status and have weaned off their OST in a planned manner.’</w:t>
            </w:r>
          </w:p>
          <w:p w14:paraId="5B3EC903"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‘12 people have completed treatment. This means they have undertaken a successful period of OST prescribing but have now left the service.’</w:t>
            </w:r>
          </w:p>
          <w:p w14:paraId="12B26C88"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This respondent states that ‘14 people were referred onto a different prescribing service.’</w:t>
            </w:r>
          </w:p>
        </w:tc>
        <w:tc>
          <w:tcPr>
            <w:tcW w:w="3975" w:type="dxa"/>
          </w:tcPr>
          <w:p w14:paraId="61FA5B38"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Aptos" w:cs="Arial"/>
                <w:color w:val="002060"/>
                <w:kern w:val="2"/>
                <w:szCs w:val="24"/>
                <w14:ligatures w14:val="standardContextual"/>
              </w:rPr>
              <w:t>‘</w:t>
            </w:r>
            <w:r w:rsidRPr="002C47D2">
              <w:rPr>
                <w:rFonts w:eastAsia="Yu Mincho" w:cs="Arial"/>
                <w:color w:val="002060"/>
                <w:kern w:val="2"/>
                <w:szCs w:val="24"/>
                <w14:ligatures w14:val="standardContextual"/>
              </w:rPr>
              <w:t>4 people were remanded in custody (for longer than 84 days)’</w:t>
            </w:r>
          </w:p>
        </w:tc>
        <w:tc>
          <w:tcPr>
            <w:tcW w:w="5042" w:type="dxa"/>
          </w:tcPr>
          <w:p w14:paraId="5C8A6DED" w14:textId="77777777" w:rsidR="002C47D2" w:rsidRPr="002C47D2" w:rsidRDefault="002C47D2"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 xml:space="preserve">There is a trend of individuals disengaging with the service for a variety of different reasons, including; </w:t>
            </w:r>
            <w:r w:rsidRPr="002C47D2">
              <w:rPr>
                <w:rFonts w:eastAsia="Yu Mincho" w:cs="Arial"/>
                <w:color w:val="002060"/>
                <w:kern w:val="2"/>
                <w:szCs w:val="24"/>
                <w14:ligatures w14:val="standardContextual"/>
              </w:rPr>
              <w:t>‘no longer looking for structured treatment, working full time so no longer want the hassle of a pharmacy collection, relapse, moving area.’</w:t>
            </w:r>
          </w:p>
        </w:tc>
      </w:tr>
    </w:tbl>
    <w:p w14:paraId="58AA9BFF" w14:textId="77777777" w:rsidR="002C47D2" w:rsidRPr="002C47D2" w:rsidRDefault="002C47D2" w:rsidP="002C47D2">
      <w:pPr>
        <w:rPr>
          <w:rFonts w:eastAsia="Aptos" w:cs="Arial"/>
          <w:kern w:val="2"/>
          <w:szCs w:val="24"/>
          <w14:ligatures w14:val="standardContextual"/>
        </w:rPr>
      </w:pPr>
    </w:p>
    <w:p w14:paraId="242F5E21" w14:textId="77777777" w:rsidR="002C47D2" w:rsidRPr="002C47D2" w:rsidRDefault="002C47D2" w:rsidP="005646AE">
      <w:pPr>
        <w:pStyle w:val="Heading3"/>
        <w:rPr>
          <w:noProof w:val="0"/>
          <w:lang w:val="en-GB"/>
        </w:rPr>
      </w:pPr>
      <w:r w:rsidRPr="002C47D2">
        <w:rPr>
          <w:noProof w:val="0"/>
          <w:lang w:val="en-GB"/>
        </w:rPr>
        <w:lastRenderedPageBreak/>
        <w:t>Unplanned discharges in the last year (i.e. quick reduction of RX and then discharged), and for what reason(s)</w:t>
      </w:r>
    </w:p>
    <w:p w14:paraId="483ADF52" w14:textId="77777777" w:rsidR="002C47D2" w:rsidRPr="002C47D2" w:rsidRDefault="002C47D2" w:rsidP="002C47D2">
      <w:pPr>
        <w:rPr>
          <w:rFonts w:cs="Segoe UI"/>
        </w:rPr>
      </w:pPr>
      <w:r w:rsidRPr="002C47D2">
        <w:rPr>
          <w:rFonts w:cs="Segoe UI"/>
        </w:rPr>
        <w:t>Only anecdotal responses were provided:</w:t>
      </w:r>
    </w:p>
    <w:p w14:paraId="159623A2" w14:textId="77777777" w:rsidR="002C47D2" w:rsidRPr="002C47D2" w:rsidRDefault="002C47D2" w:rsidP="003F13F9">
      <w:pPr>
        <w:numPr>
          <w:ilvl w:val="0"/>
          <w:numId w:val="56"/>
        </w:numPr>
        <w:spacing w:before="0" w:after="160" w:line="278" w:lineRule="auto"/>
        <w:rPr>
          <w:rFonts w:eastAsia="Aptos" w:cs="Arial"/>
          <w:kern w:val="2"/>
          <w:szCs w:val="24"/>
          <w14:ligatures w14:val="standardContextual"/>
        </w:rPr>
      </w:pPr>
      <w:r w:rsidRPr="002C47D2">
        <w:rPr>
          <w:rFonts w:eastAsia="Aptos" w:cs="Arial"/>
          <w:kern w:val="2"/>
          <w:szCs w:val="24"/>
          <w14:ligatures w14:val="standardContextual"/>
        </w:rPr>
        <w:t>‘Patients may not pick up prescription and drop out of treatment rather than an active decision to rapid reduction and discharge.’</w:t>
      </w:r>
    </w:p>
    <w:p w14:paraId="3BE1C555" w14:textId="77777777" w:rsidR="002C47D2" w:rsidRPr="002C47D2" w:rsidRDefault="002C47D2" w:rsidP="003F13F9">
      <w:pPr>
        <w:numPr>
          <w:ilvl w:val="0"/>
          <w:numId w:val="55"/>
        </w:numPr>
        <w:spacing w:before="0" w:after="160" w:line="278" w:lineRule="auto"/>
        <w:rPr>
          <w:rFonts w:eastAsia="Aptos" w:cs="Arial"/>
          <w:kern w:val="2"/>
          <w:szCs w:val="24"/>
          <w14:ligatures w14:val="standardContextual"/>
        </w:rPr>
      </w:pPr>
      <w:r w:rsidRPr="002C47D2">
        <w:rPr>
          <w:rFonts w:eastAsia="Aptos" w:cs="Arial"/>
          <w:kern w:val="2"/>
          <w:szCs w:val="24"/>
          <w14:ligatures w14:val="standardContextual"/>
        </w:rPr>
        <w:t>‘We have only had one patient who was given a reduction that was directed by us. This was due to the fact that he would not attend any appointments following his initial assessment.’</w:t>
      </w:r>
    </w:p>
    <w:p w14:paraId="5F5C32A8" w14:textId="77777777" w:rsidR="002C47D2" w:rsidRPr="002C47D2" w:rsidRDefault="002C47D2" w:rsidP="002C47D2">
      <w:pPr>
        <w:rPr>
          <w:rFonts w:eastAsia="Aptos" w:cs="Arial"/>
          <w:kern w:val="2"/>
          <w:szCs w:val="24"/>
          <w14:ligatures w14:val="standardContextual"/>
        </w:rPr>
      </w:pPr>
    </w:p>
    <w:p w14:paraId="6F103CA2" w14:textId="77777777" w:rsidR="002C47D2" w:rsidRPr="002C47D2" w:rsidRDefault="002C47D2" w:rsidP="005646AE">
      <w:pPr>
        <w:pStyle w:val="Heading3"/>
        <w:rPr>
          <w:noProof w:val="0"/>
          <w:lang w:val="en-GB"/>
        </w:rPr>
      </w:pPr>
      <w:r w:rsidRPr="002C47D2">
        <w:rPr>
          <w:noProof w:val="0"/>
          <w:lang w:val="en-GB"/>
        </w:rPr>
        <w:t>Individuals who did not attend their first appointment with the drugs service over the last 12 months, and the process for responding to DNAs</w:t>
      </w:r>
    </w:p>
    <w:p w14:paraId="5CF2F861" w14:textId="77777777" w:rsidR="002C47D2" w:rsidRPr="002C47D2" w:rsidRDefault="002C47D2" w:rsidP="002C47D2">
      <w:pPr>
        <w:rPr>
          <w:rFonts w:cs="Segoe UI"/>
        </w:rPr>
      </w:pPr>
      <w:r w:rsidRPr="002C47D2">
        <w:rPr>
          <w:rFonts w:cs="Segoe UI"/>
        </w:rPr>
        <w:t>Only 1 respondent was able to say how many individuals did not attend their first appointment with the drugs service:</w:t>
      </w:r>
    </w:p>
    <w:p w14:paraId="702F7FDF" w14:textId="77777777" w:rsidR="002C47D2" w:rsidRPr="002C47D2" w:rsidRDefault="002C47D2" w:rsidP="003F13F9">
      <w:pPr>
        <w:numPr>
          <w:ilvl w:val="0"/>
          <w:numId w:val="29"/>
        </w:numPr>
        <w:spacing w:before="0" w:after="160" w:line="278" w:lineRule="auto"/>
        <w:rPr>
          <w:rFonts w:eastAsia="Aptos" w:cs="Arial"/>
          <w:kern w:val="2"/>
          <w:szCs w:val="24"/>
          <w14:ligatures w14:val="standardContextual"/>
        </w:rPr>
      </w:pPr>
      <w:r w:rsidRPr="002C47D2">
        <w:rPr>
          <w:rFonts w:eastAsia="Yu Mincho" w:cs="Arial"/>
          <w:kern w:val="2"/>
          <w:szCs w:val="24"/>
          <w14:ligatures w14:val="standardContextual"/>
        </w:rPr>
        <w:t>‘Over the last 12 months 9 people who were offered an initial appointment to commence treatment did not engage with the service.’ The process of responding to DNAs in this service is that individuals are sent an appointment letter which they are required to respond to within 7 days, to confirm their attendance. If they are unable to do this, they receive a phone call to confirm. ‘If they do not attend they are called again and a further appointment is sent. If they miss 2 initial assessments they are discharged.’</w:t>
      </w:r>
    </w:p>
    <w:p w14:paraId="694977A9" w14:textId="77777777" w:rsidR="002C47D2" w:rsidRPr="002C47D2" w:rsidRDefault="002C47D2" w:rsidP="003F13F9">
      <w:pPr>
        <w:numPr>
          <w:ilvl w:val="0"/>
          <w:numId w:val="29"/>
        </w:numPr>
        <w:spacing w:before="0" w:after="160" w:line="278" w:lineRule="auto"/>
        <w:rPr>
          <w:rFonts w:eastAsia="Aptos" w:cs="Arial"/>
          <w:kern w:val="2"/>
          <w:szCs w:val="24"/>
          <w14:ligatures w14:val="standardContextual"/>
        </w:rPr>
      </w:pPr>
      <w:r w:rsidRPr="002C47D2">
        <w:rPr>
          <w:rFonts w:eastAsia="Yu Mincho" w:cs="Arial"/>
          <w:kern w:val="2"/>
          <w:szCs w:val="24"/>
          <w14:ligatures w14:val="standardContextual"/>
        </w:rPr>
        <w:t>One respondent explained that usually when people do not attend their appointment, it is because ‘they have been transferred from a different prescribing service.’</w:t>
      </w:r>
    </w:p>
    <w:p w14:paraId="42806CBB" w14:textId="77777777" w:rsidR="002C47D2" w:rsidRPr="002C47D2" w:rsidRDefault="002C47D2" w:rsidP="002C47D2">
      <w:pPr>
        <w:ind w:left="720"/>
        <w:rPr>
          <w:rFonts w:eastAsia="Aptos" w:cs="Arial"/>
          <w:kern w:val="2"/>
          <w:szCs w:val="24"/>
          <w14:ligatures w14:val="standardContextual"/>
        </w:rPr>
      </w:pPr>
    </w:p>
    <w:p w14:paraId="53D80FB5" w14:textId="77777777" w:rsidR="002C47D2" w:rsidRPr="002C47D2" w:rsidRDefault="002C47D2" w:rsidP="005646AE">
      <w:pPr>
        <w:pStyle w:val="Heading3"/>
        <w:rPr>
          <w:noProof w:val="0"/>
          <w:lang w:val="en-GB"/>
        </w:rPr>
      </w:pPr>
      <w:r w:rsidRPr="002C47D2">
        <w:rPr>
          <w:noProof w:val="0"/>
          <w:lang w:val="en-GB"/>
        </w:rPr>
        <w:t>The point at which an individual will go on a treatment waiting list, and how long it takes for them to receive a prescription</w:t>
      </w:r>
    </w:p>
    <w:p w14:paraId="7374F0EF" w14:textId="77777777" w:rsidR="002C47D2" w:rsidRPr="002C47D2" w:rsidRDefault="002C47D2"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One respondent advised they ‘do not operate a waiting list.’</w:t>
      </w:r>
    </w:p>
    <w:p w14:paraId="684C05D2" w14:textId="77777777" w:rsidR="002C47D2" w:rsidRPr="002C47D2" w:rsidRDefault="002C47D2"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Two respondents state that individuals are added to a waiting list after the first point of contact.</w:t>
      </w:r>
    </w:p>
    <w:p w14:paraId="47883303" w14:textId="77777777" w:rsidR="002C47D2" w:rsidRPr="002C47D2" w:rsidRDefault="002C47D2"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 xml:space="preserve">Within one service, 'the actual wait from referral to initial appointment is on average 6 weeks’, however they ‘should be on </w:t>
      </w:r>
      <w:proofErr w:type="spellStart"/>
      <w:r w:rsidRPr="002C47D2">
        <w:rPr>
          <w:rFonts w:eastAsia="Yu Mincho" w:cs="Arial"/>
          <w:kern w:val="2"/>
          <w:szCs w:val="24"/>
          <w14:ligatures w14:val="standardContextual"/>
        </w:rPr>
        <w:t>px</w:t>
      </w:r>
      <w:proofErr w:type="spellEnd"/>
      <w:r w:rsidRPr="002C47D2">
        <w:rPr>
          <w:rFonts w:eastAsia="Yu Mincho" w:cs="Arial"/>
          <w:kern w:val="2"/>
          <w:szCs w:val="24"/>
          <w14:ligatures w14:val="standardContextual"/>
        </w:rPr>
        <w:t xml:space="preserve"> within 12 days’, following their first appointment.</w:t>
      </w:r>
    </w:p>
    <w:p w14:paraId="2E962F9B" w14:textId="77777777" w:rsidR="002C47D2" w:rsidRPr="002C47D2" w:rsidRDefault="002C47D2" w:rsidP="005646AE">
      <w:pPr>
        <w:pStyle w:val="Heading3"/>
        <w:rPr>
          <w:noProof w:val="0"/>
          <w:lang w:val="en-GB"/>
        </w:rPr>
      </w:pPr>
      <w:r w:rsidRPr="002C47D2">
        <w:rPr>
          <w:noProof w:val="0"/>
          <w:lang w:val="en-GB"/>
        </w:rPr>
        <w:lastRenderedPageBreak/>
        <w:t>Treatment (both prescribing and/or other support) provided by service for individuals who present with issues pertaining to (a) prescribed opiates, (b) street benzos, (c) crack cocaine, and/or (d) gabapentinoids</w:t>
      </w:r>
    </w:p>
    <w:tbl>
      <w:tblPr>
        <w:tblStyle w:val="MediumShading1-Accent13"/>
        <w:tblW w:w="0" w:type="auto"/>
        <w:tblLook w:val="04A0" w:firstRow="1" w:lastRow="0" w:firstColumn="1" w:lastColumn="0" w:noHBand="0" w:noVBand="1"/>
      </w:tblPr>
      <w:tblGrid>
        <w:gridCol w:w="3519"/>
        <w:gridCol w:w="3519"/>
        <w:gridCol w:w="3519"/>
        <w:gridCol w:w="3519"/>
      </w:tblGrid>
      <w:tr w:rsidR="002C47D2" w:rsidRPr="002C47D2" w14:paraId="3D6D71D0" w14:textId="77777777" w:rsidTr="002A6E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19" w:type="dxa"/>
          </w:tcPr>
          <w:p w14:paraId="52AD1E3B" w14:textId="77777777" w:rsidR="002C47D2" w:rsidRPr="00AE2076" w:rsidRDefault="002C47D2" w:rsidP="00C32C5F">
            <w:pPr>
              <w:spacing w:before="60" w:after="60"/>
              <w:rPr>
                <w:rFonts w:eastAsia="Aptos" w:cs="Arial"/>
                <w:color w:val="000000"/>
                <w:kern w:val="2"/>
                <w:szCs w:val="24"/>
                <w14:ligatures w14:val="standardContextual"/>
              </w:rPr>
            </w:pPr>
            <w:r w:rsidRPr="00AE2076">
              <w:rPr>
                <w:rFonts w:eastAsia="Aptos" w:cs="Segoe UI"/>
                <w:color w:val="000000"/>
                <w:kern w:val="2"/>
                <w:szCs w:val="24"/>
                <w14:ligatures w14:val="standardContextual"/>
              </w:rPr>
              <w:t>Prescribed opiates</w:t>
            </w:r>
          </w:p>
        </w:tc>
        <w:tc>
          <w:tcPr>
            <w:tcW w:w="3519" w:type="dxa"/>
          </w:tcPr>
          <w:p w14:paraId="566D9DDE" w14:textId="77777777" w:rsidR="002C47D2" w:rsidRPr="00AE2076" w:rsidRDefault="002C47D2"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Street benzos</w:t>
            </w:r>
          </w:p>
        </w:tc>
        <w:tc>
          <w:tcPr>
            <w:tcW w:w="3519" w:type="dxa"/>
          </w:tcPr>
          <w:p w14:paraId="464E1EB9" w14:textId="77777777" w:rsidR="002C47D2" w:rsidRPr="00AE2076" w:rsidRDefault="002C47D2"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Crack cocaine</w:t>
            </w:r>
          </w:p>
        </w:tc>
        <w:tc>
          <w:tcPr>
            <w:tcW w:w="3519" w:type="dxa"/>
          </w:tcPr>
          <w:p w14:paraId="3DFD6737" w14:textId="77777777" w:rsidR="002C47D2" w:rsidRPr="00AE2076" w:rsidRDefault="002C47D2"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color w:val="000000"/>
                <w:kern w:val="2"/>
                <w:szCs w:val="24"/>
                <w14:ligatures w14:val="standardContextual"/>
              </w:rPr>
            </w:pPr>
            <w:r w:rsidRPr="00AE2076">
              <w:rPr>
                <w:rFonts w:eastAsia="Aptos" w:cs="Segoe UI"/>
                <w:color w:val="000000"/>
                <w:kern w:val="2"/>
                <w:szCs w:val="24"/>
                <w14:ligatures w14:val="standardContextual"/>
              </w:rPr>
              <w:t>Gabapentinoids</w:t>
            </w:r>
          </w:p>
        </w:tc>
      </w:tr>
      <w:tr w:rsidR="002C47D2" w:rsidRPr="002C47D2" w14:paraId="581FA75C" w14:textId="77777777" w:rsidTr="00C32C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9" w:type="dxa"/>
          </w:tcPr>
          <w:p w14:paraId="2AB40152" w14:textId="23D60B9B" w:rsidR="002C47D2" w:rsidRPr="002C47D2" w:rsidRDefault="002C47D2" w:rsidP="003F13F9">
            <w:pPr>
              <w:numPr>
                <w:ilvl w:val="0"/>
                <w:numId w:val="27"/>
              </w:numPr>
              <w:spacing w:before="60" w:after="60"/>
              <w:rPr>
                <w:rFonts w:eastAsia="Aptos" w:cs="Segoe UI"/>
                <w:b w:val="0"/>
                <w:bCs w:val="0"/>
                <w:color w:val="002060"/>
                <w:kern w:val="2"/>
                <w:szCs w:val="24"/>
                <w14:ligatures w14:val="standardContextual"/>
              </w:rPr>
            </w:pPr>
            <w:r w:rsidRPr="002C47D2">
              <w:rPr>
                <w:rFonts w:eastAsia="Aptos" w:cs="Segoe UI"/>
                <w:b w:val="0"/>
                <w:bCs w:val="0"/>
                <w:color w:val="002060"/>
                <w:kern w:val="2"/>
                <w:szCs w:val="24"/>
                <w14:ligatures w14:val="standardContextual"/>
              </w:rPr>
              <w:t>OST</w:t>
            </w:r>
          </w:p>
          <w:p w14:paraId="56A36893" w14:textId="77777777" w:rsidR="002C47D2" w:rsidRPr="002C47D2" w:rsidRDefault="002C47D2" w:rsidP="003F13F9">
            <w:pPr>
              <w:numPr>
                <w:ilvl w:val="0"/>
                <w:numId w:val="27"/>
              </w:numPr>
              <w:spacing w:before="60" w:after="60"/>
              <w:rPr>
                <w:rFonts w:eastAsia="Aptos" w:cs="Segoe UI"/>
                <w:color w:val="002060"/>
                <w:kern w:val="2"/>
                <w:szCs w:val="24"/>
                <w14:ligatures w14:val="standardContextual"/>
              </w:rPr>
            </w:pPr>
            <w:r w:rsidRPr="002C47D2">
              <w:rPr>
                <w:rFonts w:eastAsia="Aptos" w:cs="Segoe UI"/>
                <w:b w:val="0"/>
                <w:bCs w:val="0"/>
                <w:color w:val="002060"/>
                <w:kern w:val="2"/>
                <w:szCs w:val="24"/>
                <w14:ligatures w14:val="standardContextual"/>
              </w:rPr>
              <w:t>‘Psychosocial support.’</w:t>
            </w:r>
          </w:p>
        </w:tc>
        <w:tc>
          <w:tcPr>
            <w:tcW w:w="3519" w:type="dxa"/>
          </w:tcPr>
          <w:p w14:paraId="55EFBBAC"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14:ligatures w14:val="standardContextual"/>
              </w:rPr>
              <w:t>‘Occasional reducing scripts, where it is the last option available.’</w:t>
            </w:r>
          </w:p>
          <w:p w14:paraId="68FFA161"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14:ligatures w14:val="standardContextual"/>
              </w:rPr>
              <w:t>Harm reduction.</w:t>
            </w:r>
          </w:p>
          <w:p w14:paraId="31DEF5A8"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‘Psychosocial support.’</w:t>
            </w:r>
          </w:p>
          <w:p w14:paraId="51830BB1"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14:ligatures w14:val="standardContextual"/>
              </w:rPr>
              <w:t>Detox.</w:t>
            </w:r>
          </w:p>
        </w:tc>
        <w:tc>
          <w:tcPr>
            <w:tcW w:w="3519" w:type="dxa"/>
          </w:tcPr>
          <w:p w14:paraId="2B646117"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Detox.</w:t>
            </w:r>
          </w:p>
          <w:p w14:paraId="44ED7663"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14:ligatures w14:val="standardContextual"/>
              </w:rPr>
              <w:t>Harm reduction.</w:t>
            </w:r>
          </w:p>
          <w:p w14:paraId="64E3954B"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‘Psychosocial support.’</w:t>
            </w:r>
          </w:p>
          <w:p w14:paraId="09E35C94" w14:textId="77777777" w:rsidR="002C47D2" w:rsidRPr="002C47D2" w:rsidRDefault="002C47D2" w:rsidP="00C32C5F">
            <w:pPr>
              <w:spacing w:before="60" w:after="60"/>
              <w:ind w:left="72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p>
        </w:tc>
        <w:tc>
          <w:tcPr>
            <w:tcW w:w="3519" w:type="dxa"/>
          </w:tcPr>
          <w:p w14:paraId="726356AE"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14:ligatures w14:val="standardContextual"/>
              </w:rPr>
              <w:t>‘No standard treatment route, not often problematic drug, sometimes present in poly substance use.’</w:t>
            </w:r>
          </w:p>
          <w:p w14:paraId="680144E6"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14:ligatures w14:val="standardContextual"/>
              </w:rPr>
              <w:t>Harm reduction.</w:t>
            </w:r>
          </w:p>
          <w:p w14:paraId="13BD16C8" w14:textId="77777777" w:rsidR="002C47D2" w:rsidRPr="002C47D2" w:rsidRDefault="002C47D2"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14:ligatures w14:val="standardContextual"/>
              </w:rPr>
              <w:t>‘Psychosocial support.’</w:t>
            </w:r>
          </w:p>
        </w:tc>
      </w:tr>
    </w:tbl>
    <w:p w14:paraId="107CED9E" w14:textId="77777777" w:rsidR="002C47D2" w:rsidRPr="002C47D2" w:rsidRDefault="002C47D2" w:rsidP="002C47D2">
      <w:pPr>
        <w:rPr>
          <w:rFonts w:cs="Segoe UI"/>
        </w:rPr>
      </w:pPr>
      <w:r w:rsidRPr="002C47D2">
        <w:rPr>
          <w:rFonts w:cs="Segoe UI"/>
        </w:rPr>
        <w:t>One respondent detailed the non-medical support that their service offers to all clients:</w:t>
      </w:r>
    </w:p>
    <w:p w14:paraId="23B486C4" w14:textId="77777777" w:rsidR="002C47D2" w:rsidRPr="002C47D2" w:rsidRDefault="002C47D2" w:rsidP="003F13F9">
      <w:pPr>
        <w:numPr>
          <w:ilvl w:val="0"/>
          <w:numId w:val="26"/>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A model ‘based on connection, support and review.’ This includes;</w:t>
      </w:r>
    </w:p>
    <w:p w14:paraId="5FA2C1CD" w14:textId="77777777" w:rsidR="002C47D2" w:rsidRPr="002C47D2" w:rsidRDefault="002C47D2"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‘Developing a rapport and developing a picture of substance use and lifestyle including consideration of offences, vulnerabilities and strengths, creating a lifestyle plan (care plan) with the person. By support, we would focus on bringing about stability by meeting or helping meet immediate needs (helping with housing, health, justice structures, relationships).’</w:t>
      </w:r>
    </w:p>
    <w:p w14:paraId="01F1C2F2" w14:textId="77777777" w:rsidR="002C47D2" w:rsidRPr="002C47D2" w:rsidRDefault="002C47D2"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 xml:space="preserve">‘Motivational interviewing to create dissonance, elicit change talk, using a range of models to encourage change (positive psychology and </w:t>
      </w:r>
      <w:proofErr w:type="spellStart"/>
      <w:r w:rsidRPr="002C47D2">
        <w:rPr>
          <w:rFonts w:eastAsia="Yu Mincho" w:cs="Arial"/>
          <w:kern w:val="2"/>
          <w:szCs w:val="24"/>
          <w14:ligatures w14:val="standardContextual"/>
        </w:rPr>
        <w:t>perma</w:t>
      </w:r>
      <w:proofErr w:type="spellEnd"/>
      <w:r w:rsidRPr="002C47D2">
        <w:rPr>
          <w:rFonts w:eastAsia="Yu Mincho" w:cs="Arial"/>
          <w:kern w:val="2"/>
          <w:szCs w:val="24"/>
          <w14:ligatures w14:val="standardContextual"/>
        </w:rPr>
        <w:t>, 5 ways to wellbeing encompassing loads of potential for developing good habits and making a contribution), using the justice frameworks of RNR, Desistance, Hazel Kemshall's ongoing assessment and management approaches), the Good Lives Model, CHIME, CBT, ACT, Adversity and Trauma based approaches.’</w:t>
      </w:r>
    </w:p>
    <w:p w14:paraId="32D07FDA" w14:textId="77777777" w:rsidR="002C47D2" w:rsidRPr="002C47D2" w:rsidRDefault="002C47D2"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‘Work on resilience, this will be about building a life beyond substances and frameworks of support to replace / displace drug using structures. This will also involve exit planning either with a move on to another agency or exit services with safety nets available.’</w:t>
      </w:r>
    </w:p>
    <w:p w14:paraId="03C5A20C" w14:textId="77777777" w:rsidR="002C47D2" w:rsidRPr="002C47D2" w:rsidRDefault="002C47D2"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14:ligatures w14:val="standardContextual"/>
        </w:rPr>
        <w:t>Regular reviews that can last up to 12 months.</w:t>
      </w:r>
    </w:p>
    <w:p w14:paraId="523C81FC" w14:textId="649AFC09" w:rsidR="002C47D2" w:rsidRPr="002C47D2" w:rsidRDefault="004F2413" w:rsidP="004F2413">
      <w:pPr>
        <w:pStyle w:val="Heading2"/>
      </w:pPr>
      <w:bookmarkStart w:id="27" w:name="_Toc191986005"/>
      <w:r>
        <w:lastRenderedPageBreak/>
        <w:t>Partnership working</w:t>
      </w:r>
      <w:bookmarkEnd w:id="27"/>
    </w:p>
    <w:p w14:paraId="765377FC" w14:textId="77777777" w:rsidR="002C47D2" w:rsidRPr="002C47D2" w:rsidRDefault="002C47D2" w:rsidP="005646AE">
      <w:pPr>
        <w:pStyle w:val="Heading3"/>
        <w:rPr>
          <w:noProof w:val="0"/>
          <w:lang w:val="en-GB"/>
        </w:rPr>
      </w:pPr>
      <w:r w:rsidRPr="002C47D2">
        <w:rPr>
          <w:noProof w:val="0"/>
          <w:lang w:val="en-GB"/>
        </w:rPr>
        <w:t>How partnership working across Western Bay has been embedded at (a) the system level, (b) service level, and (c) individual practitioner level</w:t>
      </w:r>
    </w:p>
    <w:p w14:paraId="7B2EFDC6" w14:textId="6B98B6AB" w:rsidR="002C47D2" w:rsidRPr="002C47D2" w:rsidRDefault="002C47D2" w:rsidP="002C47D2">
      <w:pPr>
        <w:keepNext/>
        <w:keepLines/>
        <w:shd w:val="clear" w:color="auto" w:fill="FFFFFF"/>
        <w:outlineLvl w:val="2"/>
        <w:rPr>
          <w:rFonts w:eastAsia="Aptos" w:cs="Aptos"/>
          <w:kern w:val="2"/>
          <w:szCs w:val="24"/>
          <w14:ligatures w14:val="standardContextual"/>
        </w:rPr>
      </w:pPr>
      <w:r w:rsidRPr="002C47D2">
        <w:rPr>
          <w:rFonts w:eastAsia="Aptos" w:cs="Aptos"/>
          <w:i/>
          <w:iCs/>
          <w:kern w:val="2"/>
          <w:szCs w:val="24"/>
          <w14:ligatures w14:val="standardContextual"/>
        </w:rPr>
        <w:t>System level</w:t>
      </w:r>
    </w:p>
    <w:p w14:paraId="54CA7F41" w14:textId="77777777" w:rsidR="002C47D2" w:rsidRPr="002C47D2" w:rsidRDefault="002C47D2"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70DA64F5" wp14:editId="3B19A522">
            <wp:extent cx="6656615" cy="1438688"/>
            <wp:effectExtent l="0" t="0" r="0" b="9525"/>
            <wp:docPr id="1436249741" name="Picture 1436249741" descr="A graph showing how partnership working across western bay is embeded&#10;Fully 14.3%&#10;Mostly 0%&#10;Often 14.3%&#10;Somewhat 42.9%&#10;A little 28.6%&#10;Not at al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49741" name="Picture 1436249741" descr="A graph showing how partnership working across western bay is embeded&#10;Fully 14.3%&#10;Mostly 0%&#10;Often 14.3%&#10;Somewhat 42.9%&#10;A little 28.6%&#10;Not at all 0%"/>
                    <pic:cNvPicPr/>
                  </pic:nvPicPr>
                  <pic:blipFill>
                    <a:blip r:embed="rId59">
                      <a:extLst>
                        <a:ext uri="{28A0092B-C50C-407E-A947-70E740481C1C}">
                          <a14:useLocalDpi xmlns:a14="http://schemas.microsoft.com/office/drawing/2010/main" val="0"/>
                        </a:ext>
                      </a:extLst>
                    </a:blip>
                    <a:stretch>
                      <a:fillRect/>
                    </a:stretch>
                  </pic:blipFill>
                  <pic:spPr>
                    <a:xfrm>
                      <a:off x="0" y="0"/>
                      <a:ext cx="6701370" cy="1448361"/>
                    </a:xfrm>
                    <a:prstGeom prst="rect">
                      <a:avLst/>
                    </a:prstGeom>
                  </pic:spPr>
                </pic:pic>
              </a:graphicData>
            </a:graphic>
          </wp:inline>
        </w:drawing>
      </w:r>
    </w:p>
    <w:p w14:paraId="7780B0DC" w14:textId="77777777" w:rsidR="002C47D2" w:rsidRPr="002C47D2" w:rsidRDefault="002C47D2" w:rsidP="002C47D2">
      <w:pPr>
        <w:rPr>
          <w:rFonts w:eastAsia="Aptos" w:cs="Aptos"/>
          <w:color w:val="000000"/>
          <w:kern w:val="2"/>
          <w:szCs w:val="24"/>
          <w14:ligatures w14:val="standardContextual"/>
        </w:rPr>
      </w:pPr>
    </w:p>
    <w:p w14:paraId="1F0DD65E" w14:textId="5E3BE0C2" w:rsidR="002C47D2" w:rsidRPr="002C47D2" w:rsidRDefault="002C47D2" w:rsidP="002C47D2">
      <w:pPr>
        <w:keepNext/>
        <w:keepLines/>
        <w:shd w:val="clear" w:color="auto" w:fill="FFFFFF"/>
        <w:outlineLvl w:val="2"/>
        <w:rPr>
          <w:rFonts w:eastAsia="Roboto" w:cs="Roboto"/>
          <w:kern w:val="2"/>
          <w:szCs w:val="24"/>
          <w14:ligatures w14:val="standardContextual"/>
        </w:rPr>
      </w:pPr>
      <w:r w:rsidRPr="002C47D2">
        <w:rPr>
          <w:rFonts w:eastAsia="Roboto" w:cs="Roboto"/>
          <w:i/>
          <w:iCs/>
          <w:kern w:val="2"/>
          <w:szCs w:val="24"/>
          <w14:ligatures w14:val="standardContextual"/>
        </w:rPr>
        <w:t>Service level</w:t>
      </w:r>
    </w:p>
    <w:p w14:paraId="70E5A418" w14:textId="77777777" w:rsidR="002C47D2" w:rsidRPr="002C47D2" w:rsidRDefault="002C47D2"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4EFE4485" wp14:editId="2FA8DE7E">
            <wp:extent cx="6651172" cy="1437511"/>
            <wp:effectExtent l="0" t="0" r="0" b="0"/>
            <wp:docPr id="1400248992" name="Picture 1400248992" descr="commissioning at service level&#10;&#10;Fully 14.3%&#10;Mostly 0%&#10;often 28.6%&#10;somewhat 57.1%&#10;A little 0%&#10;Not at al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8992" name="Picture 1400248992" descr="commissioning at service level&#10;&#10;Fully 14.3%&#10;Mostly 0%&#10;often 28.6%&#10;somewhat 57.1%&#10;A little 0%&#10;Not at all 0%"/>
                    <pic:cNvPicPr/>
                  </pic:nvPicPr>
                  <pic:blipFill>
                    <a:blip r:embed="rId60">
                      <a:extLst>
                        <a:ext uri="{28A0092B-C50C-407E-A947-70E740481C1C}">
                          <a14:useLocalDpi xmlns:a14="http://schemas.microsoft.com/office/drawing/2010/main" val="0"/>
                        </a:ext>
                      </a:extLst>
                    </a:blip>
                    <a:stretch>
                      <a:fillRect/>
                    </a:stretch>
                  </pic:blipFill>
                  <pic:spPr>
                    <a:xfrm>
                      <a:off x="0" y="0"/>
                      <a:ext cx="6700271" cy="1448123"/>
                    </a:xfrm>
                    <a:prstGeom prst="rect">
                      <a:avLst/>
                    </a:prstGeom>
                  </pic:spPr>
                </pic:pic>
              </a:graphicData>
            </a:graphic>
          </wp:inline>
        </w:drawing>
      </w:r>
    </w:p>
    <w:p w14:paraId="34D525A7" w14:textId="77777777" w:rsidR="002C47D2" w:rsidRPr="002C47D2" w:rsidRDefault="002C47D2" w:rsidP="002C47D2">
      <w:pPr>
        <w:rPr>
          <w:rFonts w:eastAsia="Aptos" w:cs="Aptos"/>
          <w:color w:val="000000"/>
          <w:kern w:val="2"/>
          <w:szCs w:val="24"/>
          <w14:ligatures w14:val="standardContextual"/>
        </w:rPr>
      </w:pPr>
    </w:p>
    <w:p w14:paraId="4B4EBC26" w14:textId="77777777" w:rsidR="00E83362" w:rsidRDefault="00E83362">
      <w:pPr>
        <w:spacing w:before="0" w:after="0" w:line="240" w:lineRule="auto"/>
        <w:rPr>
          <w:rFonts w:eastAsia="Aptos" w:cs="Aptos"/>
          <w:i/>
          <w:iCs/>
          <w:color w:val="000000"/>
          <w:kern w:val="2"/>
          <w:szCs w:val="24"/>
          <w14:ligatures w14:val="standardContextual"/>
        </w:rPr>
      </w:pPr>
      <w:r>
        <w:rPr>
          <w:rFonts w:eastAsia="Aptos" w:cs="Aptos"/>
          <w:i/>
          <w:iCs/>
          <w:color w:val="000000"/>
          <w:kern w:val="2"/>
          <w:szCs w:val="24"/>
          <w14:ligatures w14:val="standardContextual"/>
        </w:rPr>
        <w:br w:type="page"/>
      </w:r>
    </w:p>
    <w:p w14:paraId="70125819" w14:textId="2E3F3E88" w:rsidR="002C47D2" w:rsidRPr="002C47D2" w:rsidRDefault="002C47D2" w:rsidP="002C47D2">
      <w:pPr>
        <w:rPr>
          <w:rFonts w:eastAsia="Aptos" w:cs="Aptos"/>
          <w:color w:val="000000"/>
          <w:kern w:val="2"/>
          <w:szCs w:val="24"/>
          <w14:ligatures w14:val="standardContextual"/>
        </w:rPr>
      </w:pPr>
      <w:r w:rsidRPr="002C47D2">
        <w:rPr>
          <w:rFonts w:eastAsia="Aptos" w:cs="Aptos"/>
          <w:i/>
          <w:iCs/>
          <w:color w:val="000000"/>
          <w:kern w:val="2"/>
          <w:szCs w:val="24"/>
          <w14:ligatures w14:val="standardContextual"/>
        </w:rPr>
        <w:lastRenderedPageBreak/>
        <w:t>Individual practitioner level</w:t>
      </w:r>
    </w:p>
    <w:p w14:paraId="3E9DB4B9" w14:textId="40C0B1C0" w:rsidR="002C47D2" w:rsidRDefault="002C47D2"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505A1B7C" wp14:editId="0D531383">
            <wp:extent cx="6650990" cy="1437472"/>
            <wp:effectExtent l="0" t="0" r="0" b="0"/>
            <wp:docPr id="501631704" name="Picture 501631704" descr="Commissioning at Individual practitioner level&#10;Fully 14.3%&#10;Mostly 28.6%&#10;Often 42.9%&#10;Somewhat 0%&#10;a little 14.3%&#10;Not at al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1704" name="Picture 501631704" descr="Commissioning at Individual practitioner level&#10;Fully 14.3%&#10;Mostly 28.6%&#10;Often 42.9%&#10;Somewhat 0%&#10;a little 14.3%&#10;Not at all 0%"/>
                    <pic:cNvPicPr/>
                  </pic:nvPicPr>
                  <pic:blipFill>
                    <a:blip r:embed="rId61">
                      <a:extLst>
                        <a:ext uri="{28A0092B-C50C-407E-A947-70E740481C1C}">
                          <a14:useLocalDpi xmlns:a14="http://schemas.microsoft.com/office/drawing/2010/main" val="0"/>
                        </a:ext>
                      </a:extLst>
                    </a:blip>
                    <a:stretch>
                      <a:fillRect/>
                    </a:stretch>
                  </pic:blipFill>
                  <pic:spPr>
                    <a:xfrm>
                      <a:off x="0" y="0"/>
                      <a:ext cx="6678746" cy="1443471"/>
                    </a:xfrm>
                    <a:prstGeom prst="rect">
                      <a:avLst/>
                    </a:prstGeom>
                  </pic:spPr>
                </pic:pic>
              </a:graphicData>
            </a:graphic>
          </wp:inline>
        </w:drawing>
      </w:r>
    </w:p>
    <w:p w14:paraId="516C5C2A" w14:textId="77777777" w:rsidR="008913FD" w:rsidRPr="002C47D2" w:rsidRDefault="008913FD" w:rsidP="002C47D2">
      <w:pPr>
        <w:rPr>
          <w:rFonts w:eastAsia="Aptos" w:cs="Aptos"/>
          <w:color w:val="000000"/>
          <w:kern w:val="2"/>
          <w:szCs w:val="24"/>
          <w14:ligatures w14:val="standardContextual"/>
        </w:rPr>
      </w:pPr>
    </w:p>
    <w:tbl>
      <w:tblPr>
        <w:tblStyle w:val="MediumShading1-Accent13"/>
        <w:tblW w:w="14309" w:type="dxa"/>
        <w:tblLayout w:type="fixed"/>
        <w:tblLook w:val="04A0" w:firstRow="1" w:lastRow="0" w:firstColumn="1" w:lastColumn="0" w:noHBand="0" w:noVBand="1"/>
      </w:tblPr>
      <w:tblGrid>
        <w:gridCol w:w="5095"/>
        <w:gridCol w:w="4253"/>
        <w:gridCol w:w="4961"/>
      </w:tblGrid>
      <w:tr w:rsidR="002C47D2" w:rsidRPr="002C47D2" w14:paraId="23C7F21E" w14:textId="77777777" w:rsidTr="002A6E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95" w:type="dxa"/>
          </w:tcPr>
          <w:p w14:paraId="432B0415" w14:textId="77777777" w:rsidR="002C47D2" w:rsidRPr="00AE2076" w:rsidRDefault="002C47D2" w:rsidP="002A6E31">
            <w:pPr>
              <w:spacing w:before="60" w:after="60"/>
              <w:rPr>
                <w:rFonts w:eastAsia="Aptos" w:cs="Aptos"/>
                <w:color w:val="000000"/>
                <w:kern w:val="2"/>
                <w:szCs w:val="24"/>
                <w14:ligatures w14:val="standardContextual"/>
              </w:rPr>
            </w:pPr>
            <w:r w:rsidRPr="00AE2076">
              <w:rPr>
                <w:rFonts w:eastAsia="Aptos" w:cs="Aptos"/>
                <w:color w:val="000000"/>
                <w:kern w:val="2"/>
                <w:szCs w:val="24"/>
                <w14:ligatures w14:val="standardContextual"/>
              </w:rPr>
              <w:t>System level</w:t>
            </w:r>
          </w:p>
        </w:tc>
        <w:tc>
          <w:tcPr>
            <w:tcW w:w="4253" w:type="dxa"/>
          </w:tcPr>
          <w:p w14:paraId="64488287"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Service level</w:t>
            </w:r>
          </w:p>
        </w:tc>
        <w:tc>
          <w:tcPr>
            <w:tcW w:w="4961" w:type="dxa"/>
          </w:tcPr>
          <w:p w14:paraId="4CC45A45"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Individual practitioner level</w:t>
            </w:r>
          </w:p>
        </w:tc>
      </w:tr>
      <w:tr w:rsidR="002C47D2" w:rsidRPr="002C47D2" w14:paraId="175D19D9" w14:textId="77777777" w:rsidTr="00D90D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tcPr>
          <w:p w14:paraId="48A035B3"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Lack of trust between services.</w:t>
            </w:r>
          </w:p>
          <w:p w14:paraId="4538F4D6"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Not enough input from medical personnel.</w:t>
            </w:r>
          </w:p>
          <w:p w14:paraId="3515834B"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‘The current set of services have been commissioned bit by bit over many years and seemingly without a strategic plan. I do not believe there has been a strong strategic review undertaken until now.’</w:t>
            </w:r>
          </w:p>
          <w:p w14:paraId="155AAE03"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It was noted that partnership working has been a vital element in the smooth running of services in order to provide service users with positive experiences, and therefore is being embedded across Western Bay. However, it was also highlighted that this requires hard work.</w:t>
            </w:r>
          </w:p>
          <w:p w14:paraId="52D273CB"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lastRenderedPageBreak/>
              <w:t>Conversely, a lack of cohesion between Swansea and Newport was illustrated and it was suggested that there was, in fact, no partnership across Western Bay due to ‘historical commissioning’.</w:t>
            </w:r>
          </w:p>
          <w:p w14:paraId="6286715D" w14:textId="6C39DA5E"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It was suggested that the system is ‘under-developed’.</w:t>
            </w:r>
          </w:p>
        </w:tc>
        <w:tc>
          <w:tcPr>
            <w:tcW w:w="4253" w:type="dxa"/>
          </w:tcPr>
          <w:p w14:paraId="5AB7E456"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lastRenderedPageBreak/>
              <w:t>It was suggested that services are inflexible due to structural issues</w:t>
            </w:r>
          </w:p>
          <w:p w14:paraId="5BBF9221"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are positive interpersonal relationships between some services, however it was also suggested that there may be some degree of rivalry between some 3</w:t>
            </w:r>
            <w:r w:rsidRPr="002C47D2">
              <w:rPr>
                <w:rFonts w:eastAsia="Aptos" w:cs="Aptos"/>
                <w:color w:val="002060"/>
                <w:kern w:val="2"/>
                <w:szCs w:val="24"/>
                <w:vertAlign w:val="superscript"/>
                <w14:ligatures w14:val="standardContextual"/>
              </w:rPr>
              <w:t>rd</w:t>
            </w:r>
            <w:r w:rsidRPr="002C47D2">
              <w:rPr>
                <w:rFonts w:eastAsia="Aptos" w:cs="Aptos"/>
                <w:color w:val="002060"/>
                <w:kern w:val="2"/>
                <w:szCs w:val="24"/>
                <w14:ligatures w14:val="standardContextual"/>
              </w:rPr>
              <w:t xml:space="preserve"> sector and prescribing services. </w:t>
            </w:r>
          </w:p>
          <w:p w14:paraId="5F55E27D"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was noted that harm-reduction services are not acknowledged enough.</w:t>
            </w:r>
          </w:p>
          <w:p w14:paraId="7CDEC1D4"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 importance of working together was highlighted as way to offer the best services to people in need.</w:t>
            </w:r>
          </w:p>
          <w:p w14:paraId="08BEDBDA"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p w14:paraId="1D04FB29"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p w14:paraId="632419E0"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tc>
        <w:tc>
          <w:tcPr>
            <w:tcW w:w="4961" w:type="dxa"/>
          </w:tcPr>
          <w:p w14:paraId="7B01993D"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lastRenderedPageBreak/>
              <w:t>Positive communication between staff members is reported, however there may be some issues with staff dynamics. It has also been noted that some services experience poor communication within their staff team.</w:t>
            </w:r>
          </w:p>
          <w:p w14:paraId="0760A476"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are also both positive and negative comments about communication between services themselves, with one respondent stating that service relationships are ‘very much person led’, as some individuals have ‘worked closely for a number of years’.</w:t>
            </w:r>
          </w:p>
          <w:p w14:paraId="2191FA8B"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 xml:space="preserve">The dedication of staff members is important to recognise, as one respondent </w:t>
            </w:r>
            <w:r w:rsidRPr="002C47D2">
              <w:rPr>
                <w:rFonts w:eastAsia="Aptos" w:cs="Aptos"/>
                <w:color w:val="002060"/>
                <w:kern w:val="2"/>
                <w:szCs w:val="24"/>
                <w14:ligatures w14:val="standardContextual"/>
              </w:rPr>
              <w:lastRenderedPageBreak/>
              <w:t>advised that it is these who ‘often find a way to forge a pathway for their clients.’</w:t>
            </w:r>
          </w:p>
          <w:p w14:paraId="78455865"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ptos"/>
                <w:color w:val="002060"/>
                <w:kern w:val="2"/>
                <w:szCs w:val="24"/>
                <w14:ligatures w14:val="standardContextual"/>
              </w:rPr>
              <w:t>One respondent doesn’t</w:t>
            </w:r>
            <w:r w:rsidRPr="002C47D2">
              <w:rPr>
                <w:rFonts w:eastAsia="Yu Mincho" w:cs="Arial"/>
                <w:color w:val="002060"/>
                <w:kern w:val="2"/>
                <w:szCs w:val="24"/>
                <w14:ligatures w14:val="standardContextual"/>
              </w:rPr>
              <w:t xml:space="preserve"> ‘believe there has been a strong strategic review undertaken until now.’</w:t>
            </w:r>
          </w:p>
        </w:tc>
      </w:tr>
    </w:tbl>
    <w:p w14:paraId="69B556BF" w14:textId="77777777" w:rsidR="002C47D2" w:rsidRPr="002C47D2" w:rsidRDefault="002C47D2" w:rsidP="002C47D2">
      <w:pPr>
        <w:rPr>
          <w:rFonts w:eastAsia="Aptos" w:cs="Aptos"/>
          <w:color w:val="000000"/>
          <w:kern w:val="2"/>
          <w:szCs w:val="24"/>
          <w14:ligatures w14:val="standardContextual"/>
        </w:rPr>
      </w:pPr>
    </w:p>
    <w:p w14:paraId="33992CB8" w14:textId="77777777" w:rsidR="002A6E31" w:rsidRDefault="002A6E31">
      <w:pPr>
        <w:spacing w:before="0" w:after="0" w:line="240" w:lineRule="auto"/>
        <w:rPr>
          <w:rFonts w:eastAsia="Aptos" w:cs="Aptos"/>
          <w:b/>
          <w:bCs/>
          <w:kern w:val="2"/>
          <w:szCs w:val="24"/>
          <w14:ligatures w14:val="standardContextual"/>
        </w:rPr>
      </w:pPr>
      <w:r>
        <w:rPr>
          <w:rFonts w:eastAsia="Aptos" w:cs="Aptos"/>
          <w:b/>
          <w:bCs/>
          <w:kern w:val="2"/>
          <w:szCs w:val="24"/>
          <w14:ligatures w14:val="standardContextual"/>
        </w:rPr>
        <w:br w:type="page"/>
      </w:r>
    </w:p>
    <w:p w14:paraId="6CCDD113" w14:textId="46B89E2E" w:rsidR="002C47D2" w:rsidRPr="002C47D2" w:rsidRDefault="002C47D2" w:rsidP="005646AE">
      <w:pPr>
        <w:pStyle w:val="Heading3"/>
        <w:rPr>
          <w:noProof w:val="0"/>
          <w:lang w:val="en-GB"/>
        </w:rPr>
      </w:pPr>
      <w:r w:rsidRPr="002C47D2">
        <w:rPr>
          <w:noProof w:val="0"/>
          <w:lang w:val="en-GB"/>
        </w:rPr>
        <w:lastRenderedPageBreak/>
        <w:t>Observations and reflections regarding the role of the APB in supporting partnership working across Western Bay</w:t>
      </w:r>
    </w:p>
    <w:p w14:paraId="2EDAB120" w14:textId="77777777" w:rsidR="002C47D2" w:rsidRPr="002C47D2" w:rsidRDefault="002C47D2" w:rsidP="002C47D2">
      <w:pPr>
        <w:rPr>
          <w:rFonts w:cs="Segoe UI"/>
        </w:rPr>
      </w:pPr>
      <w:r w:rsidRPr="002C47D2">
        <w:rPr>
          <w:rFonts w:cs="Segoe UI"/>
        </w:rPr>
        <w:t>Observations and reflections regarding the role of the APB in supporting partnership working are mixed:</w:t>
      </w:r>
    </w:p>
    <w:tbl>
      <w:tblPr>
        <w:tblStyle w:val="MediumShading1-Accent13"/>
        <w:tblW w:w="14309" w:type="dxa"/>
        <w:tblLayout w:type="fixed"/>
        <w:tblLook w:val="04A0" w:firstRow="1" w:lastRow="0" w:firstColumn="1" w:lastColumn="0" w:noHBand="0" w:noVBand="1"/>
      </w:tblPr>
      <w:tblGrid>
        <w:gridCol w:w="7080"/>
        <w:gridCol w:w="7229"/>
      </w:tblGrid>
      <w:tr w:rsidR="002C47D2" w:rsidRPr="002C47D2" w14:paraId="0A47E33F" w14:textId="77777777" w:rsidTr="002A6E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16C9EFC5" w14:textId="77777777" w:rsidR="002C47D2" w:rsidRPr="00AE2076" w:rsidRDefault="002C47D2" w:rsidP="002A6E31">
            <w:pPr>
              <w:spacing w:before="60" w:after="60"/>
              <w:rPr>
                <w:rFonts w:eastAsia="Aptos" w:cs="Aptos"/>
                <w:color w:val="000000"/>
                <w:kern w:val="2"/>
                <w:szCs w:val="24"/>
                <w:lang w:val="en-US"/>
                <w14:ligatures w14:val="standardContextual"/>
              </w:rPr>
            </w:pPr>
            <w:r w:rsidRPr="00AE2076">
              <w:rPr>
                <w:rFonts w:eastAsia="Aptos" w:cs="Aptos"/>
                <w:color w:val="000000"/>
                <w:kern w:val="2"/>
                <w:szCs w:val="24"/>
                <w14:ligatures w14:val="standardContextual"/>
              </w:rPr>
              <w:t>Observations and reflections</w:t>
            </w:r>
          </w:p>
        </w:tc>
        <w:tc>
          <w:tcPr>
            <w:tcW w:w="7229" w:type="dxa"/>
          </w:tcPr>
          <w:p w14:paraId="5C00158F"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Concerns</w:t>
            </w:r>
          </w:p>
        </w:tc>
      </w:tr>
      <w:tr w:rsidR="002C47D2" w:rsidRPr="002C47D2" w14:paraId="20347772" w14:textId="77777777" w:rsidTr="002A6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02E5A8A1"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Partnership working, which the APB have championed, is described as ‘successful’. It has ‘highlighted the importance of partnership working’, which has in turn helped to support service users in accessing various services.</w:t>
            </w:r>
          </w:p>
          <w:p w14:paraId="3F82D991"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There is hope that this review will support partnership working, with the suggestion that ‘an alliance of open access provision can be piloted.’</w:t>
            </w:r>
          </w:p>
          <w:p w14:paraId="19E1688C"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It is noted that in commissioning a new service, there can be a fresh start in order to ‘develop and respond to needs’, rather than dealing with issues within current services.</w:t>
            </w:r>
          </w:p>
          <w:p w14:paraId="7774774E"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‘The ABP (sic) have been very supportive of [service] historically. The problem is they are somewhat of a toothless tiger.’</w:t>
            </w:r>
          </w:p>
        </w:tc>
        <w:tc>
          <w:tcPr>
            <w:tcW w:w="7229" w:type="dxa"/>
          </w:tcPr>
          <w:p w14:paraId="4A11F13C"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is a worry that the APB’s approach is both ideologically and resource driven.</w:t>
            </w:r>
          </w:p>
          <w:p w14:paraId="2D60550D"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can seem like the APB team is "herding cats" in that they are trying to get partners to work collegiately when not all the partners want to do this.’</w:t>
            </w:r>
          </w:p>
          <w:p w14:paraId="63ABADC9"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noted that the APB and commissioning team are not visible enough amongst services, leading to a lack of awareness amongst staff members of who they actually are.</w:t>
            </w:r>
          </w:p>
          <w:p w14:paraId="4C36DE99"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is a concern that information sharing is not up to standard, and that there is a lack of democracy when it comes to decision making.</w:t>
            </w:r>
          </w:p>
          <w:p w14:paraId="7006609B"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is the suggestion that the APB do not live up to expectation, as they ‘talk a good talk’ but struggle to make any real change within services. This could be due to the relationship between the APB and the health board and ‘internal information governance issues.’</w:t>
            </w:r>
          </w:p>
          <w:p w14:paraId="3FB51005"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recognised that partnership working historically has not been wholly successful as some services are not willing to work with others.</w:t>
            </w:r>
          </w:p>
        </w:tc>
      </w:tr>
    </w:tbl>
    <w:p w14:paraId="17D70BE9" w14:textId="77777777" w:rsidR="002C47D2" w:rsidRPr="002C47D2" w:rsidRDefault="002C47D2" w:rsidP="002C47D2">
      <w:pPr>
        <w:rPr>
          <w:rFonts w:eastAsia="Aptos" w:cs="Aptos"/>
          <w:color w:val="000000"/>
          <w:kern w:val="2"/>
          <w:szCs w:val="24"/>
          <w14:ligatures w14:val="standardContextual"/>
        </w:rPr>
      </w:pPr>
    </w:p>
    <w:p w14:paraId="2FF0A5AA" w14:textId="77777777" w:rsidR="002C47D2" w:rsidRPr="002C47D2" w:rsidRDefault="002C47D2" w:rsidP="005646AE">
      <w:pPr>
        <w:pStyle w:val="Heading3"/>
        <w:rPr>
          <w:noProof w:val="0"/>
          <w:lang w:val="en-GB"/>
        </w:rPr>
      </w:pPr>
      <w:r w:rsidRPr="002C47D2">
        <w:rPr>
          <w:noProof w:val="0"/>
          <w:lang w:val="en-GB"/>
        </w:rPr>
        <w:lastRenderedPageBreak/>
        <w:t>Observations and reflections regarding the nature of partnership working across Western Bay substance use services</w:t>
      </w:r>
    </w:p>
    <w:p w14:paraId="3E103131" w14:textId="77777777" w:rsidR="002C47D2" w:rsidRPr="002C47D2" w:rsidRDefault="002C47D2" w:rsidP="002C47D2">
      <w:pPr>
        <w:rPr>
          <w:rFonts w:cs="Segoe UI"/>
        </w:rPr>
      </w:pPr>
      <w:r w:rsidRPr="002C47D2">
        <w:rPr>
          <w:rFonts w:cs="Segoe UI"/>
        </w:rPr>
        <w:t>The observations and reflections offered regarding partnership working across Western Bay substance use services are mixed:</w:t>
      </w:r>
    </w:p>
    <w:tbl>
      <w:tblPr>
        <w:tblStyle w:val="MediumShading1-Accent13"/>
        <w:tblW w:w="14309" w:type="dxa"/>
        <w:tblLayout w:type="fixed"/>
        <w:tblLook w:val="04A0" w:firstRow="1" w:lastRow="0" w:firstColumn="1" w:lastColumn="0" w:noHBand="0" w:noVBand="1"/>
      </w:tblPr>
      <w:tblGrid>
        <w:gridCol w:w="7080"/>
        <w:gridCol w:w="7229"/>
      </w:tblGrid>
      <w:tr w:rsidR="002C47D2" w:rsidRPr="002C47D2" w14:paraId="21FBF613" w14:textId="77777777" w:rsidTr="002A6E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0E3BF4C1" w14:textId="77777777" w:rsidR="002C47D2" w:rsidRPr="00AE2076" w:rsidRDefault="002C47D2" w:rsidP="002A6E31">
            <w:pPr>
              <w:spacing w:before="60" w:after="60"/>
              <w:rPr>
                <w:rFonts w:eastAsia="Aptos" w:cs="Aptos"/>
                <w:color w:val="000000"/>
                <w:kern w:val="2"/>
                <w:szCs w:val="24"/>
                <w:lang w:val="en-US"/>
                <w14:ligatures w14:val="standardContextual"/>
              </w:rPr>
            </w:pPr>
            <w:r w:rsidRPr="00AE2076">
              <w:rPr>
                <w:rFonts w:eastAsia="Aptos" w:cs="Aptos"/>
                <w:color w:val="000000"/>
                <w:kern w:val="2"/>
                <w:szCs w:val="24"/>
                <w14:ligatures w14:val="standardContextual"/>
              </w:rPr>
              <w:t>Observations and reflections</w:t>
            </w:r>
          </w:p>
        </w:tc>
        <w:tc>
          <w:tcPr>
            <w:tcW w:w="7229" w:type="dxa"/>
          </w:tcPr>
          <w:p w14:paraId="2D293C53"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Concerns</w:t>
            </w:r>
          </w:p>
        </w:tc>
      </w:tr>
      <w:tr w:rsidR="002C47D2" w:rsidRPr="002C47D2" w14:paraId="304D7FE8" w14:textId="77777777" w:rsidTr="002A6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5A1BFA09" w14:textId="77777777"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Co-operation between services has been described as ‘good’, with staff members feeling enthusiastic about working with other agencies.</w:t>
            </w:r>
          </w:p>
          <w:p w14:paraId="7CA4A32E" w14:textId="5BD34DC3" w:rsidR="002C47D2" w:rsidRPr="002C47D2" w:rsidRDefault="002C47D2" w:rsidP="003F13F9">
            <w:pPr>
              <w:numPr>
                <w:ilvl w:val="0"/>
                <w:numId w:val="23"/>
              </w:numPr>
              <w:spacing w:before="60" w:after="60"/>
              <w:rPr>
                <w:rFonts w:eastAsia="Aptos" w:cs="Aptos"/>
                <w:b w:val="0"/>
                <w:bCs w:val="0"/>
                <w:color w:val="002060"/>
                <w:kern w:val="2"/>
                <w:szCs w:val="24"/>
                <w14:ligatures w14:val="standardContextual"/>
              </w:rPr>
            </w:pPr>
            <w:r w:rsidRPr="002C47D2">
              <w:rPr>
                <w:rFonts w:eastAsia="Aptos" w:cs="Aptos"/>
                <w:b w:val="0"/>
                <w:bCs w:val="0"/>
                <w:color w:val="002060"/>
                <w:kern w:val="2"/>
                <w:szCs w:val="24"/>
                <w14:ligatures w14:val="standardContextual"/>
              </w:rPr>
              <w:t>It is recognised that partnership working will enable services to deliver better support for individuals accessing treatment.</w:t>
            </w:r>
          </w:p>
        </w:tc>
        <w:tc>
          <w:tcPr>
            <w:tcW w:w="7229" w:type="dxa"/>
          </w:tcPr>
          <w:p w14:paraId="53151206"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A lack of trust has been cited as an issue, causing tension between services. It is suggested that this could be due to ‘potential (un)conscious bias towards models of working.’</w:t>
            </w:r>
          </w:p>
          <w:p w14:paraId="6A6142D3" w14:textId="77777777" w:rsidR="002C47D2" w:rsidRPr="002C47D2" w:rsidRDefault="002C47D2"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noted that there are issues ‘between the operational aspects and the APB service group and APB’, creating barriers for services.</w:t>
            </w:r>
          </w:p>
        </w:tc>
      </w:tr>
    </w:tbl>
    <w:p w14:paraId="2830A64C" w14:textId="77777777" w:rsidR="002C47D2" w:rsidRPr="002C47D2" w:rsidRDefault="002C47D2" w:rsidP="002C47D2">
      <w:pPr>
        <w:rPr>
          <w:rFonts w:eastAsia="Aptos" w:cs="Aptos"/>
          <w:color w:val="000000"/>
          <w:kern w:val="2"/>
          <w:szCs w:val="24"/>
          <w14:ligatures w14:val="standardContextual"/>
        </w:rPr>
      </w:pPr>
    </w:p>
    <w:p w14:paraId="6D68823B" w14:textId="77777777" w:rsidR="002C47D2" w:rsidRPr="002C47D2" w:rsidRDefault="002C47D2" w:rsidP="004F2413">
      <w:pPr>
        <w:pStyle w:val="Heading2"/>
        <w:rPr>
          <w:rFonts w:cs="Aptos"/>
          <w:kern w:val="2"/>
          <w:szCs w:val="24"/>
          <w14:ligatures w14:val="standardContextual"/>
        </w:rPr>
      </w:pPr>
      <w:bookmarkStart w:id="28" w:name="_Toc191986006"/>
      <w:r w:rsidRPr="002C47D2">
        <w:t>Observations and reflections regarding the APB's Transformation Programme</w:t>
      </w:r>
      <w:bookmarkEnd w:id="28"/>
    </w:p>
    <w:p w14:paraId="5D58FC5B" w14:textId="77777777" w:rsidR="002C47D2" w:rsidRPr="002C47D2" w:rsidRDefault="002C47D2" w:rsidP="002C47D2">
      <w:pPr>
        <w:rPr>
          <w:rFonts w:cs="Segoe UI"/>
        </w:rPr>
      </w:pPr>
      <w:r w:rsidRPr="002C47D2">
        <w:rPr>
          <w:rFonts w:cs="Segoe UI"/>
        </w:rPr>
        <w:t>The observations and reflections offered regarding the APB’s Transformation Programme are mixed:</w:t>
      </w:r>
    </w:p>
    <w:tbl>
      <w:tblPr>
        <w:tblStyle w:val="MediumShading1-Accent13"/>
        <w:tblW w:w="14309" w:type="dxa"/>
        <w:tblLayout w:type="fixed"/>
        <w:tblLook w:val="04A0" w:firstRow="1" w:lastRow="0" w:firstColumn="1" w:lastColumn="0" w:noHBand="0" w:noVBand="1"/>
      </w:tblPr>
      <w:tblGrid>
        <w:gridCol w:w="7080"/>
        <w:gridCol w:w="7229"/>
      </w:tblGrid>
      <w:tr w:rsidR="002C47D2" w:rsidRPr="002C47D2" w14:paraId="31A85C17" w14:textId="77777777" w:rsidTr="002A6E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39D610B1" w14:textId="77777777" w:rsidR="002C47D2" w:rsidRPr="00AE2076" w:rsidRDefault="002C47D2" w:rsidP="002A6E31">
            <w:pPr>
              <w:spacing w:before="60" w:after="60"/>
              <w:rPr>
                <w:rFonts w:eastAsia="Aptos" w:cs="Aptos"/>
                <w:color w:val="000000"/>
                <w:kern w:val="2"/>
                <w:szCs w:val="24"/>
                <w14:ligatures w14:val="standardContextual"/>
              </w:rPr>
            </w:pPr>
            <w:r w:rsidRPr="00AE2076">
              <w:rPr>
                <w:rFonts w:eastAsia="Aptos" w:cs="Aptos"/>
                <w:color w:val="000000"/>
                <w:kern w:val="2"/>
                <w:szCs w:val="24"/>
                <w14:ligatures w14:val="standardContextual"/>
              </w:rPr>
              <w:t>Observations and reflections</w:t>
            </w:r>
          </w:p>
        </w:tc>
        <w:tc>
          <w:tcPr>
            <w:tcW w:w="7229" w:type="dxa"/>
          </w:tcPr>
          <w:p w14:paraId="644B23C6"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Recommendations</w:t>
            </w:r>
          </w:p>
        </w:tc>
      </w:tr>
      <w:tr w:rsidR="002C47D2" w:rsidRPr="002C47D2" w14:paraId="790B4089" w14:textId="77777777" w:rsidTr="002A6E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22E1AD2F"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Some respondents think the APB’s Transformation Programme is optimistic but are not confident in its implementation.</w:t>
            </w:r>
          </w:p>
          <w:p w14:paraId="46BD9AD9"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There is a concern about the programme’s effect on the range of available services. There is also worry about whether limited resources will make it difficult for health-led services to accept service users from drug and alcohol treatment. It is stated that due to restricted resources, ‘acceptance criteria tightens and access becomes unreliable.’</w:t>
            </w:r>
          </w:p>
          <w:p w14:paraId="72EA4834"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lastRenderedPageBreak/>
              <w:t>There is a lack of awareness of what the programme actually is, and what effect staff investments will have. There is limited information on what services need to do to prepare for the programme’s integration, as they have been advised to ‘form their alliances ahead of the tender being released later in the year’, without knowing what it is going to look like.</w:t>
            </w:r>
          </w:p>
          <w:p w14:paraId="20E0D6C6"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There is a worry that the Transformation Model may not be able to overcome existing problems, and it may be too ambitious to go from the current way of working to ‘full alliance’. It is proposed that the programme may actually create a disconnect between services due to geographical location and differing ways of working and communicating.</w:t>
            </w:r>
          </w:p>
          <w:p w14:paraId="6C9C2259"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There is concern regarding current joined up working which allows criminal justice services to track the justice journey, allowing for a smooth transition from prison to the community with continuous treatment. It is suggested that ‘alliances would make these services difficult to resource and prioritise.’</w:t>
            </w:r>
          </w:p>
          <w:p w14:paraId="3CDEA7EB"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 xml:space="preserve">There is scepticism regarding the alliance as one respondent thinks it may damage their service if the health services are not addressed. </w:t>
            </w:r>
          </w:p>
          <w:p w14:paraId="44DCB850" w14:textId="77777777" w:rsidR="002C47D2" w:rsidRPr="002C47D2" w:rsidRDefault="002C47D2" w:rsidP="003F13F9">
            <w:pPr>
              <w:numPr>
                <w:ilvl w:val="0"/>
                <w:numId w:val="22"/>
              </w:numPr>
              <w:spacing w:before="60" w:after="60"/>
              <w:rPr>
                <w:rFonts w:eastAsia="Aptos" w:cs="Aptos"/>
                <w:b w:val="0"/>
                <w:bCs w:val="0"/>
                <w:kern w:val="2"/>
                <w:szCs w:val="24"/>
                <w:lang w:val="en-US"/>
                <w14:ligatures w14:val="standardContextual"/>
              </w:rPr>
            </w:pPr>
            <w:r w:rsidRPr="002C47D2">
              <w:rPr>
                <w:rFonts w:eastAsia="Aptos" w:cs="Aptos"/>
                <w:b w:val="0"/>
                <w:bCs w:val="0"/>
                <w:kern w:val="2"/>
                <w:szCs w:val="24"/>
                <w14:ligatures w14:val="standardContextual"/>
              </w:rPr>
              <w:t>Missed opportunities for stakeholder engagement are highlighted.</w:t>
            </w:r>
          </w:p>
          <w:p w14:paraId="6297BC03" w14:textId="77777777" w:rsidR="002C47D2" w:rsidRPr="002C47D2" w:rsidRDefault="002C47D2"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14:ligatures w14:val="standardContextual"/>
              </w:rPr>
              <w:t xml:space="preserve">The programme is described as a ‘golden opportunity to drive significant positive changes if it is well-planned and well </w:t>
            </w:r>
            <w:r w:rsidRPr="002C47D2">
              <w:rPr>
                <w:rFonts w:eastAsia="Aptos" w:cs="Aptos"/>
                <w:b w:val="0"/>
                <w:bCs w:val="0"/>
                <w:kern w:val="2"/>
                <w:szCs w:val="24"/>
                <w14:ligatures w14:val="standardContextual"/>
              </w:rPr>
              <w:lastRenderedPageBreak/>
              <w:t>executed with a focus on vision, leadership, stakeholder engagement, and the adaptability.’</w:t>
            </w:r>
          </w:p>
        </w:tc>
        <w:tc>
          <w:tcPr>
            <w:tcW w:w="7229" w:type="dxa"/>
          </w:tcPr>
          <w:p w14:paraId="7214AEF4"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lastRenderedPageBreak/>
              <w:t>‘Change has to be meaningful.’</w:t>
            </w:r>
          </w:p>
          <w:p w14:paraId="1E88CE1D"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t>One respondent suggested ‘setting up an alliance for the open access section of the services’ to create wholesale success.</w:t>
            </w:r>
          </w:p>
          <w:p w14:paraId="0157F19A"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t>There are considerations as to how potential findings of the review may affect services, in that it could lead to further investment in particular areas, wholesale redesign, ‘or it could lead to a conclusion that services outside of the clutch of those commissioned (NHS run services) need significant restructuring to support the wider service scene.’</w:t>
            </w:r>
          </w:p>
          <w:p w14:paraId="25DC43DD"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lastRenderedPageBreak/>
              <w:t>A need for strong leadership is highlighted, as well as creating a framework for such governance, to ensure ‘accountability, oversight, and proper resource allocation.’</w:t>
            </w:r>
          </w:p>
          <w:p w14:paraId="0E24417E"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t>The importance of clear communication is identified, with the suggestion of implementing a ‘consistent platform for communication.’</w:t>
            </w:r>
          </w:p>
          <w:p w14:paraId="1FF13357" w14:textId="77777777" w:rsidR="002C47D2" w:rsidRPr="002C47D2" w:rsidRDefault="002C47D2"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14:ligatures w14:val="standardContextual"/>
              </w:rPr>
              <w:t>A need for a ‘robust Change Management model’ is identified to support the planning and implementation of the Transformation Programme. It is also suggested that an iterative approach is required so that progress can be tracked, and practices refined.</w:t>
            </w:r>
          </w:p>
          <w:p w14:paraId="034B410D" w14:textId="77777777" w:rsidR="002C47D2" w:rsidRPr="002C47D2" w:rsidRDefault="002C47D2" w:rsidP="002A6E31">
            <w:pPr>
              <w:spacing w:before="60" w:after="60"/>
              <w:ind w:left="720"/>
              <w:cnfStyle w:val="000000100000" w:firstRow="0" w:lastRow="0" w:firstColumn="0" w:lastColumn="0" w:oddVBand="0" w:evenVBand="0" w:oddHBand="1" w:evenHBand="0" w:firstRowFirstColumn="0" w:firstRowLastColumn="0" w:lastRowFirstColumn="0" w:lastRowLastColumn="0"/>
              <w:rPr>
                <w:rFonts w:eastAsia="Aptos" w:cs="Aptos"/>
                <w:kern w:val="2"/>
                <w:szCs w:val="24"/>
                <w14:ligatures w14:val="standardContextual"/>
              </w:rPr>
            </w:pPr>
          </w:p>
        </w:tc>
      </w:tr>
    </w:tbl>
    <w:p w14:paraId="18C35BF7" w14:textId="77777777" w:rsidR="004F2413" w:rsidRDefault="004F2413" w:rsidP="004F2413">
      <w:pPr>
        <w:pStyle w:val="Heading2"/>
      </w:pPr>
    </w:p>
    <w:p w14:paraId="07925ED8" w14:textId="4274E008" w:rsidR="002C47D2" w:rsidRPr="002C47D2" w:rsidRDefault="002C47D2" w:rsidP="004F2413">
      <w:pPr>
        <w:pStyle w:val="Heading2"/>
      </w:pPr>
      <w:bookmarkStart w:id="29" w:name="_Toc191986007"/>
      <w:r w:rsidRPr="002C47D2">
        <w:t>Other comments</w:t>
      </w:r>
      <w:bookmarkEnd w:id="29"/>
    </w:p>
    <w:p w14:paraId="154D2CA2" w14:textId="77777777" w:rsidR="002C47D2" w:rsidRPr="002C47D2" w:rsidRDefault="002C47D2" w:rsidP="005646AE">
      <w:pPr>
        <w:pStyle w:val="Heading3"/>
        <w:rPr>
          <w:noProof w:val="0"/>
          <w:lang w:val="en-GB"/>
        </w:rPr>
      </w:pPr>
      <w:r w:rsidRPr="002C47D2">
        <w:rPr>
          <w:noProof w:val="0"/>
          <w:lang w:val="en-GB"/>
        </w:rPr>
        <w:t xml:space="preserve">Additional information about services </w:t>
      </w:r>
    </w:p>
    <w:tbl>
      <w:tblPr>
        <w:tblStyle w:val="MediumShading1-Accent13"/>
        <w:tblW w:w="14309" w:type="dxa"/>
        <w:tblLayout w:type="fixed"/>
        <w:tblLook w:val="04A0" w:firstRow="1" w:lastRow="0" w:firstColumn="1" w:lastColumn="0" w:noHBand="0" w:noVBand="1"/>
      </w:tblPr>
      <w:tblGrid>
        <w:gridCol w:w="2685"/>
        <w:gridCol w:w="11624"/>
      </w:tblGrid>
      <w:tr w:rsidR="002C47D2" w:rsidRPr="002C47D2" w14:paraId="16D714B6" w14:textId="77777777" w:rsidTr="002A6E3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685" w:type="dxa"/>
          </w:tcPr>
          <w:p w14:paraId="4CB6041D" w14:textId="77777777" w:rsidR="002C47D2" w:rsidRPr="00AE2076" w:rsidRDefault="002C47D2" w:rsidP="002A6E31">
            <w:pPr>
              <w:spacing w:before="60" w:after="60"/>
              <w:rPr>
                <w:rFonts w:eastAsia="Aptos" w:cs="Aptos"/>
                <w:color w:val="000000"/>
                <w:kern w:val="2"/>
                <w:szCs w:val="24"/>
                <w14:ligatures w14:val="standardContextual"/>
              </w:rPr>
            </w:pPr>
            <w:r w:rsidRPr="00AE2076">
              <w:rPr>
                <w:rFonts w:eastAsia="Aptos" w:cs="Aptos"/>
                <w:color w:val="000000"/>
                <w:kern w:val="2"/>
                <w:szCs w:val="24"/>
                <w14:ligatures w14:val="standardContextual"/>
              </w:rPr>
              <w:t>Theme/key message</w:t>
            </w:r>
          </w:p>
        </w:tc>
        <w:tc>
          <w:tcPr>
            <w:tcW w:w="11624" w:type="dxa"/>
          </w:tcPr>
          <w:p w14:paraId="7DC8AE63" w14:textId="77777777" w:rsidR="002C47D2" w:rsidRPr="00AE2076" w:rsidRDefault="002C47D2"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color w:val="000000"/>
                <w:kern w:val="2"/>
                <w:szCs w:val="24"/>
                <w14:ligatures w14:val="standardContextual"/>
              </w:rPr>
            </w:pPr>
            <w:r w:rsidRPr="00AE2076">
              <w:rPr>
                <w:rFonts w:eastAsia="Aptos" w:cs="Aptos"/>
                <w:color w:val="000000"/>
                <w:kern w:val="2"/>
                <w:szCs w:val="24"/>
                <w14:ligatures w14:val="standardContextual"/>
              </w:rPr>
              <w:t>Examples</w:t>
            </w:r>
          </w:p>
        </w:tc>
      </w:tr>
      <w:tr w:rsidR="002C47D2" w:rsidRPr="002C47D2" w14:paraId="6596C312" w14:textId="77777777" w:rsidTr="002A6E3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544250A0" w14:textId="77777777" w:rsidR="002C47D2" w:rsidRPr="002C47D2" w:rsidRDefault="002C47D2" w:rsidP="002A6E31">
            <w:pPr>
              <w:spacing w:before="60" w:after="60"/>
              <w:rPr>
                <w:rFonts w:eastAsia="Aptos" w:cs="Aptos"/>
                <w:color w:val="002060"/>
                <w:kern w:val="2"/>
                <w:szCs w:val="24"/>
                <w14:ligatures w14:val="standardContextual"/>
              </w:rPr>
            </w:pPr>
            <w:r w:rsidRPr="002C47D2">
              <w:rPr>
                <w:rFonts w:eastAsia="Aptos" w:cs="Aptos"/>
                <w:color w:val="002060"/>
                <w:kern w:val="2"/>
                <w:szCs w:val="24"/>
                <w14:ligatures w14:val="standardContextual"/>
              </w:rPr>
              <w:t>Limitations from commissioners</w:t>
            </w:r>
          </w:p>
        </w:tc>
        <w:tc>
          <w:tcPr>
            <w:tcW w:w="11624" w:type="dxa"/>
          </w:tcPr>
          <w:p w14:paraId="0F1BE10C" w14:textId="7688F96B" w:rsidR="002C47D2" w:rsidRPr="002C47D2" w:rsidRDefault="002C47D2"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Service providers unfortunately can feel ‘frustrated by working within organisational structures’ that are under strain. One respondent advised they ‘would like to see commissioning which allows us to be risk aware rather than risk averse.’ This frustration is echoed as one service says they ‘are hammered with artificial barriers from the health board.’ It is noted however, that the APB ‘are much more open to innovation’, however ‘there is always a v</w:t>
            </w:r>
            <w:r w:rsidR="002A6E31">
              <w:rPr>
                <w:rFonts w:eastAsia="Aptos" w:cs="Aptos"/>
                <w:color w:val="002060"/>
                <w:kern w:val="2"/>
                <w:szCs w:val="24"/>
                <w14:ligatures w14:val="standardContextual"/>
              </w:rPr>
              <w:t>e</w:t>
            </w:r>
            <w:r w:rsidRPr="002C47D2">
              <w:rPr>
                <w:rFonts w:eastAsia="Aptos" w:cs="Aptos"/>
                <w:color w:val="002060"/>
                <w:kern w:val="2"/>
                <w:szCs w:val="24"/>
                <w14:ligatures w14:val="standardContextual"/>
              </w:rPr>
              <w:t>to by senior managers in the HB.’</w:t>
            </w:r>
          </w:p>
          <w:p w14:paraId="3B953172" w14:textId="77777777" w:rsidR="002C47D2" w:rsidRPr="002C47D2" w:rsidRDefault="002C47D2"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Complex cases lead to growing caseloads and ‘additional tasks’ which one respondent says requires recognition by commissioners.’</w:t>
            </w:r>
          </w:p>
        </w:tc>
      </w:tr>
      <w:tr w:rsidR="002C47D2" w:rsidRPr="002C47D2" w14:paraId="4DAFC1D1" w14:textId="77777777" w:rsidTr="002A6E3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63C66F84" w14:textId="77777777" w:rsidR="002C47D2" w:rsidRPr="002C47D2" w:rsidRDefault="002C47D2" w:rsidP="002A6E31">
            <w:pPr>
              <w:spacing w:before="60" w:after="60"/>
              <w:rPr>
                <w:rFonts w:eastAsia="Aptos" w:cs="Aptos"/>
                <w:color w:val="002060"/>
                <w:kern w:val="2"/>
                <w:szCs w:val="24"/>
                <w14:ligatures w14:val="standardContextual"/>
              </w:rPr>
            </w:pPr>
            <w:r w:rsidRPr="002C47D2">
              <w:rPr>
                <w:rFonts w:eastAsia="Aptos" w:cs="Aptos"/>
                <w:color w:val="002060"/>
                <w:kern w:val="2"/>
                <w:szCs w:val="24"/>
                <w14:ligatures w14:val="standardContextual"/>
              </w:rPr>
              <w:t>Lack of flexibility within services</w:t>
            </w:r>
          </w:p>
        </w:tc>
        <w:tc>
          <w:tcPr>
            <w:tcW w:w="11624" w:type="dxa"/>
          </w:tcPr>
          <w:p w14:paraId="4EB0FCF5" w14:textId="77777777" w:rsidR="002C47D2" w:rsidRPr="002C47D2" w:rsidRDefault="002C47D2"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Restricted opening hours create a barrier for certain populations such as sex workers, however they are necessary ‘based on affordability as well as service user demand.'</w:t>
            </w:r>
          </w:p>
          <w:p w14:paraId="76E53352" w14:textId="77777777" w:rsidR="002C47D2" w:rsidRPr="002C47D2" w:rsidRDefault="002C47D2"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highlighted that services need to be adaptable, in order to respond to ‘trends in crime and the changing priorities of government, changing policies on treatment and rehabilitation in sentencing and pressure from the public.’</w:t>
            </w:r>
          </w:p>
          <w:p w14:paraId="51EEB558" w14:textId="77777777" w:rsidR="002C47D2" w:rsidRPr="002C47D2" w:rsidRDefault="002C47D2"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stated however, that one area has ‘been poor at continuously adapting approaches to meet the evolving needs of our communities, as it requires flexibility and creativity, this is lacking from services due to concern and worry of opening the flood gates.’</w:t>
            </w:r>
          </w:p>
        </w:tc>
      </w:tr>
      <w:tr w:rsidR="002C47D2" w:rsidRPr="002C47D2" w14:paraId="59CD5DDF" w14:textId="77777777" w:rsidTr="002A6E3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6AAB4863" w14:textId="77777777" w:rsidR="002C47D2" w:rsidRPr="002C47D2" w:rsidRDefault="002C47D2" w:rsidP="002A6E31">
            <w:pPr>
              <w:spacing w:before="60" w:after="60"/>
              <w:rPr>
                <w:rFonts w:eastAsia="Aptos" w:cs="Aptos"/>
                <w:color w:val="002060"/>
                <w:kern w:val="2"/>
                <w:szCs w:val="24"/>
                <w14:ligatures w14:val="standardContextual"/>
              </w:rPr>
            </w:pPr>
            <w:r w:rsidRPr="002C47D2">
              <w:rPr>
                <w:rFonts w:eastAsia="Aptos" w:cs="Aptos"/>
                <w:color w:val="002060"/>
                <w:kern w:val="2"/>
                <w:szCs w:val="24"/>
                <w14:ligatures w14:val="standardContextual"/>
              </w:rPr>
              <w:lastRenderedPageBreak/>
              <w:t>Staff overworked and services underfunded</w:t>
            </w:r>
          </w:p>
        </w:tc>
        <w:tc>
          <w:tcPr>
            <w:tcW w:w="11624" w:type="dxa"/>
          </w:tcPr>
          <w:p w14:paraId="4804F985" w14:textId="77777777" w:rsidR="002C47D2" w:rsidRPr="002C47D2" w:rsidRDefault="002C47D2"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There is a common theme that staff within services ‘go above and beyond’ for their clients, providing ‘over and above for the service we are commissioned for.’</w:t>
            </w:r>
          </w:p>
          <w:p w14:paraId="01E55151" w14:textId="77777777" w:rsidR="002C47D2" w:rsidRPr="002C47D2" w:rsidRDefault="002C47D2"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It is stressed that services feel they have little support, are ' underfunded given the caseloads in volume’, and ‘feel that teams are working hard to provide services under strain.’</w:t>
            </w:r>
          </w:p>
          <w:p w14:paraId="556D366A" w14:textId="77777777" w:rsidR="002C47D2" w:rsidRPr="002C47D2" w:rsidRDefault="002C47D2"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One service advised they ‘have not had a financial uplift to our core funding since 2012.’</w:t>
            </w:r>
          </w:p>
        </w:tc>
      </w:tr>
      <w:tr w:rsidR="002C47D2" w:rsidRPr="002C47D2" w14:paraId="77F486E6" w14:textId="77777777" w:rsidTr="002A6E3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36970AEE" w14:textId="77777777" w:rsidR="002C47D2" w:rsidRPr="002C47D2" w:rsidRDefault="002C47D2" w:rsidP="002A6E31">
            <w:pPr>
              <w:spacing w:before="60" w:after="60"/>
              <w:rPr>
                <w:rFonts w:eastAsia="Aptos" w:cs="Aptos"/>
                <w:color w:val="002060"/>
                <w:kern w:val="2"/>
                <w:szCs w:val="24"/>
                <w14:ligatures w14:val="standardContextual"/>
              </w:rPr>
            </w:pPr>
            <w:r w:rsidRPr="002C47D2">
              <w:rPr>
                <w:rFonts w:eastAsia="Aptos" w:cs="Aptos"/>
                <w:color w:val="002060"/>
                <w:kern w:val="2"/>
                <w:szCs w:val="24"/>
                <w14:ligatures w14:val="standardContextual"/>
              </w:rPr>
              <w:t>Inadequate resources, not enough staff and a lack of staff training</w:t>
            </w:r>
          </w:p>
        </w:tc>
        <w:tc>
          <w:tcPr>
            <w:tcW w:w="11624" w:type="dxa"/>
          </w:tcPr>
          <w:p w14:paraId="5B8B1AE9" w14:textId="77777777" w:rsidR="002C47D2" w:rsidRPr="002C47D2" w:rsidRDefault="002C47D2" w:rsidP="003F13F9">
            <w:pPr>
              <w:numPr>
                <w:ilvl w:val="0"/>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 xml:space="preserve">Services state that issues with resources include; </w:t>
            </w:r>
          </w:p>
          <w:p w14:paraId="02943D4E"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‘Inadequate accommodation’</w:t>
            </w:r>
          </w:p>
          <w:p w14:paraId="0C0098F4"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An ‘inadequate IT system’</w:t>
            </w:r>
          </w:p>
          <w:p w14:paraId="0DF8844A"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‘Not (...) enough medic resource’</w:t>
            </w:r>
          </w:p>
          <w:p w14:paraId="11F7C578"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‘No formalised training for staff’</w:t>
            </w:r>
          </w:p>
          <w:p w14:paraId="695F58D5"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‘No psychology input into the service when we know that service users have experience complex trauma.’</w:t>
            </w:r>
          </w:p>
          <w:p w14:paraId="09DFC979" w14:textId="77777777" w:rsidR="002C47D2" w:rsidRPr="002C47D2" w:rsidRDefault="002C47D2"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‘Not enough social workers across the service.’</w:t>
            </w:r>
          </w:p>
          <w:p w14:paraId="6940D9E8" w14:textId="77777777" w:rsidR="002C47D2" w:rsidRPr="002C47D2" w:rsidRDefault="002C47D2" w:rsidP="003F13F9">
            <w:pPr>
              <w:numPr>
                <w:ilvl w:val="0"/>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14:ligatures w14:val="standardContextual"/>
              </w:rPr>
              <w:t>One respondent stated that they have ‘recently appointed a physio and OT to the detox ward’, however ‘due to some services not returning to pre covid arrangements issues to access GPs and pharmacy services is difficult for service users. This depends on geography and means key workers pick up the pieces and has also caused service users to relapse as they cannot get their medication.’</w:t>
            </w:r>
          </w:p>
        </w:tc>
      </w:tr>
    </w:tbl>
    <w:p w14:paraId="7AE81BCA" w14:textId="77777777" w:rsidR="002C47D2" w:rsidRPr="002C47D2" w:rsidRDefault="002C47D2" w:rsidP="002C47D2">
      <w:pPr>
        <w:rPr>
          <w:rFonts w:eastAsia="Aptos" w:cs="Aptos"/>
          <w:i/>
          <w:iCs/>
          <w:color w:val="000000"/>
          <w:kern w:val="2"/>
          <w:szCs w:val="24"/>
          <w14:ligatures w14:val="standardContextual"/>
        </w:rPr>
      </w:pPr>
    </w:p>
    <w:p w14:paraId="1DDBA8BF" w14:textId="77777777" w:rsidR="00F75FD0" w:rsidRDefault="00F75FD0" w:rsidP="00C5756B">
      <w:pPr>
        <w:rPr>
          <w:rFonts w:cs="Segoe UI"/>
        </w:rPr>
      </w:pPr>
    </w:p>
    <w:p w14:paraId="1CFCB203" w14:textId="77777777" w:rsidR="00742DC3" w:rsidRDefault="00742DC3" w:rsidP="00C5756B">
      <w:pPr>
        <w:rPr>
          <w:rFonts w:cs="Segoe UI"/>
        </w:rPr>
      </w:pPr>
    </w:p>
    <w:p w14:paraId="7BDF71CD" w14:textId="19ABCA08" w:rsidR="00091747" w:rsidRPr="00C43C67" w:rsidRDefault="00091747">
      <w:pPr>
        <w:spacing w:before="0" w:after="0" w:line="240" w:lineRule="auto"/>
        <w:rPr>
          <w:b/>
          <w:bCs/>
          <w:caps/>
          <w:color w:val="002060"/>
          <w:sz w:val="36"/>
          <w:lang w:eastAsia="ar-SA"/>
        </w:rPr>
      </w:pPr>
    </w:p>
    <w:p w14:paraId="2923EB04" w14:textId="77777777" w:rsidR="0061341D" w:rsidRDefault="0061341D" w:rsidP="008A68F5">
      <w:pPr>
        <w:pStyle w:val="Heading1"/>
        <w:sectPr w:rsidR="0061341D" w:rsidSect="002C47D2">
          <w:pgSz w:w="16838" w:h="11906" w:orient="landscape" w:code="9"/>
          <w:pgMar w:top="1134" w:right="1134" w:bottom="1134" w:left="1418" w:header="709" w:footer="709" w:gutter="0"/>
          <w:cols w:space="708"/>
          <w:docGrid w:linePitch="360"/>
        </w:sectPr>
      </w:pPr>
    </w:p>
    <w:p w14:paraId="2CE4CB50" w14:textId="35D0DFBB" w:rsidR="008A68F5" w:rsidRPr="00C43C67" w:rsidRDefault="00954869" w:rsidP="008A68F5">
      <w:pPr>
        <w:pStyle w:val="Heading1"/>
      </w:pPr>
      <w:bookmarkStart w:id="30" w:name="_Toc191986008"/>
      <w:r>
        <w:lastRenderedPageBreak/>
        <w:t>Appendix vii</w:t>
      </w:r>
      <w:r w:rsidR="0061341D">
        <w:t xml:space="preserve"> – consultations with staff from local services</w:t>
      </w:r>
      <w:bookmarkEnd w:id="30"/>
    </w:p>
    <w:p w14:paraId="60589A19" w14:textId="77777777" w:rsidR="008A68F5" w:rsidRPr="00C43C67" w:rsidRDefault="008A68F5" w:rsidP="008A68F5">
      <w:pPr>
        <w:rPr>
          <w:rFonts w:eastAsia="Calibri" w:cs="Segoe UI"/>
          <w:b/>
        </w:rPr>
      </w:pPr>
    </w:p>
    <w:p w14:paraId="2E3CC7BA" w14:textId="48C7C3EA" w:rsidR="0038024E" w:rsidRDefault="00586277" w:rsidP="0038024E">
      <w:pPr>
        <w:rPr>
          <w:rFonts w:cs="Segoe UI"/>
        </w:rPr>
      </w:pPr>
      <w:r>
        <w:rPr>
          <w:rFonts w:cs="Segoe UI"/>
        </w:rPr>
        <w:t>Throughout the course of the Commission’s work, a</w:t>
      </w:r>
      <w:r w:rsidR="004F1E4E">
        <w:rPr>
          <w:rFonts w:cs="Segoe UI"/>
        </w:rPr>
        <w:t xml:space="preserve"> range of </w:t>
      </w:r>
      <w:r w:rsidR="003562B1">
        <w:rPr>
          <w:rFonts w:cs="Segoe UI"/>
        </w:rPr>
        <w:t xml:space="preserve">informal </w:t>
      </w:r>
      <w:r w:rsidR="004F1E4E">
        <w:rPr>
          <w:rFonts w:cs="Segoe UI"/>
        </w:rPr>
        <w:t>one-to-one interviews and</w:t>
      </w:r>
      <w:r w:rsidR="0038024E">
        <w:rPr>
          <w:rFonts w:cs="Segoe UI"/>
        </w:rPr>
        <w:t xml:space="preserve"> focus groups</w:t>
      </w:r>
      <w:r w:rsidR="004F1E4E">
        <w:rPr>
          <w:rFonts w:cs="Segoe UI"/>
        </w:rPr>
        <w:t xml:space="preserve"> </w:t>
      </w:r>
      <w:r w:rsidR="0038024E">
        <w:rPr>
          <w:rFonts w:cs="Segoe UI"/>
        </w:rPr>
        <w:t xml:space="preserve">were conducted by Figure 8 Consultancy with </w:t>
      </w:r>
      <w:r w:rsidR="003562B1">
        <w:rPr>
          <w:rFonts w:cs="Segoe UI"/>
        </w:rPr>
        <w:t xml:space="preserve">staff from across </w:t>
      </w:r>
      <w:r>
        <w:rPr>
          <w:rFonts w:cs="Segoe UI"/>
        </w:rPr>
        <w:t>all funded alcohol and drug services across Western Bay.</w:t>
      </w:r>
    </w:p>
    <w:p w14:paraId="65CCE429" w14:textId="77777777" w:rsidR="00522F76" w:rsidRPr="00800BAD" w:rsidRDefault="00522F76" w:rsidP="003F13F9">
      <w:pPr>
        <w:pStyle w:val="ListParagraph"/>
        <w:numPr>
          <w:ilvl w:val="0"/>
          <w:numId w:val="16"/>
        </w:numPr>
      </w:pPr>
      <w:r w:rsidRPr="00800BAD">
        <w:t>Adferiad (NPT)</w:t>
      </w:r>
    </w:p>
    <w:p w14:paraId="0059F61B" w14:textId="77777777" w:rsidR="00522F76" w:rsidRPr="00800BAD" w:rsidRDefault="00522F76" w:rsidP="003F13F9">
      <w:pPr>
        <w:pStyle w:val="ListParagraph"/>
        <w:numPr>
          <w:ilvl w:val="0"/>
          <w:numId w:val="16"/>
        </w:numPr>
      </w:pPr>
      <w:r w:rsidRPr="00800BAD">
        <w:t>Adferiad (Swansea)</w:t>
      </w:r>
    </w:p>
    <w:p w14:paraId="16430AEE" w14:textId="77777777" w:rsidR="00522F76" w:rsidRPr="00800BAD" w:rsidRDefault="00522F76" w:rsidP="003F13F9">
      <w:pPr>
        <w:pStyle w:val="ListParagraph"/>
        <w:numPr>
          <w:ilvl w:val="0"/>
          <w:numId w:val="16"/>
        </w:numPr>
      </w:pPr>
      <w:r w:rsidRPr="00800BAD">
        <w:t>Barod (Swansea)</w:t>
      </w:r>
    </w:p>
    <w:p w14:paraId="25070AE1" w14:textId="77777777" w:rsidR="00522F76" w:rsidRPr="00800BAD" w:rsidRDefault="00522F76" w:rsidP="003F13F9">
      <w:pPr>
        <w:pStyle w:val="ListParagraph"/>
        <w:numPr>
          <w:ilvl w:val="0"/>
          <w:numId w:val="16"/>
        </w:numPr>
      </w:pPr>
      <w:r w:rsidRPr="00800BAD">
        <w:t>CDAT</w:t>
      </w:r>
    </w:p>
    <w:p w14:paraId="1A392759" w14:textId="77777777" w:rsidR="00522F76" w:rsidRPr="00800BAD" w:rsidRDefault="00522F76" w:rsidP="003F13F9">
      <w:pPr>
        <w:pStyle w:val="ListParagraph"/>
        <w:numPr>
          <w:ilvl w:val="0"/>
          <w:numId w:val="16"/>
        </w:numPr>
      </w:pPr>
      <w:r w:rsidRPr="00800BAD">
        <w:t>Dyfodol Criminal Justice Service</w:t>
      </w:r>
    </w:p>
    <w:p w14:paraId="291D69F3" w14:textId="0CBD151F" w:rsidR="00A652AC" w:rsidRDefault="00A652AC" w:rsidP="003F13F9">
      <w:pPr>
        <w:pStyle w:val="ListParagraph"/>
        <w:numPr>
          <w:ilvl w:val="0"/>
          <w:numId w:val="16"/>
        </w:numPr>
      </w:pPr>
      <w:r>
        <w:t>Platfform</w:t>
      </w:r>
    </w:p>
    <w:p w14:paraId="1DA74392" w14:textId="457809D1" w:rsidR="00522F76" w:rsidRPr="00800BAD" w:rsidRDefault="00522F76" w:rsidP="003F13F9">
      <w:pPr>
        <w:pStyle w:val="ListParagraph"/>
        <w:numPr>
          <w:ilvl w:val="0"/>
          <w:numId w:val="16"/>
        </w:numPr>
      </w:pPr>
      <w:r w:rsidRPr="00800BAD">
        <w:t>PSALT</w:t>
      </w:r>
    </w:p>
    <w:p w14:paraId="34D80165" w14:textId="77777777" w:rsidR="00522F76" w:rsidRPr="00800BAD" w:rsidRDefault="00522F76" w:rsidP="003F13F9">
      <w:pPr>
        <w:pStyle w:val="ListParagraph"/>
        <w:numPr>
          <w:ilvl w:val="0"/>
          <w:numId w:val="16"/>
        </w:numPr>
      </w:pPr>
      <w:r w:rsidRPr="00800BAD">
        <w:t>Rapid Access Prescribing Service (Dyfodol)</w:t>
      </w:r>
    </w:p>
    <w:p w14:paraId="01F29B9B" w14:textId="171FC76F" w:rsidR="00FB1CCC" w:rsidRPr="003A097B" w:rsidRDefault="003A097B" w:rsidP="0038024E">
      <w:pPr>
        <w:rPr>
          <w:rFonts w:cs="Segoe UI"/>
        </w:rPr>
      </w:pPr>
      <w:r w:rsidRPr="000D5D62">
        <w:rPr>
          <w:rFonts w:cs="Segoe UI"/>
        </w:rPr>
        <w:t xml:space="preserve">Although it has not been possible to write </w:t>
      </w:r>
      <w:r w:rsidR="00A652AC">
        <w:rPr>
          <w:rFonts w:cs="Segoe UI"/>
        </w:rPr>
        <w:t xml:space="preserve">up </w:t>
      </w:r>
      <w:r w:rsidRPr="000D5D62">
        <w:rPr>
          <w:rFonts w:cs="Segoe UI"/>
        </w:rPr>
        <w:t xml:space="preserve">all of these up for the purposes of this report, the </w:t>
      </w:r>
      <w:r w:rsidR="00142E99">
        <w:rPr>
          <w:rFonts w:cs="Segoe UI"/>
        </w:rPr>
        <w:t>Commission members were briefed by Figure 8 on the discussions</w:t>
      </w:r>
      <w:r w:rsidR="00522F76">
        <w:rPr>
          <w:rFonts w:cs="Segoe UI"/>
        </w:rPr>
        <w:t xml:space="preserve"> and they </w:t>
      </w:r>
      <w:r w:rsidRPr="000D5D62">
        <w:rPr>
          <w:rFonts w:cs="Segoe UI"/>
        </w:rPr>
        <w:t>consistently helped to shape the findings of the Commission’s work.</w:t>
      </w:r>
      <w:r w:rsidR="00CF45E7">
        <w:rPr>
          <w:rFonts w:cs="Segoe UI"/>
        </w:rPr>
        <w:t xml:space="preserve"> Those individuals who spoke to the Commission were also guaranteed anonymity in their participation, which is an important reason why detailed findings are not presented here.</w:t>
      </w:r>
    </w:p>
    <w:p w14:paraId="136053E5" w14:textId="566CAAD8" w:rsidR="00F30314" w:rsidRPr="00C43C67" w:rsidRDefault="00F30314" w:rsidP="002B61E9">
      <w:pPr>
        <w:rPr>
          <w:rFonts w:cs="Segoe UI"/>
        </w:rPr>
      </w:pPr>
      <w:bookmarkStart w:id="31" w:name="_Toc459162063"/>
      <w:r w:rsidRPr="00C43C67">
        <w:br w:type="page"/>
      </w:r>
    </w:p>
    <w:p w14:paraId="3667D7CB" w14:textId="5AA213C2" w:rsidR="004F0E21" w:rsidRPr="00C43C67" w:rsidRDefault="0061341D" w:rsidP="004F0E21">
      <w:pPr>
        <w:pStyle w:val="Heading1"/>
      </w:pPr>
      <w:bookmarkStart w:id="32" w:name="_Toc191986009"/>
      <w:bookmarkEnd w:id="31"/>
      <w:r>
        <w:lastRenderedPageBreak/>
        <w:t xml:space="preserve">appendix viii </w:t>
      </w:r>
      <w:r w:rsidR="000A1AFB">
        <w:t>–</w:t>
      </w:r>
      <w:r>
        <w:t xml:space="preserve"> </w:t>
      </w:r>
      <w:r w:rsidR="000A1AFB">
        <w:t>commission sub-groups</w:t>
      </w:r>
      <w:bookmarkEnd w:id="32"/>
    </w:p>
    <w:p w14:paraId="48CE52DF" w14:textId="77777777" w:rsidR="004F0E21" w:rsidRPr="00C43C67" w:rsidRDefault="004F0E21" w:rsidP="004F0E21">
      <w:pPr>
        <w:pStyle w:val="Heading2"/>
      </w:pPr>
    </w:p>
    <w:p w14:paraId="29869B46" w14:textId="03746FD5" w:rsidR="007F101A" w:rsidRDefault="007F101A" w:rsidP="007F101A">
      <w:pPr>
        <w:rPr>
          <w:lang w:eastAsia="en-GB"/>
        </w:rPr>
      </w:pPr>
      <w:r>
        <w:rPr>
          <w:lang w:eastAsia="en-GB"/>
        </w:rPr>
        <w:t xml:space="preserve">Following analysis of its Initial Call for Evidence and other early evidence gathering activities, the Commission considered the main themes that it needed to prioritise in </w:t>
      </w:r>
      <w:r w:rsidR="00282EE7">
        <w:rPr>
          <w:lang w:eastAsia="en-GB"/>
        </w:rPr>
        <w:t xml:space="preserve">the </w:t>
      </w:r>
      <w:r>
        <w:rPr>
          <w:lang w:eastAsia="en-GB"/>
        </w:rPr>
        <w:t xml:space="preserve">timeframe allocated. There were </w:t>
      </w:r>
      <w:r w:rsidR="001D295D">
        <w:rPr>
          <w:lang w:eastAsia="en-GB"/>
        </w:rPr>
        <w:t>six</w:t>
      </w:r>
      <w:r>
        <w:rPr>
          <w:lang w:eastAsia="en-GB"/>
        </w:rPr>
        <w:t xml:space="preserve"> consistent themes that were identified, over and above any others. A decision was made to set-up sub-groups of the Commission, who would be tasked with collating all relevant evidence and take the lead in reporting thematic findings.</w:t>
      </w:r>
    </w:p>
    <w:p w14:paraId="2BFF9782" w14:textId="24F2EF75" w:rsidR="007F101A" w:rsidRDefault="007F101A" w:rsidP="007F101A">
      <w:pPr>
        <w:rPr>
          <w:lang w:eastAsia="en-GB"/>
        </w:rPr>
      </w:pPr>
      <w:r>
        <w:rPr>
          <w:lang w:eastAsia="en-GB"/>
        </w:rPr>
        <w:t xml:space="preserve">The </w:t>
      </w:r>
      <w:r w:rsidR="00922630">
        <w:rPr>
          <w:lang w:eastAsia="en-GB"/>
        </w:rPr>
        <w:t xml:space="preserve">six </w:t>
      </w:r>
      <w:r>
        <w:rPr>
          <w:lang w:eastAsia="en-GB"/>
        </w:rPr>
        <w:t>key themes, and the membership of the sub-groups is detailed below:</w:t>
      </w:r>
    </w:p>
    <w:p w14:paraId="1009F7D5" w14:textId="6FB5AD96" w:rsidR="001D295D" w:rsidRDefault="001D295D" w:rsidP="007F101A">
      <w:pPr>
        <w:rPr>
          <w:lang w:eastAsia="en-GB"/>
        </w:rPr>
      </w:pPr>
    </w:p>
    <w:tbl>
      <w:tblPr>
        <w:tblStyle w:val="GridTable4-Accent5"/>
        <w:tblW w:w="0" w:type="auto"/>
        <w:tblLook w:val="04A0" w:firstRow="1" w:lastRow="0" w:firstColumn="1" w:lastColumn="0" w:noHBand="0" w:noVBand="1"/>
      </w:tblPr>
      <w:tblGrid>
        <w:gridCol w:w="2547"/>
        <w:gridCol w:w="7081"/>
      </w:tblGrid>
      <w:tr w:rsidR="007F101A" w14:paraId="2936AB01" w14:textId="77777777" w:rsidTr="00106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643038" w14:textId="77777777" w:rsidR="007F101A" w:rsidRDefault="007F101A" w:rsidP="00106622">
            <w:pPr>
              <w:spacing w:before="60" w:after="60"/>
              <w:rPr>
                <w:lang w:eastAsia="en-GB"/>
              </w:rPr>
            </w:pPr>
            <w:r>
              <w:rPr>
                <w:lang w:eastAsia="en-GB"/>
              </w:rPr>
              <w:t>Key Theme</w:t>
            </w:r>
          </w:p>
        </w:tc>
        <w:tc>
          <w:tcPr>
            <w:tcW w:w="7081" w:type="dxa"/>
          </w:tcPr>
          <w:p w14:paraId="299A8D97" w14:textId="77777777" w:rsidR="007F101A" w:rsidRDefault="007F101A" w:rsidP="00106622">
            <w:pPr>
              <w:spacing w:before="60" w:after="60"/>
              <w:cnfStyle w:val="100000000000" w:firstRow="1" w:lastRow="0" w:firstColumn="0" w:lastColumn="0" w:oddVBand="0" w:evenVBand="0" w:oddHBand="0" w:evenHBand="0" w:firstRowFirstColumn="0" w:firstRowLastColumn="0" w:lastRowFirstColumn="0" w:lastRowLastColumn="0"/>
              <w:rPr>
                <w:lang w:eastAsia="en-GB"/>
              </w:rPr>
            </w:pPr>
            <w:r>
              <w:rPr>
                <w:lang w:eastAsia="en-GB"/>
              </w:rPr>
              <w:t>Membership of Sub-Group</w:t>
            </w:r>
          </w:p>
        </w:tc>
      </w:tr>
      <w:tr w:rsidR="007F101A" w14:paraId="74C67DED" w14:textId="77777777" w:rsidTr="0010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4B1457" w14:textId="0DA8CC20" w:rsidR="007F101A" w:rsidRPr="00EC2DCB" w:rsidRDefault="001D295D" w:rsidP="00106622">
            <w:pPr>
              <w:spacing w:before="60" w:after="60"/>
              <w:rPr>
                <w:color w:val="002060"/>
                <w:lang w:eastAsia="en-GB"/>
              </w:rPr>
            </w:pPr>
            <w:r>
              <w:rPr>
                <w:color w:val="002060"/>
                <w:lang w:eastAsia="en-GB"/>
              </w:rPr>
              <w:t>Culture and governance</w:t>
            </w:r>
          </w:p>
        </w:tc>
        <w:tc>
          <w:tcPr>
            <w:tcW w:w="7081" w:type="dxa"/>
          </w:tcPr>
          <w:p w14:paraId="5B313C35" w14:textId="5107A391" w:rsidR="001D295D"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Katie Dalton</w:t>
            </w:r>
            <w:r w:rsidR="00922630">
              <w:rPr>
                <w:color w:val="002060"/>
                <w:lang w:eastAsia="en-GB"/>
              </w:rPr>
              <w:t xml:space="preserve"> (Chair)</w:t>
            </w:r>
          </w:p>
          <w:p w14:paraId="0AF53BE5" w14:textId="08B9CE6F" w:rsidR="007F101A"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Dr Sara Hayes</w:t>
            </w:r>
          </w:p>
          <w:p w14:paraId="3A196FB2" w14:textId="77777777" w:rsidR="001D295D"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Prof Julian Williams</w:t>
            </w:r>
          </w:p>
          <w:p w14:paraId="1DC25981" w14:textId="77777777" w:rsidR="001D295D"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Prof Wulf Livingston</w:t>
            </w:r>
          </w:p>
          <w:p w14:paraId="123E22B7" w14:textId="100EE99D" w:rsidR="001D295D" w:rsidRPr="00EC2DCB"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Andy Perkins</w:t>
            </w:r>
          </w:p>
        </w:tc>
      </w:tr>
      <w:tr w:rsidR="007F101A" w14:paraId="3EA0B0B4" w14:textId="77777777" w:rsidTr="00106622">
        <w:tc>
          <w:tcPr>
            <w:cnfStyle w:val="001000000000" w:firstRow="0" w:lastRow="0" w:firstColumn="1" w:lastColumn="0" w:oddVBand="0" w:evenVBand="0" w:oddHBand="0" w:evenHBand="0" w:firstRowFirstColumn="0" w:firstRowLastColumn="0" w:lastRowFirstColumn="0" w:lastRowLastColumn="0"/>
            <w:tcW w:w="2547" w:type="dxa"/>
          </w:tcPr>
          <w:p w14:paraId="7DD9D6D1" w14:textId="6A53D619" w:rsidR="007F101A" w:rsidRPr="00EC2DCB" w:rsidRDefault="001D295D" w:rsidP="00106622">
            <w:pPr>
              <w:spacing w:before="60" w:after="60"/>
              <w:rPr>
                <w:color w:val="002060"/>
                <w:lang w:eastAsia="en-GB"/>
              </w:rPr>
            </w:pPr>
            <w:r>
              <w:rPr>
                <w:color w:val="002060"/>
                <w:lang w:eastAsia="en-GB"/>
              </w:rPr>
              <w:t>Data</w:t>
            </w:r>
          </w:p>
        </w:tc>
        <w:tc>
          <w:tcPr>
            <w:tcW w:w="7081" w:type="dxa"/>
          </w:tcPr>
          <w:p w14:paraId="69FB8124" w14:textId="7ABCE944" w:rsidR="001D295D" w:rsidRDefault="001D295D"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Prof Wulf Livingston</w:t>
            </w:r>
          </w:p>
          <w:p w14:paraId="73CDF0ED" w14:textId="5B15AF86" w:rsidR="007F101A" w:rsidRPr="00EC2DCB" w:rsidRDefault="001D295D"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Andy Perkins</w:t>
            </w:r>
          </w:p>
        </w:tc>
      </w:tr>
      <w:tr w:rsidR="007F101A" w14:paraId="6955C689" w14:textId="77777777" w:rsidTr="0010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A7C5EE" w14:textId="176A64CA" w:rsidR="007F101A" w:rsidRPr="00EC2DCB" w:rsidRDefault="001D295D" w:rsidP="00106622">
            <w:pPr>
              <w:spacing w:before="60" w:after="60"/>
              <w:rPr>
                <w:color w:val="002060"/>
                <w:lang w:eastAsia="en-GB"/>
              </w:rPr>
            </w:pPr>
            <w:r>
              <w:rPr>
                <w:color w:val="002060"/>
                <w:lang w:eastAsia="en-GB"/>
              </w:rPr>
              <w:t>Housing</w:t>
            </w:r>
          </w:p>
        </w:tc>
        <w:tc>
          <w:tcPr>
            <w:tcW w:w="7081" w:type="dxa"/>
          </w:tcPr>
          <w:p w14:paraId="244C44E7" w14:textId="79404A23" w:rsidR="007F101A"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Prof Katy Holloway</w:t>
            </w:r>
            <w:r w:rsidR="00922630">
              <w:rPr>
                <w:color w:val="002060"/>
                <w:lang w:eastAsia="en-GB"/>
              </w:rPr>
              <w:t xml:space="preserve"> (Chair)</w:t>
            </w:r>
          </w:p>
          <w:p w14:paraId="5B654AC1" w14:textId="77777777" w:rsidR="00922630" w:rsidRDefault="00922630"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 xml:space="preserve">Dr Lindsay Cordery-Bruce </w:t>
            </w:r>
          </w:p>
          <w:p w14:paraId="1F397508" w14:textId="77777777" w:rsidR="00922630" w:rsidRDefault="00922630" w:rsidP="00922630">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Katie Dalton</w:t>
            </w:r>
          </w:p>
          <w:p w14:paraId="17566B0E" w14:textId="433D7B7C" w:rsidR="001D295D" w:rsidRPr="00EC2DCB" w:rsidRDefault="001D295D" w:rsidP="00922630">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Prof Wulf Livingston</w:t>
            </w:r>
          </w:p>
        </w:tc>
      </w:tr>
      <w:tr w:rsidR="007F101A" w14:paraId="53F3DC89" w14:textId="77777777" w:rsidTr="00106622">
        <w:tc>
          <w:tcPr>
            <w:cnfStyle w:val="001000000000" w:firstRow="0" w:lastRow="0" w:firstColumn="1" w:lastColumn="0" w:oddVBand="0" w:evenVBand="0" w:oddHBand="0" w:evenHBand="0" w:firstRowFirstColumn="0" w:firstRowLastColumn="0" w:lastRowFirstColumn="0" w:lastRowLastColumn="0"/>
            <w:tcW w:w="2547" w:type="dxa"/>
          </w:tcPr>
          <w:p w14:paraId="1AAE566E" w14:textId="796050E0" w:rsidR="007F101A" w:rsidRPr="00EC2DCB" w:rsidRDefault="001D295D" w:rsidP="00106622">
            <w:pPr>
              <w:spacing w:before="60" w:after="60"/>
              <w:rPr>
                <w:color w:val="002060"/>
                <w:lang w:eastAsia="en-GB"/>
              </w:rPr>
            </w:pPr>
            <w:r>
              <w:rPr>
                <w:color w:val="002060"/>
                <w:lang w:eastAsia="en-GB"/>
              </w:rPr>
              <w:t>Mental wellbeing</w:t>
            </w:r>
          </w:p>
        </w:tc>
        <w:tc>
          <w:tcPr>
            <w:tcW w:w="7081" w:type="dxa"/>
          </w:tcPr>
          <w:p w14:paraId="2D367994" w14:textId="05E16BF8" w:rsidR="007F101A" w:rsidRPr="00EC2DCB" w:rsidRDefault="007F101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sidRPr="00EC2DCB">
              <w:rPr>
                <w:color w:val="002060"/>
                <w:lang w:eastAsia="en-GB"/>
              </w:rPr>
              <w:t xml:space="preserve">Prof </w:t>
            </w:r>
            <w:r w:rsidR="001D295D">
              <w:rPr>
                <w:color w:val="002060"/>
                <w:lang w:eastAsia="en-GB"/>
              </w:rPr>
              <w:t>Rob Poole</w:t>
            </w:r>
            <w:r w:rsidR="00922630">
              <w:rPr>
                <w:color w:val="002060"/>
                <w:lang w:eastAsia="en-GB"/>
              </w:rPr>
              <w:t xml:space="preserve"> (Chair)</w:t>
            </w:r>
          </w:p>
          <w:p w14:paraId="079400EB" w14:textId="1DBCAF2C" w:rsidR="007F101A" w:rsidRPr="00EC2DCB" w:rsidRDefault="001D295D"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Andy Perkins</w:t>
            </w:r>
          </w:p>
        </w:tc>
      </w:tr>
      <w:tr w:rsidR="001D295D" w14:paraId="4F0828E7" w14:textId="77777777" w:rsidTr="0010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534F3D" w14:textId="57DE12C6" w:rsidR="001D295D" w:rsidRDefault="001D295D" w:rsidP="00106622">
            <w:pPr>
              <w:spacing w:before="60" w:after="60"/>
              <w:rPr>
                <w:color w:val="002060"/>
                <w:lang w:eastAsia="en-GB"/>
              </w:rPr>
            </w:pPr>
            <w:r>
              <w:rPr>
                <w:color w:val="002060"/>
                <w:lang w:eastAsia="en-GB"/>
              </w:rPr>
              <w:t>Prescribing</w:t>
            </w:r>
          </w:p>
        </w:tc>
        <w:tc>
          <w:tcPr>
            <w:tcW w:w="7081" w:type="dxa"/>
          </w:tcPr>
          <w:p w14:paraId="59675528" w14:textId="3F5AFD9F" w:rsidR="001D295D"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Dr Julia Lewis</w:t>
            </w:r>
            <w:r w:rsidR="00922630">
              <w:rPr>
                <w:color w:val="002060"/>
                <w:lang w:eastAsia="en-GB"/>
              </w:rPr>
              <w:t xml:space="preserve"> (Chair)</w:t>
            </w:r>
          </w:p>
          <w:p w14:paraId="731385FD" w14:textId="510E99D7" w:rsidR="001D295D" w:rsidRPr="00EC2DCB" w:rsidRDefault="001D295D"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eastAsia="en-GB"/>
              </w:rPr>
              <w:t>Andy Perkins</w:t>
            </w:r>
          </w:p>
        </w:tc>
      </w:tr>
      <w:tr w:rsidR="001D295D" w14:paraId="234F0CF9" w14:textId="77777777" w:rsidTr="00106622">
        <w:tc>
          <w:tcPr>
            <w:cnfStyle w:val="001000000000" w:firstRow="0" w:lastRow="0" w:firstColumn="1" w:lastColumn="0" w:oddVBand="0" w:evenVBand="0" w:oddHBand="0" w:evenHBand="0" w:firstRowFirstColumn="0" w:firstRowLastColumn="0" w:lastRowFirstColumn="0" w:lastRowLastColumn="0"/>
            <w:tcW w:w="2547" w:type="dxa"/>
          </w:tcPr>
          <w:p w14:paraId="0FDD4865" w14:textId="108EA8C4" w:rsidR="001D295D" w:rsidRDefault="001D295D" w:rsidP="00106622">
            <w:pPr>
              <w:spacing w:before="60" w:after="60"/>
              <w:rPr>
                <w:color w:val="002060"/>
                <w:lang w:eastAsia="en-GB"/>
              </w:rPr>
            </w:pPr>
            <w:r>
              <w:rPr>
                <w:color w:val="002060"/>
                <w:lang w:eastAsia="en-GB"/>
              </w:rPr>
              <w:t>Primary care/shared care</w:t>
            </w:r>
          </w:p>
        </w:tc>
        <w:tc>
          <w:tcPr>
            <w:tcW w:w="7081" w:type="dxa"/>
          </w:tcPr>
          <w:p w14:paraId="35D47843" w14:textId="156D19FE" w:rsidR="001D295D" w:rsidRDefault="001D295D"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Dr Kerry Bailey</w:t>
            </w:r>
            <w:r w:rsidR="00922630">
              <w:rPr>
                <w:color w:val="002060"/>
                <w:lang w:eastAsia="en-GB"/>
              </w:rPr>
              <w:t xml:space="preserve"> (Chair)</w:t>
            </w:r>
          </w:p>
          <w:p w14:paraId="796E0685" w14:textId="77777777" w:rsidR="00922630" w:rsidRDefault="00922630" w:rsidP="00922630">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Dr Mel Bagshaw</w:t>
            </w:r>
          </w:p>
          <w:p w14:paraId="6D823ADF" w14:textId="77777777" w:rsidR="00922630" w:rsidRDefault="00922630" w:rsidP="00922630">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Dr Aled Davies</w:t>
            </w:r>
          </w:p>
          <w:p w14:paraId="40328E8D" w14:textId="77777777" w:rsidR="001D295D" w:rsidRDefault="001D295D"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Dr Sara Hayes</w:t>
            </w:r>
          </w:p>
          <w:p w14:paraId="372F0E94" w14:textId="0DDDD674" w:rsidR="00922630" w:rsidRPr="00EC2DCB" w:rsidRDefault="00922630"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eastAsia="en-GB"/>
              </w:rPr>
              <w:t>Prof Wulf Livingston</w:t>
            </w:r>
          </w:p>
        </w:tc>
      </w:tr>
    </w:tbl>
    <w:p w14:paraId="46F0B37C" w14:textId="77777777" w:rsidR="000A1AFB" w:rsidRDefault="000A1AFB">
      <w:pPr>
        <w:spacing w:before="0" w:after="0" w:line="240" w:lineRule="auto"/>
        <w:rPr>
          <w:b/>
          <w:bCs/>
          <w:caps/>
          <w:color w:val="002060"/>
          <w:sz w:val="36"/>
          <w:lang w:eastAsia="ar-SA"/>
        </w:rPr>
      </w:pPr>
      <w:r>
        <w:br w:type="page"/>
      </w:r>
    </w:p>
    <w:p w14:paraId="33E1F6DF" w14:textId="77777777" w:rsidR="008262BA" w:rsidRDefault="008262BA" w:rsidP="00BB0DAE">
      <w:pPr>
        <w:pStyle w:val="Heading1"/>
        <w:sectPr w:rsidR="008262BA" w:rsidSect="00F30570">
          <w:pgSz w:w="11906" w:h="16838" w:code="9"/>
          <w:pgMar w:top="1134" w:right="1134" w:bottom="1418" w:left="1134" w:header="709" w:footer="709" w:gutter="0"/>
          <w:cols w:space="708"/>
          <w:docGrid w:linePitch="360"/>
        </w:sectPr>
      </w:pPr>
    </w:p>
    <w:p w14:paraId="4C732DDF" w14:textId="021D9CB4" w:rsidR="00BB0DAE" w:rsidRPr="00C43C67" w:rsidRDefault="00F30570" w:rsidP="00BB0DAE">
      <w:pPr>
        <w:pStyle w:val="Heading1"/>
      </w:pPr>
      <w:bookmarkStart w:id="33" w:name="_Toc191986010"/>
      <w:r>
        <w:lastRenderedPageBreak/>
        <w:t>appendix ix – final call for evidence</w:t>
      </w:r>
      <w:bookmarkEnd w:id="33"/>
    </w:p>
    <w:p w14:paraId="79B3AFAE" w14:textId="77777777" w:rsidR="00BB0DAE" w:rsidRPr="00C43C67" w:rsidRDefault="00BB0DAE" w:rsidP="00BB0DAE">
      <w:pPr>
        <w:pStyle w:val="Heading2"/>
      </w:pPr>
    </w:p>
    <w:p w14:paraId="30E1F03F" w14:textId="131030C6" w:rsidR="008E35D7" w:rsidRPr="008E35D7" w:rsidRDefault="008E35D7" w:rsidP="008E35D7">
      <w:pPr>
        <w:jc w:val="both"/>
        <w:rPr>
          <w:rFonts w:eastAsia="Aptos" w:cs="Segoe UI"/>
          <w:kern w:val="2"/>
          <w:szCs w:val="24"/>
          <w14:ligatures w14:val="standardContextual"/>
        </w:rPr>
      </w:pPr>
      <w:r w:rsidRPr="008E35D7">
        <w:rPr>
          <w:rFonts w:eastAsia="Aptos" w:cs="Segoe UI"/>
          <w:kern w:val="2"/>
          <w:szCs w:val="24"/>
          <w14:ligatures w14:val="standardContextual"/>
        </w:rPr>
        <w:t xml:space="preserve">A final call for evidence was distributed through various networks across </w:t>
      </w:r>
      <w:r>
        <w:rPr>
          <w:rFonts w:eastAsia="Aptos" w:cs="Segoe UI"/>
          <w:kern w:val="2"/>
          <w:szCs w:val="24"/>
          <w14:ligatures w14:val="standardContextual"/>
        </w:rPr>
        <w:t>Western Bay</w:t>
      </w:r>
      <w:r w:rsidRPr="008E35D7">
        <w:rPr>
          <w:rFonts w:eastAsia="Aptos" w:cs="Segoe UI"/>
          <w:kern w:val="2"/>
          <w:szCs w:val="24"/>
          <w14:ligatures w14:val="standardContextual"/>
        </w:rPr>
        <w:t xml:space="preserve"> during May 2024. The call for evidence consisted of one main question focused on understanding why there are consistently high numbers of drug-related deaths and serious harms across the Western Bay area.</w:t>
      </w:r>
    </w:p>
    <w:p w14:paraId="7F3DB579" w14:textId="77777777" w:rsidR="008E35D7" w:rsidRPr="008E35D7" w:rsidRDefault="008E35D7" w:rsidP="008E35D7">
      <w:pPr>
        <w:jc w:val="both"/>
        <w:rPr>
          <w:rFonts w:eastAsia="Aptos" w:cs="Segoe UI"/>
          <w:kern w:val="2"/>
          <w:szCs w:val="24"/>
          <w14:ligatures w14:val="standardContextual"/>
        </w:rPr>
      </w:pPr>
      <w:r w:rsidRPr="008E35D7">
        <w:rPr>
          <w:rFonts w:eastAsia="Aptos" w:cs="Segoe UI"/>
          <w:kern w:val="2"/>
          <w:szCs w:val="24"/>
          <w14:ligatures w14:val="standardContextual"/>
        </w:rPr>
        <w:t>In total, there were forty-three (43) respondents to the survey, although some people skipped questions.</w:t>
      </w:r>
    </w:p>
    <w:p w14:paraId="7D67E853" w14:textId="77777777" w:rsidR="008E35D7" w:rsidRPr="008E35D7" w:rsidRDefault="008E35D7" w:rsidP="008E35D7">
      <w:pPr>
        <w:jc w:val="both"/>
        <w:rPr>
          <w:rFonts w:eastAsia="Aptos" w:cs="Segoe UI"/>
          <w:kern w:val="2"/>
          <w:szCs w:val="24"/>
          <w14:ligatures w14:val="standardContextual"/>
        </w:rPr>
      </w:pPr>
      <w:r w:rsidRPr="008E35D7">
        <w:rPr>
          <w:rFonts w:eastAsia="Aptos" w:cs="Segoe UI"/>
          <w:kern w:val="2"/>
          <w:szCs w:val="24"/>
          <w14:ligatures w14:val="standardContextual"/>
        </w:rPr>
        <w:t xml:space="preserve">A summary of all consistent messages noted, with example quotes, is provided below, under each question heading. </w:t>
      </w:r>
    </w:p>
    <w:p w14:paraId="1648C4A5" w14:textId="77777777" w:rsidR="008E35D7" w:rsidRPr="008E35D7" w:rsidRDefault="008E35D7" w:rsidP="008E35D7">
      <w:pPr>
        <w:rPr>
          <w:rFonts w:eastAsia="Aptos"/>
          <w:kern w:val="2"/>
          <w:szCs w:val="24"/>
          <w14:ligatures w14:val="standardContextual"/>
        </w:rPr>
      </w:pPr>
    </w:p>
    <w:p w14:paraId="00ACB79A" w14:textId="77777777" w:rsidR="008E35D7" w:rsidRPr="008E35D7" w:rsidRDefault="008E35D7" w:rsidP="003F13F9">
      <w:pPr>
        <w:numPr>
          <w:ilvl w:val="0"/>
          <w:numId w:val="74"/>
        </w:numPr>
        <w:rPr>
          <w:rFonts w:eastAsia="Aptos"/>
          <w:b/>
          <w:bCs/>
          <w:kern w:val="2"/>
          <w:szCs w:val="24"/>
          <w14:ligatures w14:val="standardContextual"/>
        </w:rPr>
      </w:pPr>
      <w:r w:rsidRPr="008E35D7">
        <w:rPr>
          <w:rFonts w:eastAsia="Aptos"/>
          <w:b/>
          <w:bCs/>
          <w:kern w:val="2"/>
          <w:szCs w:val="24"/>
          <w14:ligatures w14:val="standardContextual"/>
        </w:rPr>
        <w:t>From the basis of your experience, is there anything that you would like to say or share with the Drugs Commission about the high-rates of drug-related deaths and harms that are experienced across the Swansea Bay/Western Bay area? We are particularly interested in what you think the solutions are to the current situation</w:t>
      </w:r>
    </w:p>
    <w:p w14:paraId="57CAB886" w14:textId="77777777" w:rsidR="008E35D7" w:rsidRPr="008E35D7" w:rsidRDefault="008E35D7" w:rsidP="00DA496D">
      <w:pPr>
        <w:ind w:left="360"/>
        <w:rPr>
          <w:rFonts w:eastAsia="Aptos"/>
          <w:b/>
          <w:bCs/>
          <w:kern w:val="2"/>
          <w:szCs w:val="24"/>
          <w14:ligatures w14:val="standardContextual"/>
        </w:rPr>
      </w:pPr>
      <w:r w:rsidRPr="008E35D7">
        <w:rPr>
          <w:rFonts w:eastAsia="Aptos"/>
          <w:b/>
          <w:bCs/>
          <w:kern w:val="2"/>
          <w:szCs w:val="24"/>
          <w14:ligatures w14:val="standardContextual"/>
        </w:rPr>
        <w:t>Total number of respondents: 35</w:t>
      </w:r>
    </w:p>
    <w:p w14:paraId="1715C253" w14:textId="77777777" w:rsidR="008E35D7" w:rsidRPr="008E35D7" w:rsidRDefault="008E35D7" w:rsidP="008E35D7">
      <w:pPr>
        <w:rPr>
          <w:rFonts w:eastAsia="Aptos"/>
          <w:kern w:val="2"/>
          <w:szCs w:val="24"/>
          <w14:ligatures w14:val="standardContextual"/>
        </w:rPr>
      </w:pPr>
    </w:p>
    <w:tbl>
      <w:tblPr>
        <w:tblStyle w:val="MediumShading1-Accent13"/>
        <w:tblW w:w="14601" w:type="dxa"/>
        <w:tblLook w:val="04A0" w:firstRow="1" w:lastRow="0" w:firstColumn="1" w:lastColumn="0" w:noHBand="0" w:noVBand="1"/>
      </w:tblPr>
      <w:tblGrid>
        <w:gridCol w:w="2825"/>
        <w:gridCol w:w="1819"/>
        <w:gridCol w:w="9957"/>
      </w:tblGrid>
      <w:tr w:rsidR="008E35D7" w:rsidRPr="008E35D7" w14:paraId="53EBC79D" w14:textId="77777777" w:rsidTr="00D727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5" w:type="dxa"/>
          </w:tcPr>
          <w:p w14:paraId="38CCB53B" w14:textId="77777777" w:rsidR="008E35D7" w:rsidRPr="00AE2076" w:rsidRDefault="008E35D7" w:rsidP="008E35D7">
            <w:pPr>
              <w:spacing w:before="60" w:after="6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Theme</w:t>
            </w:r>
          </w:p>
        </w:tc>
        <w:tc>
          <w:tcPr>
            <w:tcW w:w="1819" w:type="dxa"/>
          </w:tcPr>
          <w:p w14:paraId="2051726D" w14:textId="349440F9" w:rsidR="008E35D7" w:rsidRPr="00AE2076" w:rsidRDefault="008E35D7" w:rsidP="008E35D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 xml:space="preserve">No. of respondents </w:t>
            </w:r>
          </w:p>
        </w:tc>
        <w:tc>
          <w:tcPr>
            <w:tcW w:w="9957" w:type="dxa"/>
          </w:tcPr>
          <w:p w14:paraId="6F9F78D7" w14:textId="77777777" w:rsidR="008E35D7" w:rsidRPr="00AE2076" w:rsidRDefault="008E35D7" w:rsidP="008E35D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000000"/>
                <w:kern w:val="2"/>
                <w:szCs w:val="24"/>
                <w14:ligatures w14:val="standardContextual"/>
              </w:rPr>
            </w:pPr>
            <w:r w:rsidRPr="00AE2076">
              <w:rPr>
                <w:rFonts w:eastAsia="Aptos" w:cs="Segoe UI"/>
                <w:color w:val="000000"/>
                <w:kern w:val="2"/>
                <w:szCs w:val="24"/>
                <w14:ligatures w14:val="standardContextual"/>
              </w:rPr>
              <w:t>Examples</w:t>
            </w:r>
          </w:p>
        </w:tc>
      </w:tr>
      <w:tr w:rsidR="008E35D7" w:rsidRPr="008E35D7" w14:paraId="532A55B4"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755C773"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Whole systems approach/ joined up working</w:t>
            </w:r>
          </w:p>
        </w:tc>
        <w:tc>
          <w:tcPr>
            <w:tcW w:w="1819" w:type="dxa"/>
          </w:tcPr>
          <w:p w14:paraId="50D15274"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13 (37.14%)</w:t>
            </w:r>
          </w:p>
        </w:tc>
        <w:tc>
          <w:tcPr>
            <w:tcW w:w="9957" w:type="dxa"/>
          </w:tcPr>
          <w:p w14:paraId="09551784"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‘Joint action with our partners in these areas include the need for us to work in partnership to address risk factors for harmful substance use.’</w:t>
            </w:r>
          </w:p>
          <w:p w14:paraId="2073E198"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‘More progress is needed on integration of mental health and substance misuse services and psychosocial support across pathways.’</w:t>
            </w:r>
          </w:p>
          <w:p w14:paraId="18A2585E"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 xml:space="preserve">‘If people have mental health issues associated with their addiction or are using substances because of a mental health issue then services should work in a joined up way </w:t>
            </w:r>
            <w:r w:rsidRPr="008E35D7">
              <w:rPr>
                <w:rFonts w:eastAsia="Aptos" w:cs="Segoe UI"/>
                <w:color w:val="002060"/>
                <w:kern w:val="2"/>
                <w:szCs w:val="24"/>
                <w14:ligatures w14:val="standardContextual"/>
              </w:rPr>
              <w:lastRenderedPageBreak/>
              <w:t>to holistically support. Not pushing people back and forth between services with neither dealing with the presenting issues.’</w:t>
            </w:r>
          </w:p>
          <w:p w14:paraId="2724C0F4"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am very concerned about the lack of join up between services.’</w:t>
            </w:r>
          </w:p>
          <w:p w14:paraId="480B09F6"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w:t>
            </w:r>
            <w:r w:rsidRPr="008E35D7">
              <w:rPr>
                <w:rFonts w:eastAsia="Aptos"/>
                <w:color w:val="002060"/>
                <w:kern w:val="2"/>
                <w:szCs w:val="24"/>
                <w14:ligatures w14:val="standardContextual"/>
              </w:rPr>
              <w:t>Poor communication between CDAT and CMHT.’</w:t>
            </w:r>
          </w:p>
          <w:p w14:paraId="6A89FA7B"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olor w:val="002060"/>
                <w:kern w:val="2"/>
                <w:szCs w:val="24"/>
                <w14:ligatures w14:val="standardContextual"/>
              </w:rPr>
              <w:t>‘Some GPS in area are continuing to send to us and prescribe until they are seen by us, diazepam, we are not a prescribing service we are psychosocial and this is creating dangerous situations and further addictions for our clients.’</w:t>
            </w:r>
          </w:p>
          <w:p w14:paraId="4A5B31E6"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‘It would be beneficial to have a mental health support worker on project to work alongside Our support staff to ensure that the service user is not on a waiting list for mental health services before they are able to access our services.’</w:t>
            </w:r>
          </w:p>
          <w:p w14:paraId="27963001"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‘There is a disconnect between services in terms of the police, health service and council with not enough direct contact between all of them and no Co-Located Working to join things up and provide a better wrap around service.’</w:t>
            </w:r>
          </w:p>
          <w:p w14:paraId="47BC5BF9"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‘A collaborative approach to educate people with new </w:t>
            </w:r>
            <w:proofErr w:type="spellStart"/>
            <w:r w:rsidRPr="008E35D7">
              <w:rPr>
                <w:rFonts w:eastAsia="Aptos"/>
                <w:color w:val="002060"/>
                <w:kern w:val="2"/>
                <w:szCs w:val="24"/>
                <w14:ligatures w14:val="standardContextual"/>
              </w:rPr>
              <w:t>invoative</w:t>
            </w:r>
            <w:proofErr w:type="spellEnd"/>
            <w:r w:rsidRPr="008E35D7">
              <w:rPr>
                <w:rFonts w:eastAsia="Aptos"/>
                <w:color w:val="002060"/>
                <w:kern w:val="2"/>
                <w:szCs w:val="24"/>
                <w14:ligatures w14:val="standardContextual"/>
              </w:rPr>
              <w:t xml:space="preserve"> (sic) marketing campaigns and videos.’</w:t>
            </w:r>
          </w:p>
          <w:p w14:paraId="20212F7C"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‘If only the communication between the staff on the ward and the drug &amp; alcohol team was improved then I would hope that my daughter would have received the help she deserved.’</w:t>
            </w:r>
          </w:p>
          <w:p w14:paraId="34275B39"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‘Delays in prescribing in community, relates to - lack of shared care with GPs.’</w:t>
            </w:r>
          </w:p>
          <w:p w14:paraId="64E375DE"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‘Appropriate leadership at different organisations working towards to same goal and taking advice and involving senior clinicians such as consultants in decision making or planning.’</w:t>
            </w:r>
          </w:p>
          <w:p w14:paraId="052DAF87"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‘As we are aware, substance misuse and poor mental health is greatly intertwined, and so these services need to be joined up and accessible. They are not.’</w:t>
            </w:r>
          </w:p>
          <w:p w14:paraId="44B37468"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‘Substance misuse services in Western Bay have been commissioned in a very traditional and reactive way and taking a piecemeal approach to allocating resources instead of looking at the whole system will continue to deliver a disjointed service.’</w:t>
            </w:r>
          </w:p>
          <w:p w14:paraId="3385939F"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t>
            </w:r>
            <w:r w:rsidRPr="008E35D7">
              <w:rPr>
                <w:rFonts w:eastAsia="Aptos"/>
                <w:color w:val="002060"/>
                <w:kern w:val="2"/>
                <w:szCs w:val="24"/>
                <w:lang w:eastAsia="en-GB"/>
                <w14:ligatures w14:val="standardContextual"/>
              </w:rPr>
              <w:t>Lack of GP shared care models of service delivery -High reliance on Community Drug and Alcohol services.’</w:t>
            </w:r>
          </w:p>
          <w:p w14:paraId="267D0C6F"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‘We are blessed with a close working relationship with the community drug and alcohol team who actively listen and expedite when we have concerns.’</w:t>
            </w:r>
          </w:p>
          <w:p w14:paraId="2652D7B7" w14:textId="77777777" w:rsidR="008E35D7" w:rsidRPr="008E35D7" w:rsidRDefault="008E35D7"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‘Substance misuse and poor mental health is greatly intertwined, and so these services need to be joined up and accessible. They are not.’</w:t>
            </w:r>
          </w:p>
        </w:tc>
      </w:tr>
      <w:tr w:rsidR="008E35D7" w:rsidRPr="008E35D7" w14:paraId="56FD175F"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A26CC82"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Service provision</w:t>
            </w:r>
          </w:p>
        </w:tc>
        <w:tc>
          <w:tcPr>
            <w:tcW w:w="1819" w:type="dxa"/>
          </w:tcPr>
          <w:p w14:paraId="5D806334"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10 (28.57%)</w:t>
            </w:r>
          </w:p>
        </w:tc>
        <w:tc>
          <w:tcPr>
            <w:tcW w:w="9957" w:type="dxa"/>
          </w:tcPr>
          <w:p w14:paraId="216AA2C6"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believe there should be more focus on psychosocial support, mental health support, and support towards addressing the underlying issues enabling users to move towards recovery.’</w:t>
            </w:r>
          </w:p>
          <w:p w14:paraId="12F35A74"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‘Not enough psychosocial support to address the underlying issues resulting in their substance use.’</w:t>
            </w:r>
          </w:p>
          <w:p w14:paraId="1CE1C36C"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‘People need the right advice, guidance and support to tackle the root causes of their addiction, trauma informed provision, with supportive and knowledgeable workers.’</w:t>
            </w:r>
          </w:p>
          <w:p w14:paraId="1C12D151"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‘In the arena of substance use it is important that the solutions we develop are long term, systemic, preventative and developed with involvement and collaboration.’</w:t>
            </w:r>
          </w:p>
          <w:p w14:paraId="18F4C40E"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‘Services need to be psychologically safe environments and trauma informed.’</w:t>
            </w:r>
          </w:p>
          <w:p w14:paraId="01120656"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‘Need more rehabilitation centres and more focus on hard drugs.’</w:t>
            </w:r>
          </w:p>
          <w:p w14:paraId="2B89BC07" w14:textId="12F41639"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‘Rather </w:t>
            </w:r>
            <w:r w:rsidR="00D64C8A" w:rsidRPr="008E35D7">
              <w:rPr>
                <w:rFonts w:eastAsia="Aptos"/>
                <w:color w:val="002060"/>
                <w:kern w:val="2"/>
                <w:szCs w:val="24"/>
                <w14:ligatures w14:val="standardContextual"/>
              </w:rPr>
              <w:t>than</w:t>
            </w:r>
            <w:r w:rsidRPr="008E35D7">
              <w:rPr>
                <w:rFonts w:eastAsia="Aptos"/>
                <w:color w:val="002060"/>
                <w:kern w:val="2"/>
                <w:szCs w:val="24"/>
                <w14:ligatures w14:val="standardContextual"/>
              </w:rPr>
              <w:t xml:space="preserve"> (sic) give them pip you should </w:t>
            </w:r>
            <w:proofErr w:type="gramStart"/>
            <w:r w:rsidRPr="008E35D7">
              <w:rPr>
                <w:rFonts w:eastAsia="Aptos"/>
                <w:color w:val="002060"/>
                <w:kern w:val="2"/>
                <w:szCs w:val="24"/>
                <w14:ligatures w14:val="standardContextual"/>
              </w:rPr>
              <w:t>be give</w:t>
            </w:r>
            <w:proofErr w:type="gramEnd"/>
            <w:r w:rsidRPr="008E35D7">
              <w:rPr>
                <w:rFonts w:eastAsia="Aptos"/>
                <w:color w:val="002060"/>
                <w:kern w:val="2"/>
                <w:szCs w:val="24"/>
                <w14:ligatures w14:val="standardContextual"/>
              </w:rPr>
              <w:t xml:space="preserve"> them a funded scheme for rehabilitation course which they have to stick to an (sic) rejoin Society.’</w:t>
            </w:r>
          </w:p>
          <w:p w14:paraId="5DFF2784" w14:textId="1B554C8E"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 xml:space="preserve">‘Traditional health care services do not work for those who are seeking help with their addictions. Appointment based, structured appointments with DNA policies, strict </w:t>
            </w:r>
            <w:r w:rsidR="00D64C8A" w:rsidRPr="008E35D7">
              <w:rPr>
                <w:rFonts w:eastAsia="Aptos"/>
                <w:color w:val="002060"/>
                <w:kern w:val="2"/>
                <w:szCs w:val="24"/>
                <w14:ligatures w14:val="standardContextual"/>
              </w:rPr>
              <w:t>eligibility</w:t>
            </w:r>
            <w:r w:rsidRPr="008E35D7">
              <w:rPr>
                <w:rFonts w:eastAsia="Aptos"/>
                <w:color w:val="002060"/>
                <w:kern w:val="2"/>
                <w:szCs w:val="24"/>
                <w14:ligatures w14:val="standardContextual"/>
              </w:rPr>
              <w:t xml:space="preserve"> (sic) criteria, long waiting lists and contact by letter do not promote a recovery environment.’</w:t>
            </w:r>
          </w:p>
          <w:p w14:paraId="209BE988"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‘Provide services to people when they need them, how they need them and without stigma. People need the right advice, guidance and support to tackle the root causes of their addiction, trauma informed provision, with supportive and knowledgeable workers.’</w:t>
            </w:r>
          </w:p>
          <w:p w14:paraId="185AB7DD"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‘Ensuring that interventions and services meet the needs of different groups e.g. based on age, gender, race and ethnicity, geography, income.’</w:t>
            </w:r>
          </w:p>
          <w:p w14:paraId="6B4C4843"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‘It would be beneficial to have a drop in service in the more hard to access areas within the borough.’</w:t>
            </w:r>
          </w:p>
          <w:p w14:paraId="687D2E45"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‘While the chats with other addicts and recovering/recovered addicts were helpful in the sense that I was not in isolation, they were not enough to get me well. I needed a cage and time to dry out properly.’</w:t>
            </w:r>
          </w:p>
          <w:p w14:paraId="2564F7B1"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was literally begging for a hospital detox(…)there was no real support after.’</w:t>
            </w:r>
          </w:p>
          <w:p w14:paraId="2D7F06FC" w14:textId="3266ACF1"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‘Possibly introduce ONE accessible centre that provides advice, needle exchange, safety, treatment referrals,</w:t>
            </w:r>
            <w:r w:rsidR="00D64C8A">
              <w:rPr>
                <w:rFonts w:eastAsia="Aptos"/>
                <w:color w:val="002060"/>
                <w:kern w:val="2"/>
                <w:szCs w:val="24"/>
                <w14:ligatures w14:val="standardContextual"/>
              </w:rPr>
              <w:t xml:space="preserve"> </w:t>
            </w:r>
            <w:r w:rsidRPr="008E35D7">
              <w:rPr>
                <w:rFonts w:eastAsia="Aptos"/>
                <w:color w:val="002060"/>
                <w:kern w:val="2"/>
                <w:szCs w:val="24"/>
                <w14:ligatures w14:val="standardContextual"/>
              </w:rPr>
              <w:t>prescribing (sic) pharmacist.’</w:t>
            </w:r>
          </w:p>
          <w:p w14:paraId="7D3BC889"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‘We need a whole different approach. Detox beds are in short supply, and so if people do come forward for treatment, its (sic) not there for them. Treatment needs to be timely which it isn't.’</w:t>
            </w:r>
          </w:p>
          <w:p w14:paraId="79892B8C"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‘Female only bases or everything is available in the community in safe places.’</w:t>
            </w:r>
          </w:p>
          <w:p w14:paraId="1E589CC3"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‘Make sure services are safeguarding and protecting people and not putting them in awful situations just because its where their office or base is and see people in the community centres, cafes etc.’</w:t>
            </w:r>
          </w:p>
          <w:p w14:paraId="4882A4E7" w14:textId="77777777" w:rsidR="008E35D7" w:rsidRPr="008E35D7" w:rsidRDefault="008E35D7"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‘There are still levels of drug related deaths that we should be aiming to eliminate across the region by making changes to service provision. Our concerns across our region is that we are very reactive to a situation at a given time and do not plan or commission as effectively as we should in the medium to longer term to address some of these needs across the region.’</w:t>
            </w:r>
          </w:p>
        </w:tc>
      </w:tr>
      <w:tr w:rsidR="008E35D7" w:rsidRPr="008E35D7" w14:paraId="7DF94A78"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6766F1A"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Prescribing/ long waiting lists</w:t>
            </w:r>
          </w:p>
        </w:tc>
        <w:tc>
          <w:tcPr>
            <w:tcW w:w="1819" w:type="dxa"/>
          </w:tcPr>
          <w:p w14:paraId="48911F3F"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10 (28.57%)</w:t>
            </w:r>
          </w:p>
        </w:tc>
        <w:tc>
          <w:tcPr>
            <w:tcW w:w="9957" w:type="dxa"/>
          </w:tcPr>
          <w:p w14:paraId="026895D2"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 of access to prescribing/ long waiting times continues to be noted as the main contributing factor to DRDs however, we feel that it is the whole system that needs to be improved and the prescribing is one (albeit significant) element of this.’</w:t>
            </w:r>
          </w:p>
          <w:p w14:paraId="01485C47"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‘Prescription rates within deprived areas in Western Bay for opioids / benzodiazepines (GP, CMHT, CDAT).’</w:t>
            </w:r>
          </w:p>
          <w:p w14:paraId="5008D21B"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‘Could this be looked at based on the reality of what happens when a script is stopped or is too low and this creates a lot of wasted time in the system and is counter to what a rapid prescribing approach is aiming for.’</w:t>
            </w:r>
          </w:p>
          <w:p w14:paraId="7D713D20"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‘Issues with prison discharges (I work in healthcare in HMP Swansea) happening suddenly without warning meaning gaps in OST in community. (Relates to HMPPS changes). Delays in prescribing in community, relates to - lack of shared care with GPs, systems difficulties in CDAT (prescribing process).’</w:t>
            </w:r>
          </w:p>
          <w:p w14:paraId="7C42F439"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‘Access to rapid prescribing is a challenge.’</w:t>
            </w:r>
          </w:p>
          <w:p w14:paraId="2FA03BCC"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‘People are turned off entering services due to long waiting times and then to much supervision around pharmacy </w:t>
            </w:r>
            <w:proofErr w:type="spellStart"/>
            <w:r w:rsidRPr="008E35D7">
              <w:rPr>
                <w:rFonts w:eastAsia="Aptos"/>
                <w:color w:val="002060"/>
                <w:kern w:val="2"/>
                <w:szCs w:val="24"/>
                <w14:ligatures w14:val="standardContextual"/>
              </w:rPr>
              <w:t>pick ups</w:t>
            </w:r>
            <w:proofErr w:type="spellEnd"/>
            <w:r w:rsidRPr="008E35D7">
              <w:rPr>
                <w:rFonts w:eastAsia="Aptos"/>
                <w:color w:val="002060"/>
                <w:kern w:val="2"/>
                <w:szCs w:val="24"/>
                <w14:ligatures w14:val="standardContextual"/>
              </w:rPr>
              <w:t xml:space="preserve">. People are not given enough confidentiality at the </w:t>
            </w:r>
            <w:r w:rsidRPr="008E35D7">
              <w:rPr>
                <w:rFonts w:eastAsia="Aptos"/>
                <w:color w:val="002060"/>
                <w:kern w:val="2"/>
                <w:szCs w:val="24"/>
                <w14:ligatures w14:val="standardContextual"/>
              </w:rPr>
              <w:lastRenderedPageBreak/>
              <w:t>pharmacies and when they miss a day or two they are basically punished with the service withdrawing there (sic) prescription and closing the case to quickly due to pressures on there (sic) service.’</w:t>
            </w:r>
          </w:p>
          <w:p w14:paraId="3122DC26"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‘Prescribing regimes by NHS services are still based on risk and this in turn is stopping DR's risking prescribing to chaotic clients due to the risk. The very people who need it. Legislation needs to change where outreach services can use a prescriber that is not going to be held accountable if a death occurs.’</w:t>
            </w:r>
          </w:p>
          <w:p w14:paraId="21646BE2"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‘Timely prescribing for substance problems.’</w:t>
            </w:r>
          </w:p>
          <w:p w14:paraId="248B7AEB"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‘Unless you have committed a crime it has always been hard to get a script for heroin use. I have been with many different agencies and have lost my script for many reasons. The solution = It is easy to get into treatment whatever your situation and it takes a few days not months. Also you are never discharged and if you </w:t>
            </w:r>
            <w:proofErr w:type="spellStart"/>
            <w:r w:rsidRPr="008E35D7">
              <w:rPr>
                <w:rFonts w:eastAsia="Aptos"/>
                <w:color w:val="002060"/>
                <w:kern w:val="2"/>
                <w:szCs w:val="24"/>
                <w14:ligatures w14:val="standardContextual"/>
              </w:rPr>
              <w:t>cant</w:t>
            </w:r>
            <w:proofErr w:type="spellEnd"/>
            <w:r w:rsidRPr="008E35D7">
              <w:rPr>
                <w:rFonts w:eastAsia="Aptos"/>
                <w:color w:val="002060"/>
                <w:kern w:val="2"/>
                <w:szCs w:val="24"/>
                <w14:ligatures w14:val="standardContextual"/>
              </w:rPr>
              <w:t xml:space="preserve"> (sic) attend for 3 days you aren't closed/loose (sic) your script.’</w:t>
            </w:r>
          </w:p>
          <w:p w14:paraId="15F75D98"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‘Longer dispensing times(…)Open on weekends(…)you can pick up your script every day or there is an emergency cover nurse or Dr to sort this out.’</w:t>
            </w:r>
          </w:p>
          <w:p w14:paraId="4DCE49FD" w14:textId="77777777" w:rsidR="008E35D7" w:rsidRPr="008E35D7" w:rsidRDefault="008E35D7"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waiting lists for services such as substitute prescribing services are long and complicated, with often people who miss appointments being discharged from the services.’</w:t>
            </w:r>
          </w:p>
        </w:tc>
      </w:tr>
      <w:tr w:rsidR="008E35D7" w:rsidRPr="008E35D7" w14:paraId="402B3C23"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FAADC72"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Prevention and early intervention</w:t>
            </w:r>
          </w:p>
        </w:tc>
        <w:tc>
          <w:tcPr>
            <w:tcW w:w="1819" w:type="dxa"/>
          </w:tcPr>
          <w:p w14:paraId="38D7EF2F"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7 (20%)</w:t>
            </w:r>
          </w:p>
        </w:tc>
        <w:tc>
          <w:tcPr>
            <w:tcW w:w="9957" w:type="dxa"/>
          </w:tcPr>
          <w:p w14:paraId="4EFFBBE2"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‘Overall, prevention, early intervention, health and social equity require a much higher profile, priority and integration in our regional work on this agenda, alongside visible action to address the root causes of harmful substance use (alcohol and drugs). Without a greater focus on prevention, we will not reduce drug related deaths in the long term.’</w:t>
            </w:r>
          </w:p>
          <w:p w14:paraId="43D7B6D3"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‘If we want to prevent future drug related deaths there is a need to enhance primary prevention of ACEs and early intervention and support, as well as ensuring that our local services are psychologically safe environments and trauma informed.’</w:t>
            </w:r>
          </w:p>
          <w:p w14:paraId="458DA1CE"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‘In the arena of substance use it is important that the solutions we develop are long term, systemic, preventative and developed with involvement and collaboration. It is also important that a long-term view means finding solutions for our future generations, and the children and young people of today.’</w:t>
            </w:r>
          </w:p>
          <w:p w14:paraId="65853DEA"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‘Help parents to develop safe and stable relationships with their children, develop a safe home environment for children to grow strengthen parenting skills, and (in some instances) help to address specific ACEs (e.g. parental mental illness or substance abuse).’</w:t>
            </w:r>
          </w:p>
          <w:p w14:paraId="43A5314B"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‘Local strategy on drugs needs include a consideration of how the rise in vaping in young people and resulting addictive behaviour may impact future patterns of substance use in our region and the need for co-ordinated action across these two health-harming behaviours(...)There is a need for a stronger focus on prevention and early intervention on alcohol.’</w:t>
            </w:r>
          </w:p>
          <w:p w14:paraId="3360EAAE"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‘Greater investment in youth services and positive activities/prevention e.g. youth services /sports/ play/arts/culture/volunteering.</w:t>
            </w:r>
            <w:r w:rsidRPr="008E35D7">
              <w:rPr>
                <w:rFonts w:ascii="Arial" w:eastAsia="Aptos" w:hAnsi="Arial" w:cs="Arial"/>
                <w:color w:val="002060"/>
                <w:kern w:val="2"/>
                <w:szCs w:val="24"/>
                <w14:ligatures w14:val="standardContextual"/>
              </w:rPr>
              <w:t> </w:t>
            </w:r>
            <w:r w:rsidRPr="008E35D7">
              <w:rPr>
                <w:rFonts w:eastAsia="Aptos"/>
                <w:color w:val="002060"/>
                <w:kern w:val="2"/>
                <w:szCs w:val="24"/>
                <w14:ligatures w14:val="standardContextual"/>
              </w:rPr>
              <w:t xml:space="preserve"> Developing an evidence-based specification and guidelines for drug and alcohol education in schools and training for teachers in this area as part of the APB strategy and collaborative work with our Regional Healthy School Programme</w:t>
            </w:r>
            <w:r w:rsidRPr="008E35D7">
              <w:rPr>
                <w:rFonts w:ascii="Arial" w:eastAsia="Aptos" w:hAnsi="Arial" w:cs="Arial"/>
                <w:color w:val="002060"/>
                <w:kern w:val="2"/>
                <w:szCs w:val="24"/>
                <w14:ligatures w14:val="standardContextual"/>
              </w:rPr>
              <w:t>  </w:t>
            </w:r>
            <w:r w:rsidRPr="008E35D7">
              <w:rPr>
                <w:rFonts w:eastAsia="Aptos"/>
                <w:color w:val="002060"/>
                <w:kern w:val="2"/>
                <w:szCs w:val="24"/>
                <w14:ligatures w14:val="standardContextual"/>
              </w:rPr>
              <w:t xml:space="preserve"> A robust multi agency approach to addressing school absence, supporting children and families to maintain children</w:t>
            </w:r>
            <w:r w:rsidRPr="008E35D7">
              <w:rPr>
                <w:rFonts w:eastAsia="Aptos" w:cs="Aptos"/>
                <w:color w:val="002060"/>
                <w:kern w:val="2"/>
                <w:szCs w:val="24"/>
                <w14:ligatures w14:val="standardContextual"/>
              </w:rPr>
              <w:t>’</w:t>
            </w:r>
            <w:r w:rsidRPr="008E35D7">
              <w:rPr>
                <w:rFonts w:eastAsia="Aptos"/>
                <w:color w:val="002060"/>
                <w:kern w:val="2"/>
                <w:szCs w:val="24"/>
                <w14:ligatures w14:val="standardContextual"/>
              </w:rPr>
              <w:t>s attendance at school and increase educational outcomes.’</w:t>
            </w:r>
          </w:p>
          <w:p w14:paraId="2817E649"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need to provide input at an early intervention and prevention stage.’</w:t>
            </w:r>
          </w:p>
          <w:p w14:paraId="37EA4687"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 xml:space="preserve">‘We tend to focus on one aspect of harm reduction or prevention in relation to rapid access to a prescribing services which undoubtable is a </w:t>
            </w:r>
            <w:proofErr w:type="spellStart"/>
            <w:r w:rsidRPr="008E35D7">
              <w:rPr>
                <w:rFonts w:eastAsia="Aptos"/>
                <w:color w:val="002060"/>
                <w:kern w:val="2"/>
                <w:szCs w:val="24"/>
                <w14:ligatures w14:val="standardContextual"/>
              </w:rPr>
              <w:t>a</w:t>
            </w:r>
            <w:proofErr w:type="spellEnd"/>
            <w:r w:rsidRPr="008E35D7">
              <w:rPr>
                <w:rFonts w:eastAsia="Aptos"/>
                <w:color w:val="002060"/>
                <w:kern w:val="2"/>
                <w:szCs w:val="24"/>
                <w14:ligatures w14:val="standardContextual"/>
              </w:rPr>
              <w:t xml:space="preserve"> factor, but not the sole factor. We tend to then not focus on the other factors such as early education, wellbeing management, employment, deprivation, community financial pressure etc.’</w:t>
            </w:r>
          </w:p>
          <w:p w14:paraId="31A071E0"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‘More effort needs to be aimed at targeting the fundamental causes of it, rather than the issue itself.’</w:t>
            </w:r>
          </w:p>
          <w:p w14:paraId="733D6721"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‘More time needs to be spent building relationships with community members using substances, a more visible prevention model.’</w:t>
            </w:r>
          </w:p>
          <w:p w14:paraId="15AA4524" w14:textId="77777777" w:rsidR="008E35D7" w:rsidRPr="008E35D7" w:rsidRDefault="008E35D7"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‘Without a greater focus on prevention, we will not reduce drug related deaths in the long term.’</w:t>
            </w:r>
          </w:p>
        </w:tc>
      </w:tr>
      <w:tr w:rsidR="008E35D7" w:rsidRPr="008E35D7" w14:paraId="7429F98E"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5AEDE2F"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Higher crime rates and suggestions for criminal justice relating to drug use</w:t>
            </w:r>
          </w:p>
        </w:tc>
        <w:tc>
          <w:tcPr>
            <w:tcW w:w="1819" w:type="dxa"/>
          </w:tcPr>
          <w:p w14:paraId="308E9840"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8 (22.86%)</w:t>
            </w:r>
          </w:p>
        </w:tc>
        <w:tc>
          <w:tcPr>
            <w:tcW w:w="9957" w:type="dxa"/>
          </w:tcPr>
          <w:p w14:paraId="6973ADA8"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‘You Never see police anywhere! It’s absolutely ridiculous. What on earth is going on?? We only ever see speed camera vans, something that makes money but never visible to call upon instead on hold to 101.’</w:t>
            </w:r>
          </w:p>
          <w:p w14:paraId="15DA0124"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‘Should there be harsher penalties? should we be criminalising drug use rather than victimising it?’</w:t>
            </w:r>
          </w:p>
          <w:p w14:paraId="676A8643"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‘Target gangs of youth, stop and search, be aware of local meeting points.’</w:t>
            </w:r>
          </w:p>
          <w:p w14:paraId="7CAD9D6A"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‘Nationally introduce a law for drug dealing that is the same as mass murder with jail time that carries wait (sic).’</w:t>
            </w:r>
          </w:p>
          <w:p w14:paraId="2B7CECFC"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‘More CCTV in these areas, More police patrols, and actually prosecuting for possession offences regardless of whether there is intent to supply... part of the prosecution should also lead to rehabilitation support provided for where they have been found in possession.’</w:t>
            </w:r>
          </w:p>
          <w:p w14:paraId="729C5496" w14:textId="1192D5C9"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 xml:space="preserve">‘Users </w:t>
            </w:r>
            <w:proofErr w:type="gramStart"/>
            <w:r w:rsidRPr="008E35D7">
              <w:rPr>
                <w:rFonts w:eastAsia="Aptos"/>
                <w:color w:val="002060"/>
                <w:kern w:val="2"/>
                <w:szCs w:val="24"/>
                <w14:ligatures w14:val="standardContextual"/>
              </w:rPr>
              <w:t>should not to</w:t>
            </w:r>
            <w:proofErr w:type="gramEnd"/>
            <w:r w:rsidRPr="008E35D7">
              <w:rPr>
                <w:rFonts w:eastAsia="Aptos"/>
                <w:color w:val="002060"/>
                <w:kern w:val="2"/>
                <w:szCs w:val="24"/>
                <w14:ligatures w14:val="standardContextual"/>
              </w:rPr>
              <w:t xml:space="preserve"> be made to feel like criminals - </w:t>
            </w:r>
            <w:r w:rsidR="00D64C8A" w:rsidRPr="008E35D7">
              <w:rPr>
                <w:rFonts w:eastAsia="Aptos"/>
                <w:color w:val="002060"/>
                <w:kern w:val="2"/>
                <w:szCs w:val="24"/>
                <w14:ligatures w14:val="standardContextual"/>
              </w:rPr>
              <w:t>it’s</w:t>
            </w:r>
            <w:r w:rsidRPr="008E35D7">
              <w:rPr>
                <w:rFonts w:eastAsia="Aptos"/>
                <w:color w:val="002060"/>
                <w:kern w:val="2"/>
                <w:szCs w:val="24"/>
                <w14:ligatures w14:val="standardContextual"/>
              </w:rPr>
              <w:t xml:space="preserve"> for this reason people don't come forward if they have a problem and want help. You don't make smokers criminals for wanting help to quit, you give them the tools they need!! Or you </w:t>
            </w:r>
            <w:r w:rsidR="00D64C8A" w:rsidRPr="008E35D7">
              <w:rPr>
                <w:rFonts w:eastAsia="Aptos"/>
                <w:color w:val="002060"/>
                <w:kern w:val="2"/>
                <w:szCs w:val="24"/>
                <w14:ligatures w14:val="standardContextual"/>
              </w:rPr>
              <w:t>at least</w:t>
            </w:r>
            <w:r w:rsidRPr="008E35D7">
              <w:rPr>
                <w:rFonts w:eastAsia="Aptos"/>
                <w:color w:val="002060"/>
                <w:kern w:val="2"/>
                <w:szCs w:val="24"/>
                <w14:ligatures w14:val="standardContextual"/>
              </w:rPr>
              <w:t xml:space="preserve"> ensure that those products are regulated and safe, like everything else in society. Prohibition does not work.’</w:t>
            </w:r>
          </w:p>
          <w:p w14:paraId="726604E9"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‘Seem to be lots of links on county lines between Swansea and Liverpool for example. Obviously difficult to address. Also ? lots of pop up shops (vape/barbers) ?? front for drug sales ?? more police on the streets would help.’</w:t>
            </w:r>
          </w:p>
          <w:p w14:paraId="4ED759C0"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‘County lines and knife crime is just increasing year on year, so whatever we are currently doing is not working.’</w:t>
            </w:r>
          </w:p>
          <w:p w14:paraId="369B0560" w14:textId="77777777" w:rsidR="008E35D7" w:rsidRPr="008E35D7" w:rsidRDefault="008E35D7"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am particularly concerned about the young people who get blackmailed into running drugs to different destinations.’</w:t>
            </w:r>
          </w:p>
        </w:tc>
      </w:tr>
      <w:tr w:rsidR="008E35D7" w:rsidRPr="008E35D7" w14:paraId="384677D2"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957B9F2"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Improved data collection and information sharing between services</w:t>
            </w:r>
          </w:p>
        </w:tc>
        <w:tc>
          <w:tcPr>
            <w:tcW w:w="1819" w:type="dxa"/>
          </w:tcPr>
          <w:p w14:paraId="0585280C"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6 (17.14%)</w:t>
            </w:r>
          </w:p>
        </w:tc>
        <w:tc>
          <w:tcPr>
            <w:tcW w:w="9957" w:type="dxa"/>
          </w:tcPr>
          <w:p w14:paraId="605E1180"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believe that in the Western Bay area, there is a particular focus on the prompt reporting of all drug related deaths and harms. Without knowing the accuracy of reporting in other areas, I wonder whether this is something that should be factored in.’</w:t>
            </w:r>
          </w:p>
          <w:p w14:paraId="13D23DBC"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data side is extremely pertinent as the initial data published by Public Health Wales regarding DRD was not validated data.</w:t>
            </w:r>
            <w:r w:rsidRPr="008E35D7">
              <w:rPr>
                <w:rFonts w:ascii="Arial" w:eastAsia="Aptos" w:hAnsi="Arial" w:cs="Arial"/>
                <w:color w:val="002060"/>
                <w:kern w:val="2"/>
                <w:szCs w:val="24"/>
                <w14:ligatures w14:val="standardContextual"/>
              </w:rPr>
              <w:t> </w:t>
            </w:r>
            <w:r w:rsidRPr="008E35D7">
              <w:rPr>
                <w:rFonts w:eastAsia="Aptos"/>
                <w:color w:val="002060"/>
                <w:kern w:val="2"/>
                <w:szCs w:val="24"/>
                <w14:ligatures w14:val="standardContextual"/>
              </w:rPr>
              <w:t xml:space="preserve"> Therefore a robust baseline needs to be set in order to not only be able to accurately measure whether improvements are being made but also to accurately say whether Western Bay is a true outlier for DRDs.’</w:t>
            </w:r>
          </w:p>
          <w:p w14:paraId="03970DCC"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‘Robust and regular information is required in order to make service improvements, ensure value for money and commission for outcomes.’</w:t>
            </w:r>
          </w:p>
          <w:p w14:paraId="54F8FCF0"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‘Despite the existence of an all-Wales Information Sharing Protocol, some partners are very reluctant to share, and this is hampering our ability to be proactive and provide people with the help and support they require to deal with their substance misuse. Partners need to be </w:t>
            </w:r>
            <w:r w:rsidRPr="008E35D7">
              <w:rPr>
                <w:rFonts w:eastAsia="Aptos"/>
                <w:color w:val="002060"/>
                <w:kern w:val="2"/>
                <w:szCs w:val="24"/>
                <w14:ligatures w14:val="standardContextual"/>
              </w:rPr>
              <w:lastRenderedPageBreak/>
              <w:t>held to account to a greater degree and there needs to be a concerted effort to actively share this vital information.’</w:t>
            </w:r>
          </w:p>
          <w:p w14:paraId="6F0C5502"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‘It was establish (sic) through one of the public meeting held by the Drug Commission at one of their professional presentations from Public Health Wales about the Drug Related Death figures, that the centralised data could not be verified that they were in fact comparing like for like data across all areas of Wales. This did bring in to question the validity of the figures that were being compared for the West Glamorgan region to other regions of Wales. In could be in fact argued that due to the variance in process and reporting that the West Glamorgan region was not in fact a (sic) outlier as initially described. We need to improve that baseline data information.’</w:t>
            </w:r>
          </w:p>
          <w:p w14:paraId="4726150D"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‘We need to completely reviewing (sic) our current join commissioning arrangements to commission more effectively as there is no quick solution to the significant factors that result in drug related deaths.’</w:t>
            </w:r>
          </w:p>
          <w:p w14:paraId="1B028025"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‘If only the communication between the staff on the ward and the drug &amp; alcohol team was improved then I would hope that my daughter would have received the help she deserved.’</w:t>
            </w:r>
          </w:p>
          <w:p w14:paraId="49FADEE9" w14:textId="77777777" w:rsidR="008E35D7" w:rsidRPr="008E35D7" w:rsidRDefault="008E35D7"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‘Better information sharing in the community is required, personally I would link this work to the community safety teams across the police and council and involve health with Engagement officers in post to act as a link as its extremely difficult to engage health on a large number of areas of work currently in terms of their face to face engagement outside strategic forums or steering groups.’</w:t>
            </w:r>
          </w:p>
        </w:tc>
      </w:tr>
      <w:tr w:rsidR="008E35D7" w:rsidRPr="008E35D7" w14:paraId="79FB42FE"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26F91B4"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Drug related deaths</w:t>
            </w:r>
          </w:p>
        </w:tc>
        <w:tc>
          <w:tcPr>
            <w:tcW w:w="1819" w:type="dxa"/>
          </w:tcPr>
          <w:p w14:paraId="0D3554C6"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6 (17.14%)</w:t>
            </w:r>
          </w:p>
        </w:tc>
        <w:tc>
          <w:tcPr>
            <w:tcW w:w="9957" w:type="dxa"/>
          </w:tcPr>
          <w:p w14:paraId="5201F41E" w14:textId="71D7B2A7"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‘I have </w:t>
            </w:r>
            <w:r w:rsidR="00D64C8A" w:rsidRPr="008E35D7">
              <w:rPr>
                <w:rFonts w:eastAsia="Aptos"/>
                <w:color w:val="002060"/>
                <w:kern w:val="2"/>
                <w:szCs w:val="24"/>
                <w14:ligatures w14:val="standardContextual"/>
              </w:rPr>
              <w:t>first-hand</w:t>
            </w:r>
            <w:r w:rsidRPr="008E35D7">
              <w:rPr>
                <w:rFonts w:eastAsia="Aptos"/>
                <w:color w:val="002060"/>
                <w:kern w:val="2"/>
                <w:szCs w:val="24"/>
                <w14:ligatures w14:val="standardContextual"/>
              </w:rPr>
              <w:t xml:space="preserve"> experience of dealing with drug deaths in the community, the majority of these linked to heroin or bad Valium.’</w:t>
            </w:r>
          </w:p>
          <w:p w14:paraId="2FFEF89C" w14:textId="5C781E40"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 xml:space="preserve">‘I am hearing that poly drug use is a component in the high levels of drug related deaths and </w:t>
            </w:r>
            <w:r w:rsidR="00D64C8A" w:rsidRPr="008E35D7">
              <w:rPr>
                <w:rFonts w:eastAsia="Aptos"/>
                <w:color w:val="002060"/>
                <w:kern w:val="2"/>
                <w:szCs w:val="24"/>
                <w14:ligatures w14:val="standardContextual"/>
              </w:rPr>
              <w:t>non-fatal</w:t>
            </w:r>
            <w:r w:rsidRPr="008E35D7">
              <w:rPr>
                <w:rFonts w:eastAsia="Aptos"/>
                <w:color w:val="002060"/>
                <w:kern w:val="2"/>
                <w:szCs w:val="24"/>
                <w14:ligatures w14:val="standardContextual"/>
              </w:rPr>
              <w:t xml:space="preserve"> overdoses and there are examples of some of which may be struggling to maintain the very strict clinical criteria and are trying to </w:t>
            </w:r>
            <w:r w:rsidR="00D64C8A" w:rsidRPr="008E35D7">
              <w:rPr>
                <w:rFonts w:eastAsia="Aptos"/>
                <w:color w:val="002060"/>
                <w:kern w:val="2"/>
                <w:szCs w:val="24"/>
                <w14:ligatures w14:val="standardContextual"/>
              </w:rPr>
              <w:t>self-medicate</w:t>
            </w:r>
            <w:r w:rsidRPr="008E35D7">
              <w:rPr>
                <w:rFonts w:eastAsia="Aptos"/>
                <w:color w:val="002060"/>
                <w:kern w:val="2"/>
                <w:szCs w:val="24"/>
                <w14:ligatures w14:val="standardContextual"/>
              </w:rPr>
              <w:t xml:space="preserve"> on top.’</w:t>
            </w:r>
          </w:p>
          <w:p w14:paraId="63943B6E" w14:textId="77777777"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 of the following: Affordable and secure housing. Decently paid secure employment. Future prospects. Plausible mental health services. Timely prescribing for substance problems. Honest government. Affordable food and energy. Tackle that lot and I believe there would be a massive upturn in healthy living. Less desperation. More hope. Less escapism into drugs. Less drug related deaths. A massive task.’</w:t>
            </w:r>
          </w:p>
          <w:p w14:paraId="48B8E518" w14:textId="77777777"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‘From my experience the only way to improve drug related deaths is to improve the quality of them, this can only be done through a regulated market.’</w:t>
            </w:r>
          </w:p>
          <w:p w14:paraId="7839A667" w14:textId="77777777"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believe most deaths are caused by overdose due to varying purity of illegal drugs.’</w:t>
            </w:r>
          </w:p>
          <w:p w14:paraId="56B1B1B5" w14:textId="77777777" w:rsidR="008E35D7" w:rsidRPr="008E35D7" w:rsidRDefault="008E35D7"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‘If we want to prevent future drug related deaths there is a need to invest in primary prevention of ACEs and early intervention and support, as well as ensuring that our local services are psychologically safe environments and trauma informed.’</w:t>
            </w:r>
          </w:p>
        </w:tc>
      </w:tr>
      <w:tr w:rsidR="008E35D7" w:rsidRPr="008E35D7" w14:paraId="0038D409"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7460D19"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Greater availability of drugs in Swansea</w:t>
            </w:r>
          </w:p>
        </w:tc>
        <w:tc>
          <w:tcPr>
            <w:tcW w:w="1819" w:type="dxa"/>
          </w:tcPr>
          <w:p w14:paraId="1571579E"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5 (14.29%)</w:t>
            </w:r>
          </w:p>
        </w:tc>
        <w:tc>
          <w:tcPr>
            <w:tcW w:w="9957" w:type="dxa"/>
          </w:tcPr>
          <w:p w14:paraId="383B1294" w14:textId="77777777" w:rsidR="008E35D7" w:rsidRPr="008E35D7" w:rsidRDefault="008E35D7"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have always been shocked at the level of drugs available on the street and in local communities in Swansea and surrounding areas.’</w:t>
            </w:r>
          </w:p>
          <w:p w14:paraId="4D448ADC" w14:textId="77777777" w:rsidR="008E35D7" w:rsidRPr="008E35D7" w:rsidRDefault="008E35D7"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‘For some members of our communities, using drugs is actually normalised within their own homes as they grow up, and hence they will naturally be more predisposed to using drugs. I also notice that the use of drugs is becoming more and more normalised and acceptable within our communities.’</w:t>
            </w:r>
          </w:p>
          <w:p w14:paraId="5990049E" w14:textId="77777777" w:rsidR="008E35D7" w:rsidRPr="008E35D7" w:rsidRDefault="008E35D7"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‘Young people are getting easy access to drugs and are just meeting socially every evening to do drugs. It is normal behaviour and the amount of cannabis, which leads onto stronger drugs, being used by young people is scary.’</w:t>
            </w:r>
          </w:p>
          <w:p w14:paraId="050E146B" w14:textId="77777777" w:rsidR="008E35D7" w:rsidRPr="008E35D7" w:rsidRDefault="008E35D7"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‘"Key dealers" from who young people always can buy drugs!’</w:t>
            </w:r>
          </w:p>
          <w:p w14:paraId="0831F962" w14:textId="77777777" w:rsidR="008E35D7" w:rsidRPr="008E35D7" w:rsidRDefault="008E35D7"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‘There are so many different strong illicit substances easily available now that we are looking at a very different landscape to that of 10 years ago.’</w:t>
            </w:r>
          </w:p>
        </w:tc>
      </w:tr>
      <w:tr w:rsidR="008E35D7" w:rsidRPr="008E35D7" w14:paraId="3C293DF5"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F2B0FEC"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Harm reduction</w:t>
            </w:r>
          </w:p>
        </w:tc>
        <w:tc>
          <w:tcPr>
            <w:tcW w:w="1819" w:type="dxa"/>
          </w:tcPr>
          <w:p w14:paraId="520EA27B"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5 (14.29%)</w:t>
            </w:r>
          </w:p>
        </w:tc>
        <w:tc>
          <w:tcPr>
            <w:tcW w:w="9957" w:type="dxa"/>
          </w:tcPr>
          <w:p w14:paraId="167C376E" w14:textId="77777777" w:rsidR="008E35D7" w:rsidRPr="008E35D7" w:rsidRDefault="008E35D7"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‘We need a treatment and harm reduction system that is agile to respond to future developments and emerging “threats” e.g. synthetic opioids.’</w:t>
            </w:r>
          </w:p>
          <w:p w14:paraId="36673C45" w14:textId="77777777" w:rsidR="008E35D7" w:rsidRPr="008E35D7" w:rsidRDefault="008E35D7"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‘All drugs should be treated as a matter of health.’</w:t>
            </w:r>
          </w:p>
          <w:p w14:paraId="317FFD95" w14:textId="77777777" w:rsidR="008E35D7" w:rsidRPr="008E35D7" w:rsidRDefault="008E35D7"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‘Safe injecting rooms such as the one in Glasgow.’</w:t>
            </w:r>
          </w:p>
          <w:p w14:paraId="163000CB" w14:textId="77777777" w:rsidR="008E35D7" w:rsidRPr="008E35D7" w:rsidRDefault="008E35D7"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‘In Copenhagen people can attend clinics where they can use heroin etc with staff trained to help if they become unwell. While this could be seen as condoning the use of illegal drugs it would reduce the suffering caused by the huge illegal industry currently supplying.’</w:t>
            </w:r>
          </w:p>
          <w:p w14:paraId="4A9B200C" w14:textId="73728801" w:rsidR="008E35D7" w:rsidRPr="008E35D7" w:rsidRDefault="008E35D7"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‘Naloxone is widely promoted in the NPT area with various initiatives but when a client is under the influence of </w:t>
            </w:r>
            <w:r w:rsidR="00D64C8A" w:rsidRPr="008E35D7">
              <w:rPr>
                <w:rFonts w:eastAsia="Aptos"/>
                <w:color w:val="002060"/>
                <w:kern w:val="2"/>
                <w:szCs w:val="24"/>
                <w14:ligatures w14:val="standardContextual"/>
              </w:rPr>
              <w:t>non-prescribed</w:t>
            </w:r>
            <w:r w:rsidRPr="008E35D7">
              <w:rPr>
                <w:rFonts w:eastAsia="Aptos"/>
                <w:color w:val="002060"/>
                <w:kern w:val="2"/>
                <w:szCs w:val="24"/>
                <w14:ligatures w14:val="standardContextual"/>
              </w:rPr>
              <w:t xml:space="preserve"> medication/crack their awareness diminishes and they become more at risk and may not even think to carry naloxone.’</w:t>
            </w:r>
          </w:p>
        </w:tc>
      </w:tr>
      <w:tr w:rsidR="008E35D7" w:rsidRPr="008E35D7" w14:paraId="1B39712D"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53AB26E"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Housing insecurity/ homelessness</w:t>
            </w:r>
          </w:p>
        </w:tc>
        <w:tc>
          <w:tcPr>
            <w:tcW w:w="1819" w:type="dxa"/>
          </w:tcPr>
          <w:p w14:paraId="07DBD1F3"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4 (11.43%)</w:t>
            </w:r>
          </w:p>
        </w:tc>
        <w:tc>
          <w:tcPr>
            <w:tcW w:w="9957" w:type="dxa"/>
          </w:tcPr>
          <w:p w14:paraId="1711FC4B"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s="Segoe UI"/>
                <w:color w:val="002060"/>
                <w:kern w:val="2"/>
                <w:szCs w:val="24"/>
                <w14:ligatures w14:val="standardContextual"/>
              </w:rPr>
            </w:pPr>
            <w:r w:rsidRPr="008E35D7">
              <w:rPr>
                <w:rFonts w:eastAsia="Aptos"/>
                <w:color w:val="002060"/>
                <w:kern w:val="2"/>
                <w:szCs w:val="24"/>
                <w14:ligatures w14:val="standardContextual"/>
              </w:rPr>
              <w:t>‘There is quite a significant population in inadequate housing due to the lack of affordability and availability of housing. This has resulted in a high number of people in interim accommodation, many of whom have found themselves living in close proximity to other substance users who influence and encourage each other's substance use.’</w:t>
            </w:r>
          </w:p>
          <w:p w14:paraId="280898BF"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‘Due to despondency when living in such accommodation, they often feel that the only option they have is to resort to substance use. If and when, more permanent housing is secured, often after long periods of time in interim accommodation, they lack the ability to budget to be able to sustain this accommodation, due to the change to high rent charges, </w:t>
            </w:r>
            <w:r w:rsidRPr="008E35D7">
              <w:rPr>
                <w:rFonts w:eastAsia="Aptos"/>
                <w:color w:val="002060"/>
                <w:kern w:val="2"/>
                <w:szCs w:val="24"/>
                <w14:ligatures w14:val="standardContextual"/>
              </w:rPr>
              <w:lastRenderedPageBreak/>
              <w:t>utilities etc, and quite often find themselves losing this accommodation and re-entering interim accommodation. More support in this area would be beneficial.’</w:t>
            </w:r>
          </w:p>
          <w:p w14:paraId="6CD8A682"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‘More supported accommodation would be beneficial, providing an environment where they can be offered wrap around support from all angles.’</w:t>
            </w:r>
          </w:p>
          <w:p w14:paraId="4E78C23C"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‘Ensuring people have a stable home in an appropriate setting with support would allow the space for people to start to tackle their issues, more custom built supported accommodation in suitable locations would enable this to happen.’</w:t>
            </w:r>
          </w:p>
          <w:p w14:paraId="09C05F20"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impact on the stop start particularly those who have become homeless and in temp accommodation is more challenging when they have little diversionary activities and only have one room to occupy all day which they eat live and sleep in.’</w:t>
            </w:r>
          </w:p>
          <w:p w14:paraId="340E149C" w14:textId="77777777" w:rsidR="008E35D7" w:rsidRPr="008E35D7" w:rsidRDefault="008E35D7"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 of the following: Affordable and secure housing.’</w:t>
            </w:r>
          </w:p>
        </w:tc>
      </w:tr>
      <w:tr w:rsidR="008E35D7" w:rsidRPr="008E35D7" w14:paraId="0526C38A"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5B79049"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Poly substance use</w:t>
            </w:r>
          </w:p>
        </w:tc>
        <w:tc>
          <w:tcPr>
            <w:tcW w:w="1819" w:type="dxa"/>
          </w:tcPr>
          <w:p w14:paraId="6E26F830"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4 (11.43%)</w:t>
            </w:r>
          </w:p>
        </w:tc>
        <w:tc>
          <w:tcPr>
            <w:tcW w:w="9957" w:type="dxa"/>
          </w:tcPr>
          <w:p w14:paraId="680C4810" w14:textId="0D1EAB38" w:rsidR="008E35D7" w:rsidRPr="008E35D7" w:rsidRDefault="008E35D7"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‘The roll out and success of </w:t>
            </w:r>
            <w:r w:rsidR="00D64C8A">
              <w:rPr>
                <w:rFonts w:eastAsia="Aptos"/>
                <w:color w:val="002060"/>
                <w:kern w:val="2"/>
                <w:szCs w:val="24"/>
                <w14:ligatures w14:val="standardContextual"/>
              </w:rPr>
              <w:t>B</w:t>
            </w:r>
            <w:r w:rsidRPr="008E35D7">
              <w:rPr>
                <w:rFonts w:eastAsia="Aptos"/>
                <w:color w:val="002060"/>
                <w:kern w:val="2"/>
                <w:szCs w:val="24"/>
                <w14:ligatures w14:val="standardContextual"/>
              </w:rPr>
              <w:t>uvidal along with other prescription opiate substitutes, has resulted in an increase in use of other substances such as benzodiazepines, crack cocaine and alcohol, as many are resorting to finding a "high" from other substances.’</w:t>
            </w:r>
          </w:p>
          <w:p w14:paraId="3A358D1E" w14:textId="77777777" w:rsidR="008E35D7" w:rsidRPr="008E35D7" w:rsidRDefault="008E35D7"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‘Some GPS in area are continuing to send to us and prescribe until they are seen by us, diazepam, we are not a prescribing service we are psychosocial and this is creating dangerous situations and further addictions for our clients.’</w:t>
            </w:r>
          </w:p>
          <w:p w14:paraId="337382AE" w14:textId="17BEF25A" w:rsidR="008E35D7" w:rsidRPr="008E35D7" w:rsidRDefault="008E35D7"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 have noticed that when I speak with clients who are currently using heroin, whenever there is a shortage of supply they will seek out more non prescribed</w:t>
            </w:r>
            <w:r w:rsidR="00D64C8A">
              <w:rPr>
                <w:rFonts w:eastAsia="Aptos"/>
                <w:color w:val="002060"/>
                <w:kern w:val="2"/>
                <w:szCs w:val="24"/>
                <w14:ligatures w14:val="standardContextual"/>
              </w:rPr>
              <w:t xml:space="preserve"> MSJ</w:t>
            </w:r>
            <w:r w:rsidRPr="008E35D7">
              <w:rPr>
                <w:rFonts w:eastAsia="Aptos"/>
                <w:color w:val="002060"/>
                <w:kern w:val="2"/>
                <w:szCs w:val="24"/>
                <w14:ligatures w14:val="standardContextual"/>
              </w:rPr>
              <w:t>/</w:t>
            </w:r>
            <w:r w:rsidR="00D64C8A">
              <w:rPr>
                <w:rFonts w:eastAsia="Aptos"/>
                <w:color w:val="002060"/>
                <w:kern w:val="2"/>
                <w:szCs w:val="24"/>
                <w14:ligatures w14:val="standardContextual"/>
              </w:rPr>
              <w:t>V</w:t>
            </w:r>
            <w:r w:rsidRPr="008E35D7">
              <w:rPr>
                <w:rFonts w:eastAsia="Aptos"/>
                <w:color w:val="002060"/>
                <w:kern w:val="2"/>
                <w:szCs w:val="24"/>
                <w14:ligatures w14:val="standardContextual"/>
              </w:rPr>
              <w:t>alium or crack to try and manage any withdrawals that they may experience.’</w:t>
            </w:r>
          </w:p>
          <w:p w14:paraId="71690B53" w14:textId="77777777" w:rsidR="008E35D7" w:rsidRPr="008E35D7" w:rsidRDefault="008E35D7"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‘I have been given examples where people are driven to illicit methadone or other drugs to top up and combat the withdrawal effects still being felts (sic) and consequently this </w:t>
            </w:r>
            <w:r w:rsidRPr="008E35D7">
              <w:rPr>
                <w:rFonts w:eastAsia="Aptos"/>
                <w:color w:val="002060"/>
                <w:kern w:val="2"/>
                <w:szCs w:val="24"/>
                <w14:ligatures w14:val="standardContextual"/>
              </w:rPr>
              <w:lastRenderedPageBreak/>
              <w:t>seems to drive poly use. This is in regard to people who are genuinely trying to reduce their use and are not management issues.’</w:t>
            </w:r>
          </w:p>
          <w:p w14:paraId="65E45F3E" w14:textId="03F92864" w:rsidR="008E35D7" w:rsidRPr="008E35D7" w:rsidRDefault="008E35D7"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‘I am hearing that poly drug use is a component in the high levels of drug related deaths and </w:t>
            </w:r>
            <w:r w:rsidR="00D64C8A" w:rsidRPr="008E35D7">
              <w:rPr>
                <w:rFonts w:eastAsia="Aptos"/>
                <w:color w:val="002060"/>
                <w:kern w:val="2"/>
                <w:szCs w:val="24"/>
                <w14:ligatures w14:val="standardContextual"/>
              </w:rPr>
              <w:t>non-fatal</w:t>
            </w:r>
            <w:r w:rsidRPr="008E35D7">
              <w:rPr>
                <w:rFonts w:eastAsia="Aptos"/>
                <w:color w:val="002060"/>
                <w:kern w:val="2"/>
                <w:szCs w:val="24"/>
                <w14:ligatures w14:val="standardContextual"/>
              </w:rPr>
              <w:t xml:space="preserve"> overdoses.’</w:t>
            </w:r>
          </w:p>
        </w:tc>
      </w:tr>
      <w:tr w:rsidR="008E35D7" w:rsidRPr="008E35D7" w14:paraId="064D55DE"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B283BD5"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Economic climate</w:t>
            </w:r>
          </w:p>
        </w:tc>
        <w:tc>
          <w:tcPr>
            <w:tcW w:w="1819" w:type="dxa"/>
          </w:tcPr>
          <w:p w14:paraId="118C24C9"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4 (11.43%)</w:t>
            </w:r>
          </w:p>
        </w:tc>
        <w:tc>
          <w:tcPr>
            <w:tcW w:w="9957" w:type="dxa"/>
          </w:tcPr>
          <w:p w14:paraId="486BF4A8" w14:textId="77777777" w:rsidR="008E35D7" w:rsidRPr="008E35D7" w:rsidRDefault="008E35D7"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‘There is a high level of poverty in the area, relating to the high levels of substance use.’</w:t>
            </w:r>
          </w:p>
          <w:p w14:paraId="7095AF5D" w14:textId="77777777" w:rsidR="008E35D7" w:rsidRPr="008E35D7" w:rsidRDefault="008E35D7"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‘Given the cost of living and the lack of appropriate public transport in some areas it is often impossible for service users to be able to access services within the city centre.’</w:t>
            </w:r>
          </w:p>
          <w:p w14:paraId="397576ED" w14:textId="77777777" w:rsidR="008E35D7" w:rsidRPr="008E35D7" w:rsidRDefault="008E35D7"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 of the following: Affordable and secure housing. Decently paid secure employment. Future prospects. Plausible mental health services. Timely prescribing for substance problems. Honest government. Affordable food and energy. Tackle that lot and I believe there would be a massive upturn in healthy living. Less desperation. More hope. Less escapism into drugs. Less drug related deaths. A massive task.’</w:t>
            </w:r>
          </w:p>
          <w:p w14:paraId="6A602A8D" w14:textId="77777777" w:rsidR="008E35D7" w:rsidRPr="008E35D7" w:rsidRDefault="008E35D7"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current economic climate is also compounding drug use in local communities as is its effect on crime, and so numbers accessing services are only going to increase over the next few years.’</w:t>
            </w:r>
          </w:p>
        </w:tc>
      </w:tr>
      <w:tr w:rsidR="008E35D7" w:rsidRPr="008E35D7" w14:paraId="5962B544"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FE3D5AD"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Support in the community</w:t>
            </w:r>
          </w:p>
        </w:tc>
        <w:tc>
          <w:tcPr>
            <w:tcW w:w="1819" w:type="dxa"/>
          </w:tcPr>
          <w:p w14:paraId="4289383F"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4 (11.43%)</w:t>
            </w:r>
          </w:p>
        </w:tc>
        <w:tc>
          <w:tcPr>
            <w:tcW w:w="9957" w:type="dxa"/>
          </w:tcPr>
          <w:p w14:paraId="253FA008" w14:textId="77777777" w:rsidR="008E35D7" w:rsidRPr="008E35D7" w:rsidRDefault="008E35D7"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impact on the stop start particularly those who have become homeless and in temp accommodation is more challenging when they have little diversionary activities and only have one room to occupy all day which they eat live and sleep in.’</w:t>
            </w:r>
          </w:p>
          <w:p w14:paraId="14EB0FE7" w14:textId="77777777" w:rsidR="008E35D7" w:rsidRPr="008E35D7" w:rsidRDefault="008E35D7"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‘Lacking something to do in the day leading to drug use again ?? need something more structured.’</w:t>
            </w:r>
          </w:p>
          <w:p w14:paraId="18CDBEDA" w14:textId="61E7BC65" w:rsidR="008E35D7" w:rsidRPr="008E35D7" w:rsidRDefault="008E35D7"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‘Funding community projects, education </w:t>
            </w:r>
            <w:r w:rsidR="006A25E8" w:rsidRPr="008E35D7">
              <w:rPr>
                <w:rFonts w:eastAsia="Aptos"/>
                <w:color w:val="002060"/>
                <w:kern w:val="2"/>
                <w:szCs w:val="24"/>
                <w14:ligatures w14:val="standardContextual"/>
              </w:rPr>
              <w:t>etc.</w:t>
            </w:r>
            <w:r w:rsidRPr="008E35D7">
              <w:rPr>
                <w:rFonts w:eastAsia="Aptos"/>
                <w:color w:val="002060"/>
                <w:kern w:val="2"/>
                <w:szCs w:val="24"/>
                <w14:ligatures w14:val="standardContextual"/>
              </w:rPr>
              <w:t xml:space="preserve"> (sic) gives people opportunities to rebuild their lives.’</w:t>
            </w:r>
          </w:p>
          <w:p w14:paraId="281F71EF" w14:textId="77777777" w:rsidR="008E35D7" w:rsidRPr="008E35D7" w:rsidRDefault="008E35D7" w:rsidP="003F13F9">
            <w:pPr>
              <w:numPr>
                <w:ilvl w:val="0"/>
                <w:numId w:val="6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lastRenderedPageBreak/>
              <w:t>‘‘They should also provide networks of peer-based recovery support and establish communities of recovery and mutual aid groups.’</w:t>
            </w:r>
          </w:p>
        </w:tc>
      </w:tr>
      <w:tr w:rsidR="008E35D7" w:rsidRPr="008E35D7" w14:paraId="1C6B12E8"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AD0CA92"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Eligibility criteria</w:t>
            </w:r>
          </w:p>
        </w:tc>
        <w:tc>
          <w:tcPr>
            <w:tcW w:w="1819" w:type="dxa"/>
          </w:tcPr>
          <w:p w14:paraId="76F806D9"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3 (8.57%)</w:t>
            </w:r>
          </w:p>
        </w:tc>
        <w:tc>
          <w:tcPr>
            <w:tcW w:w="9957" w:type="dxa"/>
          </w:tcPr>
          <w:p w14:paraId="242B9B6F" w14:textId="54AEB85C" w:rsidR="008E35D7" w:rsidRPr="008E35D7" w:rsidRDefault="008E35D7"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‘Appointment based, structured appointments with DNA policies, strict </w:t>
            </w:r>
            <w:r w:rsidR="006A25E8" w:rsidRPr="008E35D7">
              <w:rPr>
                <w:rFonts w:eastAsia="Aptos"/>
                <w:color w:val="002060"/>
                <w:kern w:val="2"/>
                <w:szCs w:val="24"/>
                <w14:ligatures w14:val="standardContextual"/>
              </w:rPr>
              <w:t>eligibility</w:t>
            </w:r>
            <w:r w:rsidRPr="008E35D7">
              <w:rPr>
                <w:rFonts w:eastAsia="Aptos"/>
                <w:color w:val="002060"/>
                <w:kern w:val="2"/>
                <w:szCs w:val="24"/>
                <w14:ligatures w14:val="standardContextual"/>
              </w:rPr>
              <w:t xml:space="preserve"> (sic) criteria, long waiting lists and contact by letter do not promote a recovery environment.’</w:t>
            </w:r>
          </w:p>
          <w:p w14:paraId="37F6BAAE" w14:textId="77777777" w:rsidR="008E35D7" w:rsidRPr="008E35D7" w:rsidRDefault="008E35D7"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‘Culture of defensiveness in services - each service is defining their eligibility boundary to reduce service demand rather than proactively working with individuals impacted by drugs.’</w:t>
            </w:r>
          </w:p>
          <w:p w14:paraId="0F647862" w14:textId="77777777" w:rsidR="008E35D7" w:rsidRPr="008E35D7" w:rsidRDefault="008E35D7"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clinical criteria regarding apply or methadone dosing and the need for drug free blood tests seems too ridged. I hear that people struggle with the withdrawal effects on what they consider too low doses of methadone which are not increased rapidly enough or are stopping if there is not a drug free test.’</w:t>
            </w:r>
          </w:p>
        </w:tc>
      </w:tr>
      <w:tr w:rsidR="008E35D7" w:rsidRPr="008E35D7" w14:paraId="676832D7"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2C116D0"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Stigma</w:t>
            </w:r>
          </w:p>
        </w:tc>
        <w:tc>
          <w:tcPr>
            <w:tcW w:w="1819" w:type="dxa"/>
          </w:tcPr>
          <w:p w14:paraId="5494FCCF"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2 (5.72%)</w:t>
            </w:r>
          </w:p>
        </w:tc>
        <w:tc>
          <w:tcPr>
            <w:tcW w:w="9957" w:type="dxa"/>
          </w:tcPr>
          <w:p w14:paraId="72B36378" w14:textId="77777777" w:rsidR="008E35D7" w:rsidRPr="008E35D7" w:rsidRDefault="008E35D7" w:rsidP="003F13F9">
            <w:pPr>
              <w:numPr>
                <w:ilvl w:val="0"/>
                <w:numId w:val="72"/>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‘Our regional work needs to include challenging and eliminating stigma towards people who experience problems with drugs and alcohol in our language, communications and models and culture of service delivery. Stigma can prevent people from accessing help, damage mental health and lead to social isolation and further exclusion of people who use drugs and their families.’</w:t>
            </w:r>
          </w:p>
          <w:p w14:paraId="66FBDD5D" w14:textId="77777777" w:rsidR="008E35D7" w:rsidRPr="008E35D7" w:rsidRDefault="008E35D7" w:rsidP="003F13F9">
            <w:pPr>
              <w:numPr>
                <w:ilvl w:val="0"/>
                <w:numId w:val="72"/>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‘Reducing stigma and giving people a sense of purpose and belonging.’</w:t>
            </w:r>
          </w:p>
        </w:tc>
      </w:tr>
      <w:tr w:rsidR="008E35D7" w:rsidRPr="008E35D7" w14:paraId="3E199C4A" w14:textId="77777777" w:rsidTr="00DA49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3735E30"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t>Employment and staffing levels</w:t>
            </w:r>
          </w:p>
        </w:tc>
        <w:tc>
          <w:tcPr>
            <w:tcW w:w="1819" w:type="dxa"/>
          </w:tcPr>
          <w:p w14:paraId="1BF1297D" w14:textId="77777777" w:rsidR="008E35D7" w:rsidRPr="008E35D7" w:rsidRDefault="008E35D7"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1 (2.86%)</w:t>
            </w:r>
          </w:p>
        </w:tc>
        <w:tc>
          <w:tcPr>
            <w:tcW w:w="9957" w:type="dxa"/>
          </w:tcPr>
          <w:p w14:paraId="0DD14FEB" w14:textId="77777777" w:rsidR="008E35D7" w:rsidRPr="008E35D7" w:rsidRDefault="008E35D7"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‘Lack of the following: (...) Decently paid secure employment.’</w:t>
            </w:r>
          </w:p>
          <w:p w14:paraId="31F3A3FE" w14:textId="77777777" w:rsidR="008E35D7" w:rsidRPr="008E35D7" w:rsidRDefault="008E35D7"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 xml:space="preserve">‘We have lost many experienced workers over the years to better paid roles, so this is something that needs to be addressed if we are to retain quality staff and maintain high quality services. Recruitment is difficult due to the same reasons, and so there are never enough workers to safely support the numbers of people that need services. The roles can be demanding and so the right people are needed to fill the roles, and supporting the staff </w:t>
            </w:r>
            <w:r w:rsidRPr="008E35D7">
              <w:rPr>
                <w:rFonts w:eastAsia="Aptos"/>
                <w:color w:val="002060"/>
                <w:kern w:val="2"/>
                <w:szCs w:val="24"/>
                <w14:ligatures w14:val="standardContextual"/>
              </w:rPr>
              <w:lastRenderedPageBreak/>
              <w:t>is also very important. We definitely need more investment in staff recruitment and retention.’</w:t>
            </w:r>
          </w:p>
          <w:p w14:paraId="6AE714E6" w14:textId="77777777" w:rsidR="008E35D7" w:rsidRPr="008E35D7" w:rsidRDefault="008E35D7"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‘I've literally given up on the idea of getting decent employment at the age of 41. Despite my excellent educational background and work experience, it just seems pointless and financially detrimental.’</w:t>
            </w:r>
          </w:p>
        </w:tc>
      </w:tr>
      <w:tr w:rsidR="008E35D7" w:rsidRPr="008E35D7" w14:paraId="3C55260D" w14:textId="77777777" w:rsidTr="00D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78D898A" w14:textId="77777777" w:rsidR="008E35D7" w:rsidRPr="008E35D7" w:rsidRDefault="008E35D7"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14:ligatures w14:val="standardContextual"/>
              </w:rPr>
              <w:lastRenderedPageBreak/>
              <w:t>Support for families and young people</w:t>
            </w:r>
          </w:p>
        </w:tc>
        <w:tc>
          <w:tcPr>
            <w:tcW w:w="1819" w:type="dxa"/>
          </w:tcPr>
          <w:p w14:paraId="0BE257FD" w14:textId="77777777" w:rsidR="008E35D7" w:rsidRPr="008E35D7" w:rsidRDefault="008E35D7"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14:ligatures w14:val="standardContextual"/>
              </w:rPr>
              <w:t>1 (2.86%)</w:t>
            </w:r>
          </w:p>
        </w:tc>
        <w:tc>
          <w:tcPr>
            <w:tcW w:w="9957" w:type="dxa"/>
          </w:tcPr>
          <w:p w14:paraId="5A925F0C" w14:textId="47D9DD57" w:rsidR="008E35D7" w:rsidRPr="008E35D7" w:rsidRDefault="008E35D7" w:rsidP="003F13F9">
            <w:pPr>
              <w:numPr>
                <w:ilvl w:val="0"/>
                <w:numId w:val="7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14:ligatures w14:val="standardContextual"/>
              </w:rPr>
              <w:t>‘The strengthening families and relationship component includes strengthening parenting practices, encourage healthy relationships between children and parents and/or other caring adults or peers and improve the financial security of families.’</w:t>
            </w:r>
          </w:p>
        </w:tc>
      </w:tr>
    </w:tbl>
    <w:p w14:paraId="29A1A0A2" w14:textId="77777777" w:rsidR="008E35D7" w:rsidRPr="008E35D7" w:rsidRDefault="008E35D7" w:rsidP="008E35D7">
      <w:pPr>
        <w:rPr>
          <w:rFonts w:eastAsia="Aptos"/>
          <w:kern w:val="2"/>
          <w:szCs w:val="24"/>
          <w14:ligatures w14:val="standardContextual"/>
        </w:rPr>
      </w:pPr>
    </w:p>
    <w:p w14:paraId="389C2D82" w14:textId="2ED9CDB6" w:rsidR="00CB002C" w:rsidRDefault="00CB002C">
      <w:pPr>
        <w:spacing w:before="0" w:after="0" w:line="240" w:lineRule="auto"/>
        <w:rPr>
          <w:rFonts w:eastAsia="Aptos"/>
          <w:b/>
          <w:bCs/>
          <w:kern w:val="2"/>
          <w:szCs w:val="24"/>
          <w14:ligatures w14:val="standardContextual"/>
        </w:rPr>
      </w:pPr>
      <w:r>
        <w:rPr>
          <w:rFonts w:eastAsia="Aptos"/>
          <w:b/>
          <w:bCs/>
          <w:kern w:val="2"/>
          <w:szCs w:val="24"/>
          <w14:ligatures w14:val="standardContextual"/>
        </w:rPr>
        <w:br w:type="page"/>
      </w:r>
    </w:p>
    <w:p w14:paraId="5A8AB914" w14:textId="77777777" w:rsidR="008E35D7" w:rsidRPr="008E35D7" w:rsidRDefault="008E35D7" w:rsidP="003F13F9">
      <w:pPr>
        <w:numPr>
          <w:ilvl w:val="0"/>
          <w:numId w:val="74"/>
        </w:numPr>
        <w:rPr>
          <w:rFonts w:eastAsia="Aptos"/>
          <w:b/>
          <w:bCs/>
          <w:kern w:val="2"/>
          <w:szCs w:val="24"/>
          <w14:ligatures w14:val="standardContextual"/>
        </w:rPr>
      </w:pPr>
      <w:r w:rsidRPr="008E35D7">
        <w:rPr>
          <w:rFonts w:eastAsia="Aptos"/>
          <w:b/>
          <w:bCs/>
          <w:kern w:val="2"/>
          <w:szCs w:val="24"/>
          <w14:ligatures w14:val="standardContextual"/>
        </w:rPr>
        <w:lastRenderedPageBreak/>
        <w:t>Which of the following would best describe you? (Select all that apply)</w:t>
      </w:r>
    </w:p>
    <w:p w14:paraId="16EB20D7" w14:textId="77777777" w:rsidR="008E35D7" w:rsidRPr="008E35D7" w:rsidRDefault="008E35D7" w:rsidP="00D7279F">
      <w:pPr>
        <w:ind w:firstLine="360"/>
        <w:rPr>
          <w:rFonts w:eastAsia="Aptos"/>
          <w:b/>
          <w:bCs/>
          <w:kern w:val="2"/>
          <w:szCs w:val="24"/>
          <w14:ligatures w14:val="standardContextual"/>
        </w:rPr>
      </w:pPr>
      <w:r w:rsidRPr="008E35D7">
        <w:rPr>
          <w:rFonts w:eastAsia="Aptos"/>
          <w:b/>
          <w:bCs/>
          <w:kern w:val="2"/>
          <w:szCs w:val="24"/>
          <w14:ligatures w14:val="standardContextual"/>
        </w:rPr>
        <w:t>Total number of respondents: 42</w:t>
      </w:r>
    </w:p>
    <w:p w14:paraId="0890ECD3" w14:textId="260709DF" w:rsidR="008E35D7" w:rsidRPr="008E35D7" w:rsidRDefault="008E35D7" w:rsidP="003E0ACE">
      <w:pPr>
        <w:ind w:left="72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6625D9AA" wp14:editId="5B741FE6">
            <wp:extent cx="8863330" cy="3101975"/>
            <wp:effectExtent l="0" t="0" r="0" b="0"/>
            <wp:docPr id="1986943919" name="Picture 3" descr="Graph detailing the 42 respondents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43919" name="Picture 3" descr="Graph detailing the 42 respondents thoughts."/>
                    <pic:cNvPicPr/>
                  </pic:nvPicPr>
                  <pic:blipFill>
                    <a:blip r:embed="rId62">
                      <a:extLst>
                        <a:ext uri="{28A0092B-C50C-407E-A947-70E740481C1C}">
                          <a14:useLocalDpi xmlns:a14="http://schemas.microsoft.com/office/drawing/2010/main" val="0"/>
                        </a:ext>
                      </a:extLst>
                    </a:blip>
                    <a:stretch>
                      <a:fillRect/>
                    </a:stretch>
                  </pic:blipFill>
                  <pic:spPr>
                    <a:xfrm>
                      <a:off x="0" y="0"/>
                      <a:ext cx="8863330" cy="3101975"/>
                    </a:xfrm>
                    <a:prstGeom prst="rect">
                      <a:avLst/>
                    </a:prstGeom>
                  </pic:spPr>
                </pic:pic>
              </a:graphicData>
            </a:graphic>
          </wp:inline>
        </w:drawing>
      </w:r>
      <w:r w:rsidRPr="008E35D7">
        <w:rPr>
          <w:rFonts w:eastAsia="Aptos"/>
          <w:noProof/>
          <w:kern w:val="2"/>
          <w:szCs w:val="24"/>
          <w14:ligatures w14:val="standardContextual"/>
        </w:rPr>
        <w:t xml:space="preserve">The majority of respondents (42.86%, n=18) stated to be members of the public, 16.67% (n=7) were workers in drug and/or alcohol services, and 14.29% (n=6) were either workers in a health and social care service (not drugs or alcohol), former drug and/or alcohol user, or identified themselves as ‘other’. 11.9% (5) of respondents were managers in a health and social care service (not drugs or alcohol), 9.52% (n=4) stated they were current drug and/or alcohol users, and 7.14% (n=3) were a family member (or carer) of a former drug and/or alcohol user. 4.76% of respondents (n=2) said they were either a family member (or carer) of a current drug and/or alcohol user, a worker in education, a worker in criminal and community justice, a pharmacist, or a GP. Only 2.38% of respondents (n=1) said they were from the Area Planning Board or an academic setting. There were no respondents who were managers in a health and social care service (not drugs or alcohol). </w:t>
      </w:r>
      <w:r w:rsidRPr="008E35D7">
        <w:rPr>
          <w:rFonts w:eastAsia="Aptos"/>
          <w:kern w:val="2"/>
          <w:szCs w:val="24"/>
          <w14:ligatures w14:val="standardContextual"/>
        </w:rPr>
        <w:tab/>
      </w:r>
    </w:p>
    <w:p w14:paraId="19F227E4" w14:textId="77777777" w:rsidR="003E0ACE" w:rsidRDefault="003E0ACE">
      <w:pPr>
        <w:spacing w:before="0" w:after="0" w:line="240" w:lineRule="auto"/>
        <w:rPr>
          <w:rFonts w:eastAsia="Aptos"/>
          <w:b/>
          <w:bCs/>
          <w:kern w:val="2"/>
          <w:szCs w:val="24"/>
          <w14:ligatures w14:val="standardContextual"/>
        </w:rPr>
      </w:pPr>
      <w:r>
        <w:rPr>
          <w:rFonts w:eastAsia="Aptos"/>
          <w:b/>
          <w:bCs/>
          <w:kern w:val="2"/>
          <w:szCs w:val="24"/>
          <w14:ligatures w14:val="standardContextual"/>
        </w:rPr>
        <w:br w:type="page"/>
      </w:r>
    </w:p>
    <w:p w14:paraId="588B2E9C" w14:textId="771273D2" w:rsidR="008E35D7" w:rsidRPr="008E35D7" w:rsidRDefault="008E35D7" w:rsidP="003F13F9">
      <w:pPr>
        <w:numPr>
          <w:ilvl w:val="0"/>
          <w:numId w:val="74"/>
        </w:numPr>
        <w:tabs>
          <w:tab w:val="left" w:pos="7846"/>
        </w:tabs>
        <w:rPr>
          <w:rFonts w:eastAsia="Aptos"/>
          <w:b/>
          <w:bCs/>
          <w:kern w:val="2"/>
          <w:szCs w:val="24"/>
          <w14:ligatures w14:val="standardContextual"/>
        </w:rPr>
      </w:pPr>
      <w:r w:rsidRPr="008E35D7">
        <w:rPr>
          <w:rFonts w:eastAsia="Aptos"/>
          <w:b/>
          <w:bCs/>
          <w:kern w:val="2"/>
          <w:szCs w:val="24"/>
          <w14:ligatures w14:val="standardContextual"/>
        </w:rPr>
        <w:lastRenderedPageBreak/>
        <w:t>What area do you primarily work in?</w:t>
      </w:r>
    </w:p>
    <w:p w14:paraId="6E87FF7E" w14:textId="36C1774B" w:rsidR="008E35D7" w:rsidRPr="008E35D7" w:rsidRDefault="008E35D7" w:rsidP="00CB002C">
      <w:pPr>
        <w:ind w:firstLine="360"/>
        <w:rPr>
          <w:rFonts w:eastAsia="Aptos"/>
          <w:b/>
          <w:bCs/>
          <w:kern w:val="2"/>
          <w:szCs w:val="24"/>
          <w14:ligatures w14:val="standardContextual"/>
        </w:rPr>
      </w:pPr>
      <w:r w:rsidRPr="008E35D7">
        <w:rPr>
          <w:rFonts w:eastAsia="Aptos"/>
          <w:b/>
          <w:bCs/>
          <w:kern w:val="2"/>
          <w:szCs w:val="24"/>
          <w14:ligatures w14:val="standardContextual"/>
        </w:rPr>
        <w:t>Total number of respondents: 42</w:t>
      </w:r>
    </w:p>
    <w:p w14:paraId="72618965" w14:textId="77777777" w:rsidR="008E35D7" w:rsidRPr="008E35D7" w:rsidRDefault="008E35D7" w:rsidP="008E35D7">
      <w:pPr>
        <w:tabs>
          <w:tab w:val="left" w:pos="7846"/>
        </w:tabs>
        <w:ind w:left="36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38A6B535" wp14:editId="75ED7BDC">
            <wp:extent cx="8863330" cy="2827020"/>
            <wp:effectExtent l="0" t="0" r="0" b="0"/>
            <wp:docPr id="18017356" name="Picture 5" descr="A graph detailing the area the 4 respondent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56" name="Picture 5" descr="A graph detailing the area the 4 respondents work."/>
                    <pic:cNvPicPr/>
                  </pic:nvPicPr>
                  <pic:blipFill>
                    <a:blip r:embed="rId63">
                      <a:extLst>
                        <a:ext uri="{28A0092B-C50C-407E-A947-70E740481C1C}">
                          <a14:useLocalDpi xmlns:a14="http://schemas.microsoft.com/office/drawing/2010/main" val="0"/>
                        </a:ext>
                      </a:extLst>
                    </a:blip>
                    <a:stretch>
                      <a:fillRect/>
                    </a:stretch>
                  </pic:blipFill>
                  <pic:spPr>
                    <a:xfrm>
                      <a:off x="0" y="0"/>
                      <a:ext cx="8863330" cy="2827020"/>
                    </a:xfrm>
                    <a:prstGeom prst="rect">
                      <a:avLst/>
                    </a:prstGeom>
                  </pic:spPr>
                </pic:pic>
              </a:graphicData>
            </a:graphic>
          </wp:inline>
        </w:drawing>
      </w:r>
    </w:p>
    <w:p w14:paraId="22E0D504" w14:textId="3ADD02D6" w:rsidR="008E35D7" w:rsidRPr="008E35D7" w:rsidRDefault="008E35D7" w:rsidP="008E35D7">
      <w:pPr>
        <w:rPr>
          <w:rFonts w:eastAsia="Aptos"/>
          <w:noProof/>
          <w:kern w:val="2"/>
          <w:szCs w:val="24"/>
          <w14:ligatures w14:val="standardContextual"/>
        </w:rPr>
      </w:pPr>
      <w:r w:rsidRPr="008E35D7">
        <w:rPr>
          <w:rFonts w:eastAsia="Aptos"/>
          <w:noProof/>
          <w:kern w:val="2"/>
          <w:szCs w:val="24"/>
          <w14:ligatures w14:val="standardContextual"/>
        </w:rPr>
        <w:t>The majority of respondents primarily work in the Swansea area (42.86%), whereas n=15 respondents (35.71%) work in Neath Port Talbot, and n=9 people (21.43%) work in the Swansea Bay/Western Bay area respectively. No resp</w:t>
      </w:r>
      <w:r w:rsidR="00324030">
        <w:rPr>
          <w:rFonts w:eastAsia="Aptos"/>
          <w:noProof/>
          <w:kern w:val="2"/>
          <w:szCs w:val="24"/>
          <w14:ligatures w14:val="standardContextual"/>
        </w:rPr>
        <w:t>o</w:t>
      </w:r>
      <w:r w:rsidRPr="008E35D7">
        <w:rPr>
          <w:rFonts w:eastAsia="Aptos"/>
          <w:noProof/>
          <w:kern w:val="2"/>
          <w:szCs w:val="24"/>
          <w14:ligatures w14:val="standardContextual"/>
        </w:rPr>
        <w:t>ndents work primarily in any other area.</w:t>
      </w:r>
    </w:p>
    <w:p w14:paraId="2658AE88" w14:textId="4BC2A069" w:rsidR="00324030" w:rsidRDefault="00324030">
      <w:pPr>
        <w:spacing w:before="0" w:after="0" w:line="240" w:lineRule="auto"/>
        <w:rPr>
          <w:rFonts w:eastAsia="Aptos"/>
          <w:noProof/>
          <w:kern w:val="2"/>
          <w:szCs w:val="24"/>
          <w14:ligatures w14:val="standardContextual"/>
        </w:rPr>
      </w:pPr>
      <w:r>
        <w:rPr>
          <w:rFonts w:eastAsia="Aptos"/>
          <w:noProof/>
          <w:kern w:val="2"/>
          <w:szCs w:val="24"/>
          <w14:ligatures w14:val="standardContextual"/>
        </w:rPr>
        <w:br w:type="page"/>
      </w:r>
    </w:p>
    <w:p w14:paraId="332C5419" w14:textId="77777777" w:rsidR="008E35D7" w:rsidRPr="008E35D7" w:rsidRDefault="008E35D7" w:rsidP="003F13F9">
      <w:pPr>
        <w:numPr>
          <w:ilvl w:val="0"/>
          <w:numId w:val="74"/>
        </w:numPr>
        <w:tabs>
          <w:tab w:val="left" w:pos="1385"/>
        </w:tabs>
        <w:rPr>
          <w:rFonts w:eastAsia="Aptos"/>
          <w:b/>
          <w:bCs/>
          <w:kern w:val="2"/>
          <w:szCs w:val="24"/>
          <w14:ligatures w14:val="standardContextual"/>
        </w:rPr>
      </w:pPr>
      <w:r w:rsidRPr="008E35D7">
        <w:rPr>
          <w:rFonts w:eastAsia="Aptos"/>
          <w:b/>
          <w:bCs/>
          <w:kern w:val="2"/>
          <w:szCs w:val="24"/>
          <w14:ligatures w14:val="standardContextual"/>
        </w:rPr>
        <w:lastRenderedPageBreak/>
        <w:t>Are you completing the survey to give your own views, or are you submitting a response on behalf of a group, organisation or service (i.e. corporate response)?</w:t>
      </w:r>
    </w:p>
    <w:p w14:paraId="46A321DE" w14:textId="77777777" w:rsidR="008E35D7" w:rsidRPr="008E35D7" w:rsidRDefault="008E35D7" w:rsidP="00CB002C">
      <w:pPr>
        <w:ind w:firstLine="360"/>
        <w:rPr>
          <w:rFonts w:eastAsia="Aptos"/>
          <w:b/>
          <w:bCs/>
          <w:kern w:val="2"/>
          <w:szCs w:val="24"/>
          <w14:ligatures w14:val="standardContextual"/>
        </w:rPr>
      </w:pPr>
      <w:r w:rsidRPr="008E35D7">
        <w:rPr>
          <w:rFonts w:eastAsia="Aptos"/>
          <w:b/>
          <w:bCs/>
          <w:kern w:val="2"/>
          <w:szCs w:val="24"/>
          <w14:ligatures w14:val="standardContextual"/>
        </w:rPr>
        <w:t>Total number of respondents: 40</w:t>
      </w:r>
    </w:p>
    <w:p w14:paraId="7B5712DE" w14:textId="77777777" w:rsidR="008E35D7" w:rsidRPr="008E35D7" w:rsidRDefault="008E35D7" w:rsidP="008E35D7">
      <w:pPr>
        <w:tabs>
          <w:tab w:val="left" w:pos="1385"/>
        </w:tabs>
        <w:ind w:left="72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1DE9CD10" wp14:editId="7E6D9AC2">
            <wp:extent cx="8863330" cy="2569845"/>
            <wp:effectExtent l="0" t="0" r="0" b="0"/>
            <wp:docPr id="1406465750" name="Picture 6" descr="A graph detailing who the 40 responses are from either individual 90% or Corpor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65750" name="Picture 6" descr="A graph detailing who the 40 responses are from either individual 90% or Corporate 10%"/>
                    <pic:cNvPicPr/>
                  </pic:nvPicPr>
                  <pic:blipFill>
                    <a:blip r:embed="rId64">
                      <a:extLst>
                        <a:ext uri="{28A0092B-C50C-407E-A947-70E740481C1C}">
                          <a14:useLocalDpi xmlns:a14="http://schemas.microsoft.com/office/drawing/2010/main" val="0"/>
                        </a:ext>
                      </a:extLst>
                    </a:blip>
                    <a:stretch>
                      <a:fillRect/>
                    </a:stretch>
                  </pic:blipFill>
                  <pic:spPr>
                    <a:xfrm>
                      <a:off x="0" y="0"/>
                      <a:ext cx="8863330" cy="2569845"/>
                    </a:xfrm>
                    <a:prstGeom prst="rect">
                      <a:avLst/>
                    </a:prstGeom>
                  </pic:spPr>
                </pic:pic>
              </a:graphicData>
            </a:graphic>
          </wp:inline>
        </w:drawing>
      </w:r>
    </w:p>
    <w:p w14:paraId="567BCAF4" w14:textId="742C0EFD" w:rsidR="008E35D7" w:rsidRPr="008E35D7" w:rsidRDefault="008E35D7" w:rsidP="008E35D7">
      <w:pPr>
        <w:tabs>
          <w:tab w:val="left" w:pos="1385"/>
        </w:tabs>
        <w:rPr>
          <w:rFonts w:eastAsia="Aptos"/>
          <w:kern w:val="2"/>
          <w:szCs w:val="24"/>
          <w14:ligatures w14:val="standardContextual"/>
        </w:rPr>
      </w:pPr>
      <w:r w:rsidRPr="008E35D7">
        <w:rPr>
          <w:rFonts w:eastAsia="Aptos"/>
          <w:kern w:val="2"/>
          <w:szCs w:val="24"/>
          <w14:ligatures w14:val="standardContextual"/>
        </w:rPr>
        <w:t>90% of respondents (n=36) completed the survey to give their own views, whereas just 10% (n=4) submitted a response on behalf of a group, organisation or service</w:t>
      </w:r>
      <w:r w:rsidR="00324030">
        <w:rPr>
          <w:rFonts w:eastAsia="Aptos"/>
          <w:kern w:val="2"/>
          <w:szCs w:val="24"/>
          <w14:ligatures w14:val="standardContextual"/>
        </w:rPr>
        <w:t>.</w:t>
      </w:r>
    </w:p>
    <w:p w14:paraId="297D473E" w14:textId="5D701BA8" w:rsidR="00BB0DAE" w:rsidRPr="008E35D7" w:rsidRDefault="00BB0DAE" w:rsidP="008E35D7">
      <w:pPr>
        <w:rPr>
          <w:rFonts w:cs="Arial"/>
          <w:bCs/>
          <w:szCs w:val="24"/>
          <w:lang w:eastAsia="en-GB"/>
        </w:rPr>
      </w:pPr>
    </w:p>
    <w:sectPr w:rsidR="00BB0DAE" w:rsidRPr="008E35D7" w:rsidSect="008262BA">
      <w:pgSz w:w="16838" w:h="11906" w:orient="landscape"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224F8" w14:textId="77777777" w:rsidR="001D7FE0" w:rsidRDefault="001D7FE0" w:rsidP="000A1460">
      <w:pPr>
        <w:spacing w:after="0" w:line="240" w:lineRule="auto"/>
      </w:pPr>
      <w:r>
        <w:separator/>
      </w:r>
    </w:p>
  </w:endnote>
  <w:endnote w:type="continuationSeparator" w:id="0">
    <w:p w14:paraId="3782CEB7" w14:textId="77777777" w:rsidR="001D7FE0" w:rsidRDefault="001D7FE0" w:rsidP="000A1460">
      <w:pPr>
        <w:spacing w:after="0" w:line="240" w:lineRule="auto"/>
      </w:pPr>
      <w:r>
        <w:continuationSeparator/>
      </w:r>
    </w:p>
  </w:endnote>
  <w:endnote w:type="continuationNotice" w:id="1">
    <w:p w14:paraId="49BDABEE" w14:textId="77777777" w:rsidR="001D7FE0" w:rsidRDefault="001D7F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dot">
    <w:altName w:val="Bell MT"/>
    <w:charset w:val="00"/>
    <w:family w:val="auto"/>
    <w:pitch w:val="variable"/>
    <w:sig w:usb0="80000867" w:usb1="00000000" w:usb2="00000000" w:usb3="00000000" w:csb0="000001FB" w:csb1="00000000"/>
  </w:font>
  <w:font w:name="?????? Pro W3">
    <w:altName w:val="Yu Gothic"/>
    <w:panose1 w:val="00000000000000000000"/>
    <w:charset w:val="80"/>
    <w:family w:val="auto"/>
    <w:notTrueType/>
    <w:pitch w:val="variable"/>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AF Battersea Bold">
    <w:altName w:val="Calibri"/>
    <w:panose1 w:val="00000000000000000000"/>
    <w:charset w:val="00"/>
    <w:family w:val="swiss"/>
    <w:notTrueType/>
    <w:pitch w:val="default"/>
    <w:sig w:usb0="00000003" w:usb1="00000000" w:usb2="00000000" w:usb3="00000000" w:csb0="00000001" w:csb1="00000000"/>
  </w:font>
  <w:font w:name="MetaBoldLF-Roman">
    <w:altName w:val="Cambria"/>
    <w:panose1 w:val="00000000000000000000"/>
    <w:charset w:val="00"/>
    <w:family w:val="roman"/>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38AC" w14:textId="1C733950" w:rsidR="008C7F0C" w:rsidRPr="00F51C30" w:rsidRDefault="005A7CB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03BC7A0A" w14:textId="689AF008"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iv</w:t>
    </w:r>
    <w:r w:rsidRPr="00F51C30">
      <w:rPr>
        <w:rFonts w:ascii="Aptos" w:hAnsi="Aptos" w:cs="Segoe UI"/>
        <w:b/>
        <w:color w:val="002060"/>
        <w:sz w:val="22"/>
      </w:rPr>
      <w:fldChar w:fldCharType="end"/>
    </w:r>
    <w:r w:rsidRPr="00F51C30">
      <w:rPr>
        <w:rFonts w:ascii="Aptos" w:hAnsi="Aptos" w:cs="Segoe UI"/>
        <w:b/>
        <w:color w:val="002060"/>
        <w:sz w:val="22"/>
      </w:rPr>
      <w:t xml:space="preserve"> of v</w:t>
    </w:r>
    <w:r w:rsidR="00AF722A" w:rsidRPr="00F51C30">
      <w:rPr>
        <w:rFonts w:ascii="Aptos" w:hAnsi="Aptos" w:cs="Segoe UI"/>
        <w:b/>
        <w:color w:val="002060"/>
        <w:sz w:val="22"/>
      </w:rPr>
      <w:t>i</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3DB2" w14:textId="1DAC62B3" w:rsidR="008C7F0C" w:rsidRPr="003F0E86" w:rsidRDefault="008C7F0C" w:rsidP="003F0E86">
    <w:pPr>
      <w:pStyle w:val="Footer"/>
    </w:pPr>
    <w:r w:rsidRPr="003F0E8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990F" w14:textId="5A2AC36A" w:rsidR="008C7F0C" w:rsidRPr="00F51C30" w:rsidRDefault="003C0B9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30DA84DB" w14:textId="6CED076B"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of </w:t>
    </w:r>
    <w:r w:rsidR="00B92886">
      <w:rPr>
        <w:rFonts w:ascii="Aptos" w:hAnsi="Aptos" w:cs="Segoe UI"/>
        <w:b/>
        <w:color w:val="002060"/>
        <w:sz w:val="22"/>
      </w:rPr>
      <w:t>8</w:t>
    </w:r>
    <w:r w:rsidR="00E83362">
      <w:rPr>
        <w:rFonts w:ascii="Aptos" w:hAnsi="Aptos" w:cs="Segoe UI"/>
        <w:b/>
        <w:color w:val="002060"/>
        <w:sz w:val="22"/>
      </w:rPr>
      <w:t>1</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3A82" w14:textId="3AF5FDE3" w:rsidR="008C7F0C" w:rsidRPr="00F51C30" w:rsidRDefault="00F51C30" w:rsidP="00AB43DA">
    <w:pPr>
      <w:pStyle w:val="Header"/>
      <w:tabs>
        <w:tab w:val="center" w:pos="4820"/>
      </w:tabs>
      <w:spacing w:before="0" w:after="0"/>
      <w:rPr>
        <w:rFonts w:ascii="Aptos" w:hAnsi="Aptos" w:cs="Segoe UI"/>
        <w:b/>
        <w:color w:val="002060"/>
        <w:sz w:val="20"/>
        <w:szCs w:val="20"/>
      </w:rPr>
    </w:pPr>
    <w:r w:rsidRPr="00F51C30">
      <w:rPr>
        <w:rFonts w:ascii="Aptos" w:hAnsi="Aptos" w:cs="Segoe UI"/>
        <w:b/>
        <w:color w:val="002060"/>
        <w:sz w:val="22"/>
      </w:rPr>
      <w:t>Western Bay Drugs Commission</w:t>
    </w:r>
  </w:p>
  <w:p w14:paraId="5D055681" w14:textId="3807370A"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w:t>
    </w:r>
    <w:r w:rsidRPr="00837BD9">
      <w:rPr>
        <w:rFonts w:ascii="Aptos" w:hAnsi="Aptos" w:cs="Segoe UI"/>
        <w:b/>
        <w:color w:val="002060"/>
        <w:sz w:val="22"/>
      </w:rPr>
      <w:t xml:space="preserve">f </w:t>
    </w:r>
    <w:r w:rsidR="00BE75A6">
      <w:rPr>
        <w:rFonts w:ascii="Aptos" w:hAnsi="Aptos" w:cs="Segoe UI"/>
        <w:b/>
        <w:color w:val="002060"/>
        <w:sz w:val="22"/>
      </w:rPr>
      <w:t>8</w:t>
    </w:r>
    <w:r w:rsidR="00E83362">
      <w:rPr>
        <w:rFonts w:ascii="Aptos" w:hAnsi="Aptos" w:cs="Segoe UI"/>
        <w:b/>
        <w:color w:val="002060"/>
        <w:sz w:val="22"/>
      </w:rPr>
      <w:t>1</w:t>
    </w:r>
    <w:r w:rsidRPr="00F51C30">
      <w:rPr>
        <w:rFonts w:ascii="Segoe UI" w:hAnsi="Segoe UI" w:cs="Segoe UI"/>
        <w:sz w:val="20"/>
        <w:szCs w:val="20"/>
      </w:rPr>
      <w:ptab w:relativeTo="margin" w:alignment="center" w:leader="none"/>
    </w:r>
    <w:r>
      <w:rPr>
        <w:sz w:val="16"/>
        <w:szCs w:val="16"/>
      </w:rPr>
      <w:t xml:space="preserve">  </w:t>
    </w:r>
    <w:r w:rsidRPr="00457BC8">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6C83A" w14:textId="77777777" w:rsidR="001D7FE0" w:rsidRDefault="001D7FE0" w:rsidP="000A1460">
      <w:pPr>
        <w:spacing w:after="0" w:line="240" w:lineRule="auto"/>
      </w:pPr>
      <w:r>
        <w:separator/>
      </w:r>
    </w:p>
  </w:footnote>
  <w:footnote w:type="continuationSeparator" w:id="0">
    <w:p w14:paraId="46007975" w14:textId="77777777" w:rsidR="001D7FE0" w:rsidRDefault="001D7FE0" w:rsidP="000A1460">
      <w:pPr>
        <w:spacing w:after="0" w:line="240" w:lineRule="auto"/>
      </w:pPr>
      <w:r>
        <w:continuationSeparator/>
      </w:r>
    </w:p>
  </w:footnote>
  <w:footnote w:type="continuationNotice" w:id="1">
    <w:p w14:paraId="0DC2A3E3" w14:textId="77777777" w:rsidR="001D7FE0" w:rsidRDefault="001D7F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8A67" w14:textId="20EDA9DE" w:rsidR="008C7F0C" w:rsidRDefault="008C7F0C">
    <w:pPr>
      <w:pStyle w:val="Header"/>
    </w:pPr>
  </w:p>
  <w:p w14:paraId="66CC624C" w14:textId="77777777" w:rsidR="008C7F0C" w:rsidRDefault="008C7F0C"/>
  <w:p w14:paraId="6E7F924D" w14:textId="77777777" w:rsidR="008C7F0C" w:rsidRDefault="008C7F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C6A9" w14:textId="589A75B3" w:rsidR="008C7F0C" w:rsidRDefault="008C7F0C" w:rsidP="005510CF">
    <w:pPr>
      <w:pStyle w:val="Header"/>
      <w:tabs>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B96F" w14:textId="019A8BB1" w:rsidR="008C7F0C" w:rsidRDefault="008C7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83B4" w14:textId="4499333F" w:rsidR="008C7F0C" w:rsidRDefault="00583429">
    <w:pPr>
      <w:pStyle w:val="Header"/>
    </w:pPr>
    <w:r>
      <w:rPr>
        <w:noProof/>
      </w:rPr>
      <mc:AlternateContent>
        <mc:Choice Requires="wps">
          <w:drawing>
            <wp:anchor distT="0" distB="0" distL="114300" distR="114300" simplePos="0" relativeHeight="251658241" behindDoc="1" locked="0" layoutInCell="0" allowOverlap="1" wp14:anchorId="5CDDB230" wp14:editId="6DCF9DE4">
              <wp:simplePos x="0" y="0"/>
              <wp:positionH relativeFrom="margin">
                <wp:align>center</wp:align>
              </wp:positionH>
              <wp:positionV relativeFrom="margin">
                <wp:align>center</wp:align>
              </wp:positionV>
              <wp:extent cx="5393055" cy="3235325"/>
              <wp:effectExtent l="0" t="0" r="0" b="0"/>
              <wp:wrapNone/>
              <wp:docPr id="581614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5BA7B6BC"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DB230" id="_x0000_t202" coordsize="21600,21600" o:spt="202" path="m,l,21600r21600,l21600,xe">
              <v:stroke joinstyle="miter"/>
              <v:path gradientshapeok="t" o:connecttype="rect"/>
            </v:shapetype>
            <v:shape id="Text Box 3" o:spid="_x0000_s1039" type="#_x0000_t202" style="position:absolute;margin-left:0;margin-top:0;width:424.65pt;height:254.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o:lock v:ext="edit" shapetype="t"/>
              <v:textbox style="mso-fit-shape-to-text:t">
                <w:txbxContent>
                  <w:p w14:paraId="5BA7B6BC"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p w14:paraId="7C6E6DBF" w14:textId="77777777" w:rsidR="008C7F0C" w:rsidRDefault="008C7F0C"/>
  <w:p w14:paraId="33754507" w14:textId="77777777" w:rsidR="008C7F0C" w:rsidRDefault="008C7F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A0026" w14:textId="444FDE04" w:rsidR="008C7F0C" w:rsidRDefault="008C7F0C" w:rsidP="005510CF">
    <w:pPr>
      <w:pStyle w:val="Header"/>
      <w:tabs>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9C62" w14:textId="38A24761" w:rsidR="008C7F0C" w:rsidRDefault="00583429">
    <w:pPr>
      <w:pStyle w:val="Header"/>
    </w:pPr>
    <w:r>
      <w:rPr>
        <w:noProof/>
      </w:rPr>
      <mc:AlternateContent>
        <mc:Choice Requires="wps">
          <w:drawing>
            <wp:anchor distT="0" distB="0" distL="114300" distR="114300" simplePos="0" relativeHeight="251658240" behindDoc="1" locked="0" layoutInCell="0" allowOverlap="1" wp14:anchorId="58F04C16" wp14:editId="17AA8C95">
              <wp:simplePos x="0" y="0"/>
              <wp:positionH relativeFrom="margin">
                <wp:align>center</wp:align>
              </wp:positionH>
              <wp:positionV relativeFrom="margin">
                <wp:align>center</wp:align>
              </wp:positionV>
              <wp:extent cx="5393055" cy="3235325"/>
              <wp:effectExtent l="0" t="0" r="0" b="0"/>
              <wp:wrapNone/>
              <wp:docPr id="426813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7D0DE652"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F04C16" id="_x0000_t202" coordsize="21600,21600" o:spt="202" path="m,l,21600r21600,l21600,xe">
              <v:stroke joinstyle="miter"/>
              <v:path gradientshapeok="t" o:connecttype="rect"/>
            </v:shapetype>
            <v:shape id="Text Box 1" o:spid="_x0000_s1040" type="#_x0000_t202" style="position:absolute;margin-left:0;margin-top:0;width:424.65pt;height:254.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69gEAAMw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" o:allowincell="f" filled="f" stroked="f">
              <o:lock v:ext="edit" shapetype="t"/>
              <v:textbox style="mso-fit-shape-to-text:t">
                <w:txbxContent>
                  <w:p w14:paraId="7D0DE652"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A4E5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4C38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66A3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9403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60C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C48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C09B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CD6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2B6A2"/>
    <w:lvl w:ilvl="0">
      <w:start w:val="1"/>
      <w:numFmt w:val="decimal"/>
      <w:pStyle w:val="ListNumber"/>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0" w15:restartNumberingAfterBreak="0">
    <w:nsid w:val="00492426"/>
    <w:multiLevelType w:val="hybridMultilevel"/>
    <w:tmpl w:val="5C524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700CE9"/>
    <w:multiLevelType w:val="multilevel"/>
    <w:tmpl w:val="F2B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C2531E"/>
    <w:multiLevelType w:val="hybridMultilevel"/>
    <w:tmpl w:val="DF6CB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9A4660"/>
    <w:multiLevelType w:val="hybridMultilevel"/>
    <w:tmpl w:val="5BF89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277396"/>
    <w:multiLevelType w:val="hybridMultilevel"/>
    <w:tmpl w:val="E52EA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C4C010B"/>
    <w:multiLevelType w:val="hybridMultilevel"/>
    <w:tmpl w:val="8646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3D7F1A"/>
    <w:multiLevelType w:val="hybridMultilevel"/>
    <w:tmpl w:val="9A1007C4"/>
    <w:name w:val="WW8Num2"/>
    <w:lvl w:ilvl="0" w:tplc="B418A0AA">
      <w:start w:val="1"/>
      <w:numFmt w:val="bullet"/>
      <w:lvlText w:val=""/>
      <w:lvlJc w:val="left"/>
      <w:pPr>
        <w:ind w:left="360" w:hanging="360"/>
      </w:pPr>
      <w:rPr>
        <w:rFonts w:ascii="Symbol" w:hAnsi="Symbol" w:hint="default"/>
      </w:rPr>
    </w:lvl>
    <w:lvl w:ilvl="1" w:tplc="02222448" w:tentative="1">
      <w:start w:val="1"/>
      <w:numFmt w:val="bullet"/>
      <w:lvlText w:val="o"/>
      <w:lvlJc w:val="left"/>
      <w:pPr>
        <w:ind w:left="1080" w:hanging="360"/>
      </w:pPr>
      <w:rPr>
        <w:rFonts w:ascii="Courier New" w:hAnsi="Courier New" w:cs="Courier New" w:hint="default"/>
      </w:rPr>
    </w:lvl>
    <w:lvl w:ilvl="2" w:tplc="4A7E21F6" w:tentative="1">
      <w:start w:val="1"/>
      <w:numFmt w:val="bullet"/>
      <w:lvlText w:val=""/>
      <w:lvlJc w:val="left"/>
      <w:pPr>
        <w:ind w:left="1800" w:hanging="360"/>
      </w:pPr>
      <w:rPr>
        <w:rFonts w:ascii="Wingdings" w:hAnsi="Wingdings" w:hint="default"/>
      </w:rPr>
    </w:lvl>
    <w:lvl w:ilvl="3" w:tplc="1BB66EEC" w:tentative="1">
      <w:start w:val="1"/>
      <w:numFmt w:val="bullet"/>
      <w:lvlText w:val=""/>
      <w:lvlJc w:val="left"/>
      <w:pPr>
        <w:ind w:left="2520" w:hanging="360"/>
      </w:pPr>
      <w:rPr>
        <w:rFonts w:ascii="Symbol" w:hAnsi="Symbol" w:hint="default"/>
      </w:rPr>
    </w:lvl>
    <w:lvl w:ilvl="4" w:tplc="E3328A82" w:tentative="1">
      <w:start w:val="1"/>
      <w:numFmt w:val="bullet"/>
      <w:lvlText w:val="o"/>
      <w:lvlJc w:val="left"/>
      <w:pPr>
        <w:ind w:left="3240" w:hanging="360"/>
      </w:pPr>
      <w:rPr>
        <w:rFonts w:ascii="Courier New" w:hAnsi="Courier New" w:cs="Courier New" w:hint="default"/>
      </w:rPr>
    </w:lvl>
    <w:lvl w:ilvl="5" w:tplc="146CDC5C" w:tentative="1">
      <w:start w:val="1"/>
      <w:numFmt w:val="bullet"/>
      <w:lvlText w:val=""/>
      <w:lvlJc w:val="left"/>
      <w:pPr>
        <w:ind w:left="3960" w:hanging="360"/>
      </w:pPr>
      <w:rPr>
        <w:rFonts w:ascii="Wingdings" w:hAnsi="Wingdings" w:hint="default"/>
      </w:rPr>
    </w:lvl>
    <w:lvl w:ilvl="6" w:tplc="5C721546" w:tentative="1">
      <w:start w:val="1"/>
      <w:numFmt w:val="bullet"/>
      <w:lvlText w:val=""/>
      <w:lvlJc w:val="left"/>
      <w:pPr>
        <w:ind w:left="4680" w:hanging="360"/>
      </w:pPr>
      <w:rPr>
        <w:rFonts w:ascii="Symbol" w:hAnsi="Symbol" w:hint="default"/>
      </w:rPr>
    </w:lvl>
    <w:lvl w:ilvl="7" w:tplc="8B9678D2" w:tentative="1">
      <w:start w:val="1"/>
      <w:numFmt w:val="bullet"/>
      <w:lvlText w:val="o"/>
      <w:lvlJc w:val="left"/>
      <w:pPr>
        <w:ind w:left="5400" w:hanging="360"/>
      </w:pPr>
      <w:rPr>
        <w:rFonts w:ascii="Courier New" w:hAnsi="Courier New" w:cs="Courier New" w:hint="default"/>
      </w:rPr>
    </w:lvl>
    <w:lvl w:ilvl="8" w:tplc="800CAD8C" w:tentative="1">
      <w:start w:val="1"/>
      <w:numFmt w:val="bullet"/>
      <w:lvlText w:val=""/>
      <w:lvlJc w:val="left"/>
      <w:pPr>
        <w:ind w:left="6120" w:hanging="360"/>
      </w:pPr>
      <w:rPr>
        <w:rFonts w:ascii="Wingdings" w:hAnsi="Wingdings" w:hint="default"/>
      </w:rPr>
    </w:lvl>
  </w:abstractNum>
  <w:abstractNum w:abstractNumId="17" w15:restartNumberingAfterBreak="0">
    <w:nsid w:val="0EB1D854"/>
    <w:multiLevelType w:val="hybridMultilevel"/>
    <w:tmpl w:val="89B693FC"/>
    <w:lvl w:ilvl="0" w:tplc="B7688774">
      <w:start w:val="1"/>
      <w:numFmt w:val="bullet"/>
      <w:lvlText w:val=""/>
      <w:lvlJc w:val="left"/>
      <w:pPr>
        <w:ind w:left="360" w:hanging="360"/>
      </w:pPr>
      <w:rPr>
        <w:rFonts w:ascii="Symbol" w:hAnsi="Symbol" w:hint="default"/>
      </w:rPr>
    </w:lvl>
    <w:lvl w:ilvl="1" w:tplc="14F44A4E">
      <w:start w:val="1"/>
      <w:numFmt w:val="bullet"/>
      <w:lvlText w:val="o"/>
      <w:lvlJc w:val="left"/>
      <w:pPr>
        <w:ind w:left="1440" w:hanging="360"/>
      </w:pPr>
      <w:rPr>
        <w:rFonts w:ascii="Courier New" w:hAnsi="Courier New" w:hint="default"/>
      </w:rPr>
    </w:lvl>
    <w:lvl w:ilvl="2" w:tplc="F43EAF0E">
      <w:start w:val="1"/>
      <w:numFmt w:val="bullet"/>
      <w:lvlText w:val=""/>
      <w:lvlJc w:val="left"/>
      <w:pPr>
        <w:ind w:left="2160" w:hanging="360"/>
      </w:pPr>
      <w:rPr>
        <w:rFonts w:ascii="Wingdings" w:hAnsi="Wingdings" w:hint="default"/>
      </w:rPr>
    </w:lvl>
    <w:lvl w:ilvl="3" w:tplc="22DCCAF6">
      <w:start w:val="1"/>
      <w:numFmt w:val="bullet"/>
      <w:lvlText w:val=""/>
      <w:lvlJc w:val="left"/>
      <w:pPr>
        <w:ind w:left="2880" w:hanging="360"/>
      </w:pPr>
      <w:rPr>
        <w:rFonts w:ascii="Symbol" w:hAnsi="Symbol" w:hint="default"/>
      </w:rPr>
    </w:lvl>
    <w:lvl w:ilvl="4" w:tplc="B434B19A">
      <w:start w:val="1"/>
      <w:numFmt w:val="bullet"/>
      <w:lvlText w:val="o"/>
      <w:lvlJc w:val="left"/>
      <w:pPr>
        <w:ind w:left="3600" w:hanging="360"/>
      </w:pPr>
      <w:rPr>
        <w:rFonts w:ascii="Courier New" w:hAnsi="Courier New" w:hint="default"/>
      </w:rPr>
    </w:lvl>
    <w:lvl w:ilvl="5" w:tplc="02389E9E">
      <w:start w:val="1"/>
      <w:numFmt w:val="bullet"/>
      <w:lvlText w:val=""/>
      <w:lvlJc w:val="left"/>
      <w:pPr>
        <w:ind w:left="4320" w:hanging="360"/>
      </w:pPr>
      <w:rPr>
        <w:rFonts w:ascii="Wingdings" w:hAnsi="Wingdings" w:hint="default"/>
      </w:rPr>
    </w:lvl>
    <w:lvl w:ilvl="6" w:tplc="824E88CC">
      <w:start w:val="1"/>
      <w:numFmt w:val="bullet"/>
      <w:lvlText w:val=""/>
      <w:lvlJc w:val="left"/>
      <w:pPr>
        <w:ind w:left="5040" w:hanging="360"/>
      </w:pPr>
      <w:rPr>
        <w:rFonts w:ascii="Symbol" w:hAnsi="Symbol" w:hint="default"/>
      </w:rPr>
    </w:lvl>
    <w:lvl w:ilvl="7" w:tplc="97A0403E">
      <w:start w:val="1"/>
      <w:numFmt w:val="bullet"/>
      <w:lvlText w:val="o"/>
      <w:lvlJc w:val="left"/>
      <w:pPr>
        <w:ind w:left="5760" w:hanging="360"/>
      </w:pPr>
      <w:rPr>
        <w:rFonts w:ascii="Courier New" w:hAnsi="Courier New" w:hint="default"/>
      </w:rPr>
    </w:lvl>
    <w:lvl w:ilvl="8" w:tplc="D744F4D0">
      <w:start w:val="1"/>
      <w:numFmt w:val="bullet"/>
      <w:lvlText w:val=""/>
      <w:lvlJc w:val="left"/>
      <w:pPr>
        <w:ind w:left="6480" w:hanging="360"/>
      </w:pPr>
      <w:rPr>
        <w:rFonts w:ascii="Wingdings" w:hAnsi="Wingdings" w:hint="default"/>
      </w:rPr>
    </w:lvl>
  </w:abstractNum>
  <w:abstractNum w:abstractNumId="18" w15:restartNumberingAfterBreak="0">
    <w:nsid w:val="0F376506"/>
    <w:multiLevelType w:val="hybridMultilevel"/>
    <w:tmpl w:val="FD1E1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FB67BA1"/>
    <w:multiLevelType w:val="hybridMultilevel"/>
    <w:tmpl w:val="53F08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410881"/>
    <w:multiLevelType w:val="multilevel"/>
    <w:tmpl w:val="C37E5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0D794C"/>
    <w:multiLevelType w:val="hybridMultilevel"/>
    <w:tmpl w:val="5094C1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7F4E7D"/>
    <w:multiLevelType w:val="hybridMultilevel"/>
    <w:tmpl w:val="BA9A4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B3F376"/>
    <w:multiLevelType w:val="hybridMultilevel"/>
    <w:tmpl w:val="5776CC68"/>
    <w:lvl w:ilvl="0" w:tplc="530A119A">
      <w:start w:val="1"/>
      <w:numFmt w:val="bullet"/>
      <w:lvlText w:val=""/>
      <w:lvlJc w:val="left"/>
      <w:pPr>
        <w:ind w:left="720" w:hanging="360"/>
      </w:pPr>
      <w:rPr>
        <w:rFonts w:ascii="Symbol" w:hAnsi="Symbol" w:hint="default"/>
      </w:rPr>
    </w:lvl>
    <w:lvl w:ilvl="1" w:tplc="9766C95E">
      <w:start w:val="1"/>
      <w:numFmt w:val="bullet"/>
      <w:lvlText w:val="o"/>
      <w:lvlJc w:val="left"/>
      <w:pPr>
        <w:ind w:left="1440" w:hanging="360"/>
      </w:pPr>
      <w:rPr>
        <w:rFonts w:ascii="Courier New" w:hAnsi="Courier New" w:hint="default"/>
      </w:rPr>
    </w:lvl>
    <w:lvl w:ilvl="2" w:tplc="B240C504">
      <w:start w:val="1"/>
      <w:numFmt w:val="bullet"/>
      <w:lvlText w:val=""/>
      <w:lvlJc w:val="left"/>
      <w:pPr>
        <w:ind w:left="2160" w:hanging="360"/>
      </w:pPr>
      <w:rPr>
        <w:rFonts w:ascii="Wingdings" w:hAnsi="Wingdings" w:hint="default"/>
      </w:rPr>
    </w:lvl>
    <w:lvl w:ilvl="3" w:tplc="B960371A">
      <w:start w:val="1"/>
      <w:numFmt w:val="bullet"/>
      <w:lvlText w:val=""/>
      <w:lvlJc w:val="left"/>
      <w:pPr>
        <w:ind w:left="2880" w:hanging="360"/>
      </w:pPr>
      <w:rPr>
        <w:rFonts w:ascii="Symbol" w:hAnsi="Symbol" w:hint="default"/>
      </w:rPr>
    </w:lvl>
    <w:lvl w:ilvl="4" w:tplc="35CAE610">
      <w:start w:val="1"/>
      <w:numFmt w:val="bullet"/>
      <w:lvlText w:val="o"/>
      <w:lvlJc w:val="left"/>
      <w:pPr>
        <w:ind w:left="3600" w:hanging="360"/>
      </w:pPr>
      <w:rPr>
        <w:rFonts w:ascii="Courier New" w:hAnsi="Courier New" w:hint="default"/>
      </w:rPr>
    </w:lvl>
    <w:lvl w:ilvl="5" w:tplc="83D63C46">
      <w:start w:val="1"/>
      <w:numFmt w:val="bullet"/>
      <w:lvlText w:val=""/>
      <w:lvlJc w:val="left"/>
      <w:pPr>
        <w:ind w:left="4320" w:hanging="360"/>
      </w:pPr>
      <w:rPr>
        <w:rFonts w:ascii="Wingdings" w:hAnsi="Wingdings" w:hint="default"/>
      </w:rPr>
    </w:lvl>
    <w:lvl w:ilvl="6" w:tplc="BD4EDF9E">
      <w:start w:val="1"/>
      <w:numFmt w:val="bullet"/>
      <w:lvlText w:val=""/>
      <w:lvlJc w:val="left"/>
      <w:pPr>
        <w:ind w:left="5040" w:hanging="360"/>
      </w:pPr>
      <w:rPr>
        <w:rFonts w:ascii="Symbol" w:hAnsi="Symbol" w:hint="default"/>
      </w:rPr>
    </w:lvl>
    <w:lvl w:ilvl="7" w:tplc="32624A74">
      <w:start w:val="1"/>
      <w:numFmt w:val="bullet"/>
      <w:lvlText w:val="o"/>
      <w:lvlJc w:val="left"/>
      <w:pPr>
        <w:ind w:left="5760" w:hanging="360"/>
      </w:pPr>
      <w:rPr>
        <w:rFonts w:ascii="Courier New" w:hAnsi="Courier New" w:hint="default"/>
      </w:rPr>
    </w:lvl>
    <w:lvl w:ilvl="8" w:tplc="CC9AEE3C">
      <w:start w:val="1"/>
      <w:numFmt w:val="bullet"/>
      <w:lvlText w:val=""/>
      <w:lvlJc w:val="left"/>
      <w:pPr>
        <w:ind w:left="6480" w:hanging="360"/>
      </w:pPr>
      <w:rPr>
        <w:rFonts w:ascii="Wingdings" w:hAnsi="Wingdings" w:hint="default"/>
      </w:rPr>
    </w:lvl>
  </w:abstractNum>
  <w:abstractNum w:abstractNumId="24" w15:restartNumberingAfterBreak="0">
    <w:nsid w:val="15E56F7E"/>
    <w:multiLevelType w:val="hybridMultilevel"/>
    <w:tmpl w:val="7B586AF0"/>
    <w:lvl w:ilvl="0" w:tplc="F0EC5184">
      <w:start w:val="1"/>
      <w:numFmt w:val="bullet"/>
      <w:lvlText w:val=""/>
      <w:lvlJc w:val="left"/>
      <w:pPr>
        <w:ind w:left="720" w:hanging="360"/>
      </w:pPr>
      <w:rPr>
        <w:rFonts w:ascii="Symbol" w:hAnsi="Symbol" w:hint="default"/>
      </w:rPr>
    </w:lvl>
    <w:lvl w:ilvl="1" w:tplc="983CE286">
      <w:start w:val="1"/>
      <w:numFmt w:val="bullet"/>
      <w:lvlText w:val="o"/>
      <w:lvlJc w:val="left"/>
      <w:pPr>
        <w:ind w:left="1440" w:hanging="360"/>
      </w:pPr>
      <w:rPr>
        <w:rFonts w:ascii="Courier New" w:hAnsi="Courier New" w:hint="default"/>
      </w:rPr>
    </w:lvl>
    <w:lvl w:ilvl="2" w:tplc="D8E094E2">
      <w:start w:val="1"/>
      <w:numFmt w:val="bullet"/>
      <w:lvlText w:val=""/>
      <w:lvlJc w:val="left"/>
      <w:pPr>
        <w:ind w:left="2160" w:hanging="360"/>
      </w:pPr>
      <w:rPr>
        <w:rFonts w:ascii="Wingdings" w:hAnsi="Wingdings" w:hint="default"/>
      </w:rPr>
    </w:lvl>
    <w:lvl w:ilvl="3" w:tplc="308A6AE0">
      <w:start w:val="1"/>
      <w:numFmt w:val="bullet"/>
      <w:lvlText w:val=""/>
      <w:lvlJc w:val="left"/>
      <w:pPr>
        <w:ind w:left="2880" w:hanging="360"/>
      </w:pPr>
      <w:rPr>
        <w:rFonts w:ascii="Symbol" w:hAnsi="Symbol" w:hint="default"/>
      </w:rPr>
    </w:lvl>
    <w:lvl w:ilvl="4" w:tplc="98103688">
      <w:start w:val="1"/>
      <w:numFmt w:val="bullet"/>
      <w:lvlText w:val="o"/>
      <w:lvlJc w:val="left"/>
      <w:pPr>
        <w:ind w:left="3600" w:hanging="360"/>
      </w:pPr>
      <w:rPr>
        <w:rFonts w:ascii="Courier New" w:hAnsi="Courier New" w:hint="default"/>
      </w:rPr>
    </w:lvl>
    <w:lvl w:ilvl="5" w:tplc="8A7880C8">
      <w:start w:val="1"/>
      <w:numFmt w:val="bullet"/>
      <w:lvlText w:val=""/>
      <w:lvlJc w:val="left"/>
      <w:pPr>
        <w:ind w:left="4320" w:hanging="360"/>
      </w:pPr>
      <w:rPr>
        <w:rFonts w:ascii="Wingdings" w:hAnsi="Wingdings" w:hint="default"/>
      </w:rPr>
    </w:lvl>
    <w:lvl w:ilvl="6" w:tplc="E094424C">
      <w:start w:val="1"/>
      <w:numFmt w:val="bullet"/>
      <w:lvlText w:val=""/>
      <w:lvlJc w:val="left"/>
      <w:pPr>
        <w:ind w:left="5040" w:hanging="360"/>
      </w:pPr>
      <w:rPr>
        <w:rFonts w:ascii="Symbol" w:hAnsi="Symbol" w:hint="default"/>
      </w:rPr>
    </w:lvl>
    <w:lvl w:ilvl="7" w:tplc="E7D45E18">
      <w:start w:val="1"/>
      <w:numFmt w:val="bullet"/>
      <w:lvlText w:val="o"/>
      <w:lvlJc w:val="left"/>
      <w:pPr>
        <w:ind w:left="5760" w:hanging="360"/>
      </w:pPr>
      <w:rPr>
        <w:rFonts w:ascii="Courier New" w:hAnsi="Courier New" w:hint="default"/>
      </w:rPr>
    </w:lvl>
    <w:lvl w:ilvl="8" w:tplc="249008F2">
      <w:start w:val="1"/>
      <w:numFmt w:val="bullet"/>
      <w:lvlText w:val=""/>
      <w:lvlJc w:val="left"/>
      <w:pPr>
        <w:ind w:left="6480" w:hanging="360"/>
      </w:pPr>
      <w:rPr>
        <w:rFonts w:ascii="Wingdings" w:hAnsi="Wingdings" w:hint="default"/>
      </w:rPr>
    </w:lvl>
  </w:abstractNum>
  <w:abstractNum w:abstractNumId="25" w15:restartNumberingAfterBreak="0">
    <w:nsid w:val="18146DBF"/>
    <w:multiLevelType w:val="hybridMultilevel"/>
    <w:tmpl w:val="B38A4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8192F11"/>
    <w:multiLevelType w:val="multilevel"/>
    <w:tmpl w:val="B6AA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1A31D1"/>
    <w:multiLevelType w:val="hybridMultilevel"/>
    <w:tmpl w:val="A110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5E64A4"/>
    <w:multiLevelType w:val="multilevel"/>
    <w:tmpl w:val="808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3D2D6C"/>
    <w:multiLevelType w:val="multilevel"/>
    <w:tmpl w:val="7EA2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C5D6137"/>
    <w:multiLevelType w:val="multilevel"/>
    <w:tmpl w:val="73A2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FAF3231"/>
    <w:multiLevelType w:val="multilevel"/>
    <w:tmpl w:val="980E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FE005AC"/>
    <w:multiLevelType w:val="multilevel"/>
    <w:tmpl w:val="76F4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4C3A9E"/>
    <w:multiLevelType w:val="hybridMultilevel"/>
    <w:tmpl w:val="10061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3B1E28"/>
    <w:multiLevelType w:val="hybridMultilevel"/>
    <w:tmpl w:val="1904F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18B8F39"/>
    <w:multiLevelType w:val="hybridMultilevel"/>
    <w:tmpl w:val="5ADCFB96"/>
    <w:lvl w:ilvl="0" w:tplc="646A97D6">
      <w:start w:val="1"/>
      <w:numFmt w:val="bullet"/>
      <w:lvlText w:val=""/>
      <w:lvlJc w:val="left"/>
      <w:pPr>
        <w:ind w:left="360" w:hanging="360"/>
      </w:pPr>
      <w:rPr>
        <w:rFonts w:ascii="Symbol" w:hAnsi="Symbol" w:hint="default"/>
      </w:rPr>
    </w:lvl>
    <w:lvl w:ilvl="1" w:tplc="6582BCEE">
      <w:start w:val="1"/>
      <w:numFmt w:val="bullet"/>
      <w:lvlText w:val="o"/>
      <w:lvlJc w:val="left"/>
      <w:pPr>
        <w:ind w:left="1080" w:hanging="360"/>
      </w:pPr>
      <w:rPr>
        <w:rFonts w:ascii="Courier New" w:hAnsi="Courier New" w:hint="default"/>
      </w:rPr>
    </w:lvl>
    <w:lvl w:ilvl="2" w:tplc="8EE2E64C">
      <w:start w:val="1"/>
      <w:numFmt w:val="bullet"/>
      <w:lvlText w:val=""/>
      <w:lvlJc w:val="left"/>
      <w:pPr>
        <w:ind w:left="1800" w:hanging="360"/>
      </w:pPr>
      <w:rPr>
        <w:rFonts w:ascii="Wingdings" w:hAnsi="Wingdings" w:hint="default"/>
      </w:rPr>
    </w:lvl>
    <w:lvl w:ilvl="3" w:tplc="73447EE8">
      <w:start w:val="1"/>
      <w:numFmt w:val="bullet"/>
      <w:lvlText w:val=""/>
      <w:lvlJc w:val="left"/>
      <w:pPr>
        <w:ind w:left="2520" w:hanging="360"/>
      </w:pPr>
      <w:rPr>
        <w:rFonts w:ascii="Symbol" w:hAnsi="Symbol" w:hint="default"/>
      </w:rPr>
    </w:lvl>
    <w:lvl w:ilvl="4" w:tplc="FEC45A0A">
      <w:start w:val="1"/>
      <w:numFmt w:val="bullet"/>
      <w:lvlText w:val="o"/>
      <w:lvlJc w:val="left"/>
      <w:pPr>
        <w:ind w:left="3240" w:hanging="360"/>
      </w:pPr>
      <w:rPr>
        <w:rFonts w:ascii="Courier New" w:hAnsi="Courier New" w:hint="default"/>
      </w:rPr>
    </w:lvl>
    <w:lvl w:ilvl="5" w:tplc="CC8EE654">
      <w:start w:val="1"/>
      <w:numFmt w:val="bullet"/>
      <w:lvlText w:val=""/>
      <w:lvlJc w:val="left"/>
      <w:pPr>
        <w:ind w:left="3960" w:hanging="360"/>
      </w:pPr>
      <w:rPr>
        <w:rFonts w:ascii="Wingdings" w:hAnsi="Wingdings" w:hint="default"/>
      </w:rPr>
    </w:lvl>
    <w:lvl w:ilvl="6" w:tplc="B44EBA24">
      <w:start w:val="1"/>
      <w:numFmt w:val="bullet"/>
      <w:lvlText w:val=""/>
      <w:lvlJc w:val="left"/>
      <w:pPr>
        <w:ind w:left="4680" w:hanging="360"/>
      </w:pPr>
      <w:rPr>
        <w:rFonts w:ascii="Symbol" w:hAnsi="Symbol" w:hint="default"/>
      </w:rPr>
    </w:lvl>
    <w:lvl w:ilvl="7" w:tplc="AD9A6B60">
      <w:start w:val="1"/>
      <w:numFmt w:val="bullet"/>
      <w:lvlText w:val="o"/>
      <w:lvlJc w:val="left"/>
      <w:pPr>
        <w:ind w:left="5400" w:hanging="360"/>
      </w:pPr>
      <w:rPr>
        <w:rFonts w:ascii="Courier New" w:hAnsi="Courier New" w:hint="default"/>
      </w:rPr>
    </w:lvl>
    <w:lvl w:ilvl="8" w:tplc="D402FC08">
      <w:start w:val="1"/>
      <w:numFmt w:val="bullet"/>
      <w:lvlText w:val=""/>
      <w:lvlJc w:val="left"/>
      <w:pPr>
        <w:ind w:left="6120" w:hanging="360"/>
      </w:pPr>
      <w:rPr>
        <w:rFonts w:ascii="Wingdings" w:hAnsi="Wingdings" w:hint="default"/>
      </w:rPr>
    </w:lvl>
  </w:abstractNum>
  <w:abstractNum w:abstractNumId="36" w15:restartNumberingAfterBreak="0">
    <w:nsid w:val="25D34078"/>
    <w:multiLevelType w:val="hybridMultilevel"/>
    <w:tmpl w:val="D2C46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7FA5829"/>
    <w:multiLevelType w:val="multilevel"/>
    <w:tmpl w:val="E752D4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0E51F8"/>
    <w:multiLevelType w:val="multilevel"/>
    <w:tmpl w:val="A200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AA38E3"/>
    <w:multiLevelType w:val="hybridMultilevel"/>
    <w:tmpl w:val="0F849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A6C1EC3"/>
    <w:multiLevelType w:val="hybridMultilevel"/>
    <w:tmpl w:val="7B7E3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D5435EB"/>
    <w:multiLevelType w:val="hybridMultilevel"/>
    <w:tmpl w:val="DC76210A"/>
    <w:lvl w:ilvl="0" w:tplc="E70A23F4">
      <w:start w:val="1"/>
      <w:numFmt w:val="bullet"/>
      <w:lvlText w:val=""/>
      <w:lvlJc w:val="left"/>
      <w:pPr>
        <w:ind w:left="360" w:hanging="360"/>
      </w:pPr>
      <w:rPr>
        <w:rFonts w:ascii="Symbol" w:hAnsi="Symbol" w:hint="default"/>
      </w:rPr>
    </w:lvl>
    <w:lvl w:ilvl="1" w:tplc="AD7CE520">
      <w:start w:val="1"/>
      <w:numFmt w:val="bullet"/>
      <w:lvlText w:val="o"/>
      <w:lvlJc w:val="left"/>
      <w:pPr>
        <w:ind w:left="1080" w:hanging="360"/>
      </w:pPr>
      <w:rPr>
        <w:rFonts w:ascii="Courier New" w:hAnsi="Courier New" w:hint="default"/>
      </w:rPr>
    </w:lvl>
    <w:lvl w:ilvl="2" w:tplc="ACFCDFDA">
      <w:start w:val="1"/>
      <w:numFmt w:val="bullet"/>
      <w:lvlText w:val=""/>
      <w:lvlJc w:val="left"/>
      <w:pPr>
        <w:ind w:left="1800" w:hanging="360"/>
      </w:pPr>
      <w:rPr>
        <w:rFonts w:ascii="Wingdings" w:hAnsi="Wingdings" w:hint="default"/>
      </w:rPr>
    </w:lvl>
    <w:lvl w:ilvl="3" w:tplc="7400C952">
      <w:start w:val="1"/>
      <w:numFmt w:val="bullet"/>
      <w:lvlText w:val=""/>
      <w:lvlJc w:val="left"/>
      <w:pPr>
        <w:ind w:left="2520" w:hanging="360"/>
      </w:pPr>
      <w:rPr>
        <w:rFonts w:ascii="Symbol" w:hAnsi="Symbol" w:hint="default"/>
      </w:rPr>
    </w:lvl>
    <w:lvl w:ilvl="4" w:tplc="D3C01B42">
      <w:start w:val="1"/>
      <w:numFmt w:val="bullet"/>
      <w:lvlText w:val="o"/>
      <w:lvlJc w:val="left"/>
      <w:pPr>
        <w:ind w:left="3240" w:hanging="360"/>
      </w:pPr>
      <w:rPr>
        <w:rFonts w:ascii="Courier New" w:hAnsi="Courier New" w:hint="default"/>
      </w:rPr>
    </w:lvl>
    <w:lvl w:ilvl="5" w:tplc="0296A410">
      <w:start w:val="1"/>
      <w:numFmt w:val="bullet"/>
      <w:lvlText w:val=""/>
      <w:lvlJc w:val="left"/>
      <w:pPr>
        <w:ind w:left="3960" w:hanging="360"/>
      </w:pPr>
      <w:rPr>
        <w:rFonts w:ascii="Wingdings" w:hAnsi="Wingdings" w:hint="default"/>
      </w:rPr>
    </w:lvl>
    <w:lvl w:ilvl="6" w:tplc="953241A8">
      <w:start w:val="1"/>
      <w:numFmt w:val="bullet"/>
      <w:lvlText w:val=""/>
      <w:lvlJc w:val="left"/>
      <w:pPr>
        <w:ind w:left="4680" w:hanging="360"/>
      </w:pPr>
      <w:rPr>
        <w:rFonts w:ascii="Symbol" w:hAnsi="Symbol" w:hint="default"/>
      </w:rPr>
    </w:lvl>
    <w:lvl w:ilvl="7" w:tplc="29A4C926">
      <w:start w:val="1"/>
      <w:numFmt w:val="bullet"/>
      <w:lvlText w:val="o"/>
      <w:lvlJc w:val="left"/>
      <w:pPr>
        <w:ind w:left="5400" w:hanging="360"/>
      </w:pPr>
      <w:rPr>
        <w:rFonts w:ascii="Courier New" w:hAnsi="Courier New" w:hint="default"/>
      </w:rPr>
    </w:lvl>
    <w:lvl w:ilvl="8" w:tplc="3DC8A430">
      <w:start w:val="1"/>
      <w:numFmt w:val="bullet"/>
      <w:lvlText w:val=""/>
      <w:lvlJc w:val="left"/>
      <w:pPr>
        <w:ind w:left="6120" w:hanging="360"/>
      </w:pPr>
      <w:rPr>
        <w:rFonts w:ascii="Wingdings" w:hAnsi="Wingdings" w:hint="default"/>
      </w:rPr>
    </w:lvl>
  </w:abstractNum>
  <w:abstractNum w:abstractNumId="42" w15:restartNumberingAfterBreak="0">
    <w:nsid w:val="2DA663EE"/>
    <w:multiLevelType w:val="multilevel"/>
    <w:tmpl w:val="CEBC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D4C0B5"/>
    <w:multiLevelType w:val="hybridMultilevel"/>
    <w:tmpl w:val="8116CEAC"/>
    <w:lvl w:ilvl="0" w:tplc="4050D178">
      <w:start w:val="1"/>
      <w:numFmt w:val="bullet"/>
      <w:lvlText w:val=""/>
      <w:lvlJc w:val="left"/>
      <w:pPr>
        <w:ind w:left="720" w:hanging="360"/>
      </w:pPr>
      <w:rPr>
        <w:rFonts w:ascii="Symbol" w:hAnsi="Symbol" w:hint="default"/>
      </w:rPr>
    </w:lvl>
    <w:lvl w:ilvl="1" w:tplc="7F848FEE">
      <w:start w:val="1"/>
      <w:numFmt w:val="bullet"/>
      <w:lvlText w:val="o"/>
      <w:lvlJc w:val="left"/>
      <w:pPr>
        <w:ind w:left="1440" w:hanging="360"/>
      </w:pPr>
      <w:rPr>
        <w:rFonts w:ascii="Courier New" w:hAnsi="Courier New" w:hint="default"/>
      </w:rPr>
    </w:lvl>
    <w:lvl w:ilvl="2" w:tplc="1F069FB4">
      <w:start w:val="1"/>
      <w:numFmt w:val="bullet"/>
      <w:lvlText w:val=""/>
      <w:lvlJc w:val="left"/>
      <w:pPr>
        <w:ind w:left="2160" w:hanging="360"/>
      </w:pPr>
      <w:rPr>
        <w:rFonts w:ascii="Wingdings" w:hAnsi="Wingdings" w:hint="default"/>
      </w:rPr>
    </w:lvl>
    <w:lvl w:ilvl="3" w:tplc="2458C1B8">
      <w:start w:val="1"/>
      <w:numFmt w:val="bullet"/>
      <w:lvlText w:val=""/>
      <w:lvlJc w:val="left"/>
      <w:pPr>
        <w:ind w:left="2880" w:hanging="360"/>
      </w:pPr>
      <w:rPr>
        <w:rFonts w:ascii="Symbol" w:hAnsi="Symbol" w:hint="default"/>
      </w:rPr>
    </w:lvl>
    <w:lvl w:ilvl="4" w:tplc="367ED83A">
      <w:start w:val="1"/>
      <w:numFmt w:val="bullet"/>
      <w:lvlText w:val="o"/>
      <w:lvlJc w:val="left"/>
      <w:pPr>
        <w:ind w:left="3600" w:hanging="360"/>
      </w:pPr>
      <w:rPr>
        <w:rFonts w:ascii="Courier New" w:hAnsi="Courier New" w:hint="default"/>
      </w:rPr>
    </w:lvl>
    <w:lvl w:ilvl="5" w:tplc="BB7CFA2E">
      <w:start w:val="1"/>
      <w:numFmt w:val="bullet"/>
      <w:lvlText w:val=""/>
      <w:lvlJc w:val="left"/>
      <w:pPr>
        <w:ind w:left="4320" w:hanging="360"/>
      </w:pPr>
      <w:rPr>
        <w:rFonts w:ascii="Wingdings" w:hAnsi="Wingdings" w:hint="default"/>
      </w:rPr>
    </w:lvl>
    <w:lvl w:ilvl="6" w:tplc="816EDCB2">
      <w:start w:val="1"/>
      <w:numFmt w:val="bullet"/>
      <w:lvlText w:val=""/>
      <w:lvlJc w:val="left"/>
      <w:pPr>
        <w:ind w:left="5040" w:hanging="360"/>
      </w:pPr>
      <w:rPr>
        <w:rFonts w:ascii="Symbol" w:hAnsi="Symbol" w:hint="default"/>
      </w:rPr>
    </w:lvl>
    <w:lvl w:ilvl="7" w:tplc="1284A4B0">
      <w:start w:val="1"/>
      <w:numFmt w:val="bullet"/>
      <w:lvlText w:val="o"/>
      <w:lvlJc w:val="left"/>
      <w:pPr>
        <w:ind w:left="5760" w:hanging="360"/>
      </w:pPr>
      <w:rPr>
        <w:rFonts w:ascii="Courier New" w:hAnsi="Courier New" w:hint="default"/>
      </w:rPr>
    </w:lvl>
    <w:lvl w:ilvl="8" w:tplc="8AECE882">
      <w:start w:val="1"/>
      <w:numFmt w:val="bullet"/>
      <w:lvlText w:val=""/>
      <w:lvlJc w:val="left"/>
      <w:pPr>
        <w:ind w:left="6480" w:hanging="360"/>
      </w:pPr>
      <w:rPr>
        <w:rFonts w:ascii="Wingdings" w:hAnsi="Wingdings" w:hint="default"/>
      </w:rPr>
    </w:lvl>
  </w:abstractNum>
  <w:abstractNum w:abstractNumId="44" w15:restartNumberingAfterBreak="0">
    <w:nsid w:val="2E2157E1"/>
    <w:multiLevelType w:val="hybridMultilevel"/>
    <w:tmpl w:val="9990CFD0"/>
    <w:lvl w:ilvl="0" w:tplc="DD78EA58">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ECB9504"/>
    <w:multiLevelType w:val="hybridMultilevel"/>
    <w:tmpl w:val="39783344"/>
    <w:lvl w:ilvl="0" w:tplc="FFD2AF8C">
      <w:start w:val="1"/>
      <w:numFmt w:val="bullet"/>
      <w:lvlText w:val=""/>
      <w:lvlJc w:val="left"/>
      <w:pPr>
        <w:ind w:left="720" w:hanging="360"/>
      </w:pPr>
      <w:rPr>
        <w:rFonts w:ascii="Symbol" w:hAnsi="Symbol" w:hint="default"/>
      </w:rPr>
    </w:lvl>
    <w:lvl w:ilvl="1" w:tplc="3514A626">
      <w:start w:val="1"/>
      <w:numFmt w:val="bullet"/>
      <w:lvlText w:val="o"/>
      <w:lvlJc w:val="left"/>
      <w:pPr>
        <w:ind w:left="1440" w:hanging="360"/>
      </w:pPr>
      <w:rPr>
        <w:rFonts w:ascii="Courier New" w:hAnsi="Courier New" w:hint="default"/>
      </w:rPr>
    </w:lvl>
    <w:lvl w:ilvl="2" w:tplc="B0C86E42">
      <w:start w:val="1"/>
      <w:numFmt w:val="bullet"/>
      <w:lvlText w:val=""/>
      <w:lvlJc w:val="left"/>
      <w:pPr>
        <w:ind w:left="2160" w:hanging="360"/>
      </w:pPr>
      <w:rPr>
        <w:rFonts w:ascii="Wingdings" w:hAnsi="Wingdings" w:hint="default"/>
      </w:rPr>
    </w:lvl>
    <w:lvl w:ilvl="3" w:tplc="52D4EC14">
      <w:start w:val="1"/>
      <w:numFmt w:val="bullet"/>
      <w:lvlText w:val=""/>
      <w:lvlJc w:val="left"/>
      <w:pPr>
        <w:ind w:left="2880" w:hanging="360"/>
      </w:pPr>
      <w:rPr>
        <w:rFonts w:ascii="Symbol" w:hAnsi="Symbol" w:hint="default"/>
      </w:rPr>
    </w:lvl>
    <w:lvl w:ilvl="4" w:tplc="4466861C">
      <w:start w:val="1"/>
      <w:numFmt w:val="bullet"/>
      <w:lvlText w:val="o"/>
      <w:lvlJc w:val="left"/>
      <w:pPr>
        <w:ind w:left="3600" w:hanging="360"/>
      </w:pPr>
      <w:rPr>
        <w:rFonts w:ascii="Courier New" w:hAnsi="Courier New" w:hint="default"/>
      </w:rPr>
    </w:lvl>
    <w:lvl w:ilvl="5" w:tplc="58ECD82E">
      <w:start w:val="1"/>
      <w:numFmt w:val="bullet"/>
      <w:lvlText w:val=""/>
      <w:lvlJc w:val="left"/>
      <w:pPr>
        <w:ind w:left="4320" w:hanging="360"/>
      </w:pPr>
      <w:rPr>
        <w:rFonts w:ascii="Wingdings" w:hAnsi="Wingdings" w:hint="default"/>
      </w:rPr>
    </w:lvl>
    <w:lvl w:ilvl="6" w:tplc="0A0E2B0C">
      <w:start w:val="1"/>
      <w:numFmt w:val="bullet"/>
      <w:lvlText w:val=""/>
      <w:lvlJc w:val="left"/>
      <w:pPr>
        <w:ind w:left="5040" w:hanging="360"/>
      </w:pPr>
      <w:rPr>
        <w:rFonts w:ascii="Symbol" w:hAnsi="Symbol" w:hint="default"/>
      </w:rPr>
    </w:lvl>
    <w:lvl w:ilvl="7" w:tplc="B9FC956E">
      <w:start w:val="1"/>
      <w:numFmt w:val="bullet"/>
      <w:lvlText w:val="o"/>
      <w:lvlJc w:val="left"/>
      <w:pPr>
        <w:ind w:left="5760" w:hanging="360"/>
      </w:pPr>
      <w:rPr>
        <w:rFonts w:ascii="Courier New" w:hAnsi="Courier New" w:hint="default"/>
      </w:rPr>
    </w:lvl>
    <w:lvl w:ilvl="8" w:tplc="21CE3066">
      <w:start w:val="1"/>
      <w:numFmt w:val="bullet"/>
      <w:lvlText w:val=""/>
      <w:lvlJc w:val="left"/>
      <w:pPr>
        <w:ind w:left="6480" w:hanging="360"/>
      </w:pPr>
      <w:rPr>
        <w:rFonts w:ascii="Wingdings" w:hAnsi="Wingdings" w:hint="default"/>
      </w:rPr>
    </w:lvl>
  </w:abstractNum>
  <w:abstractNum w:abstractNumId="46" w15:restartNumberingAfterBreak="0">
    <w:nsid w:val="2F034BD5"/>
    <w:multiLevelType w:val="multilevel"/>
    <w:tmpl w:val="B9B4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583F9F"/>
    <w:multiLevelType w:val="hybridMultilevel"/>
    <w:tmpl w:val="39D62CF6"/>
    <w:lvl w:ilvl="0" w:tplc="3D704848">
      <w:start w:val="1"/>
      <w:numFmt w:val="bullet"/>
      <w:lvlText w:val=""/>
      <w:lvlJc w:val="left"/>
      <w:pPr>
        <w:ind w:left="360" w:hanging="360"/>
      </w:pPr>
      <w:rPr>
        <w:rFonts w:ascii="Symbol" w:hAnsi="Symbol" w:hint="default"/>
      </w:rPr>
    </w:lvl>
    <w:lvl w:ilvl="1" w:tplc="75022806">
      <w:start w:val="1"/>
      <w:numFmt w:val="bullet"/>
      <w:lvlText w:val="o"/>
      <w:lvlJc w:val="left"/>
      <w:pPr>
        <w:ind w:left="1440" w:hanging="360"/>
      </w:pPr>
      <w:rPr>
        <w:rFonts w:ascii="Courier New" w:hAnsi="Courier New" w:hint="default"/>
      </w:rPr>
    </w:lvl>
    <w:lvl w:ilvl="2" w:tplc="B71E9B9C">
      <w:start w:val="1"/>
      <w:numFmt w:val="bullet"/>
      <w:lvlText w:val=""/>
      <w:lvlJc w:val="left"/>
      <w:pPr>
        <w:ind w:left="2160" w:hanging="360"/>
      </w:pPr>
      <w:rPr>
        <w:rFonts w:ascii="Wingdings" w:hAnsi="Wingdings" w:hint="default"/>
      </w:rPr>
    </w:lvl>
    <w:lvl w:ilvl="3" w:tplc="413E795A">
      <w:start w:val="1"/>
      <w:numFmt w:val="bullet"/>
      <w:lvlText w:val=""/>
      <w:lvlJc w:val="left"/>
      <w:pPr>
        <w:ind w:left="2880" w:hanging="360"/>
      </w:pPr>
      <w:rPr>
        <w:rFonts w:ascii="Symbol" w:hAnsi="Symbol" w:hint="default"/>
      </w:rPr>
    </w:lvl>
    <w:lvl w:ilvl="4" w:tplc="DF1E3AFA">
      <w:start w:val="1"/>
      <w:numFmt w:val="bullet"/>
      <w:lvlText w:val="o"/>
      <w:lvlJc w:val="left"/>
      <w:pPr>
        <w:ind w:left="3600" w:hanging="360"/>
      </w:pPr>
      <w:rPr>
        <w:rFonts w:ascii="Courier New" w:hAnsi="Courier New" w:hint="default"/>
      </w:rPr>
    </w:lvl>
    <w:lvl w:ilvl="5" w:tplc="F9E0D404">
      <w:start w:val="1"/>
      <w:numFmt w:val="bullet"/>
      <w:lvlText w:val=""/>
      <w:lvlJc w:val="left"/>
      <w:pPr>
        <w:ind w:left="4320" w:hanging="360"/>
      </w:pPr>
      <w:rPr>
        <w:rFonts w:ascii="Wingdings" w:hAnsi="Wingdings" w:hint="default"/>
      </w:rPr>
    </w:lvl>
    <w:lvl w:ilvl="6" w:tplc="3A9A723A">
      <w:start w:val="1"/>
      <w:numFmt w:val="bullet"/>
      <w:lvlText w:val=""/>
      <w:lvlJc w:val="left"/>
      <w:pPr>
        <w:ind w:left="5040" w:hanging="360"/>
      </w:pPr>
      <w:rPr>
        <w:rFonts w:ascii="Symbol" w:hAnsi="Symbol" w:hint="default"/>
      </w:rPr>
    </w:lvl>
    <w:lvl w:ilvl="7" w:tplc="AFF6F38C">
      <w:start w:val="1"/>
      <w:numFmt w:val="bullet"/>
      <w:lvlText w:val="o"/>
      <w:lvlJc w:val="left"/>
      <w:pPr>
        <w:ind w:left="5760" w:hanging="360"/>
      </w:pPr>
      <w:rPr>
        <w:rFonts w:ascii="Courier New" w:hAnsi="Courier New" w:hint="default"/>
      </w:rPr>
    </w:lvl>
    <w:lvl w:ilvl="8" w:tplc="CE7870F2">
      <w:start w:val="1"/>
      <w:numFmt w:val="bullet"/>
      <w:lvlText w:val=""/>
      <w:lvlJc w:val="left"/>
      <w:pPr>
        <w:ind w:left="6480" w:hanging="360"/>
      </w:pPr>
      <w:rPr>
        <w:rFonts w:ascii="Wingdings" w:hAnsi="Wingdings" w:hint="default"/>
      </w:rPr>
    </w:lvl>
  </w:abstractNum>
  <w:abstractNum w:abstractNumId="48" w15:restartNumberingAfterBreak="0">
    <w:nsid w:val="32C70EE8"/>
    <w:multiLevelType w:val="hybridMultilevel"/>
    <w:tmpl w:val="87BE0B64"/>
    <w:lvl w:ilvl="0" w:tplc="36A23CE6">
      <w:start w:val="1"/>
      <w:numFmt w:val="bullet"/>
      <w:lvlText w:val=""/>
      <w:lvlJc w:val="left"/>
      <w:pPr>
        <w:ind w:left="1080" w:hanging="360"/>
      </w:pPr>
      <w:rPr>
        <w:rFonts w:ascii="Symbol" w:hAnsi="Symbol" w:hint="default"/>
      </w:rPr>
    </w:lvl>
    <w:lvl w:ilvl="1" w:tplc="B038F894">
      <w:start w:val="1"/>
      <w:numFmt w:val="bullet"/>
      <w:lvlText w:val="o"/>
      <w:lvlJc w:val="left"/>
      <w:pPr>
        <w:ind w:left="1800" w:hanging="360"/>
      </w:pPr>
      <w:rPr>
        <w:rFonts w:ascii="Courier New" w:hAnsi="Courier New" w:hint="default"/>
      </w:rPr>
    </w:lvl>
    <w:lvl w:ilvl="2" w:tplc="0E52A62C">
      <w:start w:val="1"/>
      <w:numFmt w:val="bullet"/>
      <w:lvlText w:val=""/>
      <w:lvlJc w:val="left"/>
      <w:pPr>
        <w:ind w:left="2520" w:hanging="360"/>
      </w:pPr>
      <w:rPr>
        <w:rFonts w:ascii="Wingdings" w:hAnsi="Wingdings" w:hint="default"/>
      </w:rPr>
    </w:lvl>
    <w:lvl w:ilvl="3" w:tplc="97DAFDD6">
      <w:start w:val="1"/>
      <w:numFmt w:val="bullet"/>
      <w:lvlText w:val=""/>
      <w:lvlJc w:val="left"/>
      <w:pPr>
        <w:ind w:left="3240" w:hanging="360"/>
      </w:pPr>
      <w:rPr>
        <w:rFonts w:ascii="Symbol" w:hAnsi="Symbol" w:hint="default"/>
      </w:rPr>
    </w:lvl>
    <w:lvl w:ilvl="4" w:tplc="A76A28F0">
      <w:start w:val="1"/>
      <w:numFmt w:val="bullet"/>
      <w:lvlText w:val="o"/>
      <w:lvlJc w:val="left"/>
      <w:pPr>
        <w:ind w:left="3960" w:hanging="360"/>
      </w:pPr>
      <w:rPr>
        <w:rFonts w:ascii="Courier New" w:hAnsi="Courier New" w:hint="default"/>
      </w:rPr>
    </w:lvl>
    <w:lvl w:ilvl="5" w:tplc="CA92EA46">
      <w:start w:val="1"/>
      <w:numFmt w:val="bullet"/>
      <w:lvlText w:val=""/>
      <w:lvlJc w:val="left"/>
      <w:pPr>
        <w:ind w:left="4680" w:hanging="360"/>
      </w:pPr>
      <w:rPr>
        <w:rFonts w:ascii="Wingdings" w:hAnsi="Wingdings" w:hint="default"/>
      </w:rPr>
    </w:lvl>
    <w:lvl w:ilvl="6" w:tplc="2EDC3060">
      <w:start w:val="1"/>
      <w:numFmt w:val="bullet"/>
      <w:lvlText w:val=""/>
      <w:lvlJc w:val="left"/>
      <w:pPr>
        <w:ind w:left="5400" w:hanging="360"/>
      </w:pPr>
      <w:rPr>
        <w:rFonts w:ascii="Symbol" w:hAnsi="Symbol" w:hint="default"/>
      </w:rPr>
    </w:lvl>
    <w:lvl w:ilvl="7" w:tplc="5A862CD2">
      <w:start w:val="1"/>
      <w:numFmt w:val="bullet"/>
      <w:lvlText w:val="o"/>
      <w:lvlJc w:val="left"/>
      <w:pPr>
        <w:ind w:left="6120" w:hanging="360"/>
      </w:pPr>
      <w:rPr>
        <w:rFonts w:ascii="Courier New" w:hAnsi="Courier New" w:hint="default"/>
      </w:rPr>
    </w:lvl>
    <w:lvl w:ilvl="8" w:tplc="BB1EE48A">
      <w:start w:val="1"/>
      <w:numFmt w:val="bullet"/>
      <w:lvlText w:val=""/>
      <w:lvlJc w:val="left"/>
      <w:pPr>
        <w:ind w:left="6840" w:hanging="360"/>
      </w:pPr>
      <w:rPr>
        <w:rFonts w:ascii="Wingdings" w:hAnsi="Wingdings" w:hint="default"/>
      </w:rPr>
    </w:lvl>
  </w:abstractNum>
  <w:abstractNum w:abstractNumId="49" w15:restartNumberingAfterBreak="0">
    <w:nsid w:val="33B20179"/>
    <w:multiLevelType w:val="hybridMultilevel"/>
    <w:tmpl w:val="8BC0E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79B7F0F"/>
    <w:multiLevelType w:val="hybridMultilevel"/>
    <w:tmpl w:val="96744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7FBABD6"/>
    <w:multiLevelType w:val="hybridMultilevel"/>
    <w:tmpl w:val="50AE7E26"/>
    <w:lvl w:ilvl="0" w:tplc="D6D0891E">
      <w:start w:val="1"/>
      <w:numFmt w:val="bullet"/>
      <w:lvlText w:val=""/>
      <w:lvlJc w:val="left"/>
      <w:pPr>
        <w:ind w:left="720" w:hanging="360"/>
      </w:pPr>
      <w:rPr>
        <w:rFonts w:ascii="Symbol" w:hAnsi="Symbol" w:hint="default"/>
      </w:rPr>
    </w:lvl>
    <w:lvl w:ilvl="1" w:tplc="DE0AC570">
      <w:start w:val="1"/>
      <w:numFmt w:val="bullet"/>
      <w:lvlText w:val="o"/>
      <w:lvlJc w:val="left"/>
      <w:pPr>
        <w:ind w:left="1440" w:hanging="360"/>
      </w:pPr>
      <w:rPr>
        <w:rFonts w:ascii="Courier New" w:hAnsi="Courier New" w:hint="default"/>
      </w:rPr>
    </w:lvl>
    <w:lvl w:ilvl="2" w:tplc="D2243422">
      <w:start w:val="1"/>
      <w:numFmt w:val="bullet"/>
      <w:lvlText w:val=""/>
      <w:lvlJc w:val="left"/>
      <w:pPr>
        <w:ind w:left="2160" w:hanging="360"/>
      </w:pPr>
      <w:rPr>
        <w:rFonts w:ascii="Wingdings" w:hAnsi="Wingdings" w:hint="default"/>
      </w:rPr>
    </w:lvl>
    <w:lvl w:ilvl="3" w:tplc="55A060DA">
      <w:start w:val="1"/>
      <w:numFmt w:val="bullet"/>
      <w:lvlText w:val=""/>
      <w:lvlJc w:val="left"/>
      <w:pPr>
        <w:ind w:left="2880" w:hanging="360"/>
      </w:pPr>
      <w:rPr>
        <w:rFonts w:ascii="Symbol" w:hAnsi="Symbol" w:hint="default"/>
      </w:rPr>
    </w:lvl>
    <w:lvl w:ilvl="4" w:tplc="F2728524">
      <w:start w:val="1"/>
      <w:numFmt w:val="bullet"/>
      <w:lvlText w:val="o"/>
      <w:lvlJc w:val="left"/>
      <w:pPr>
        <w:ind w:left="3600" w:hanging="360"/>
      </w:pPr>
      <w:rPr>
        <w:rFonts w:ascii="Courier New" w:hAnsi="Courier New" w:hint="default"/>
      </w:rPr>
    </w:lvl>
    <w:lvl w:ilvl="5" w:tplc="1910F4C2">
      <w:start w:val="1"/>
      <w:numFmt w:val="bullet"/>
      <w:lvlText w:val=""/>
      <w:lvlJc w:val="left"/>
      <w:pPr>
        <w:ind w:left="4320" w:hanging="360"/>
      </w:pPr>
      <w:rPr>
        <w:rFonts w:ascii="Wingdings" w:hAnsi="Wingdings" w:hint="default"/>
      </w:rPr>
    </w:lvl>
    <w:lvl w:ilvl="6" w:tplc="72549194">
      <w:start w:val="1"/>
      <w:numFmt w:val="bullet"/>
      <w:lvlText w:val=""/>
      <w:lvlJc w:val="left"/>
      <w:pPr>
        <w:ind w:left="5040" w:hanging="360"/>
      </w:pPr>
      <w:rPr>
        <w:rFonts w:ascii="Symbol" w:hAnsi="Symbol" w:hint="default"/>
      </w:rPr>
    </w:lvl>
    <w:lvl w:ilvl="7" w:tplc="4C7A7AF4">
      <w:start w:val="1"/>
      <w:numFmt w:val="bullet"/>
      <w:lvlText w:val="o"/>
      <w:lvlJc w:val="left"/>
      <w:pPr>
        <w:ind w:left="5760" w:hanging="360"/>
      </w:pPr>
      <w:rPr>
        <w:rFonts w:ascii="Courier New" w:hAnsi="Courier New" w:hint="default"/>
      </w:rPr>
    </w:lvl>
    <w:lvl w:ilvl="8" w:tplc="89AACEF4">
      <w:start w:val="1"/>
      <w:numFmt w:val="bullet"/>
      <w:lvlText w:val=""/>
      <w:lvlJc w:val="left"/>
      <w:pPr>
        <w:ind w:left="6480" w:hanging="360"/>
      </w:pPr>
      <w:rPr>
        <w:rFonts w:ascii="Wingdings" w:hAnsi="Wingdings" w:hint="default"/>
      </w:rPr>
    </w:lvl>
  </w:abstractNum>
  <w:abstractNum w:abstractNumId="52" w15:restartNumberingAfterBreak="0">
    <w:nsid w:val="38F66B7D"/>
    <w:multiLevelType w:val="multilevel"/>
    <w:tmpl w:val="ED20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9732554"/>
    <w:multiLevelType w:val="hybridMultilevel"/>
    <w:tmpl w:val="0958D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9842FF2"/>
    <w:multiLevelType w:val="multilevel"/>
    <w:tmpl w:val="3B04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20757F"/>
    <w:multiLevelType w:val="multilevel"/>
    <w:tmpl w:val="91F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392222"/>
    <w:multiLevelType w:val="hybridMultilevel"/>
    <w:tmpl w:val="B3869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0AF7856"/>
    <w:multiLevelType w:val="hybridMultilevel"/>
    <w:tmpl w:val="E3E42AAE"/>
    <w:lvl w:ilvl="0" w:tplc="CCEAE14C">
      <w:start w:val="1"/>
      <w:numFmt w:val="bullet"/>
      <w:lvlText w:val=""/>
      <w:lvlJc w:val="left"/>
      <w:pPr>
        <w:ind w:left="360" w:hanging="360"/>
      </w:pPr>
      <w:rPr>
        <w:rFonts w:ascii="Symbol" w:hAnsi="Symbol" w:hint="default"/>
      </w:rPr>
    </w:lvl>
    <w:lvl w:ilvl="1" w:tplc="BD9EF7A0">
      <w:start w:val="1"/>
      <w:numFmt w:val="bullet"/>
      <w:lvlText w:val="o"/>
      <w:lvlJc w:val="left"/>
      <w:pPr>
        <w:ind w:left="1440" w:hanging="360"/>
      </w:pPr>
      <w:rPr>
        <w:rFonts w:ascii="Courier New" w:hAnsi="Courier New" w:hint="default"/>
      </w:rPr>
    </w:lvl>
    <w:lvl w:ilvl="2" w:tplc="7C727DBE">
      <w:start w:val="1"/>
      <w:numFmt w:val="bullet"/>
      <w:lvlText w:val=""/>
      <w:lvlJc w:val="left"/>
      <w:pPr>
        <w:ind w:left="2160" w:hanging="360"/>
      </w:pPr>
      <w:rPr>
        <w:rFonts w:ascii="Wingdings" w:hAnsi="Wingdings" w:hint="default"/>
      </w:rPr>
    </w:lvl>
    <w:lvl w:ilvl="3" w:tplc="446EA50C">
      <w:start w:val="1"/>
      <w:numFmt w:val="bullet"/>
      <w:lvlText w:val=""/>
      <w:lvlJc w:val="left"/>
      <w:pPr>
        <w:ind w:left="2880" w:hanging="360"/>
      </w:pPr>
      <w:rPr>
        <w:rFonts w:ascii="Symbol" w:hAnsi="Symbol" w:hint="default"/>
      </w:rPr>
    </w:lvl>
    <w:lvl w:ilvl="4" w:tplc="4FA26E7C">
      <w:start w:val="1"/>
      <w:numFmt w:val="bullet"/>
      <w:lvlText w:val="o"/>
      <w:lvlJc w:val="left"/>
      <w:pPr>
        <w:ind w:left="3600" w:hanging="360"/>
      </w:pPr>
      <w:rPr>
        <w:rFonts w:ascii="Courier New" w:hAnsi="Courier New" w:hint="default"/>
      </w:rPr>
    </w:lvl>
    <w:lvl w:ilvl="5" w:tplc="FDA0838A">
      <w:start w:val="1"/>
      <w:numFmt w:val="bullet"/>
      <w:lvlText w:val=""/>
      <w:lvlJc w:val="left"/>
      <w:pPr>
        <w:ind w:left="4320" w:hanging="360"/>
      </w:pPr>
      <w:rPr>
        <w:rFonts w:ascii="Wingdings" w:hAnsi="Wingdings" w:hint="default"/>
      </w:rPr>
    </w:lvl>
    <w:lvl w:ilvl="6" w:tplc="C18A6F7E">
      <w:start w:val="1"/>
      <w:numFmt w:val="bullet"/>
      <w:lvlText w:val=""/>
      <w:lvlJc w:val="left"/>
      <w:pPr>
        <w:ind w:left="5040" w:hanging="360"/>
      </w:pPr>
      <w:rPr>
        <w:rFonts w:ascii="Symbol" w:hAnsi="Symbol" w:hint="default"/>
      </w:rPr>
    </w:lvl>
    <w:lvl w:ilvl="7" w:tplc="C324E792">
      <w:start w:val="1"/>
      <w:numFmt w:val="bullet"/>
      <w:lvlText w:val="o"/>
      <w:lvlJc w:val="left"/>
      <w:pPr>
        <w:ind w:left="5760" w:hanging="360"/>
      </w:pPr>
      <w:rPr>
        <w:rFonts w:ascii="Courier New" w:hAnsi="Courier New" w:hint="default"/>
      </w:rPr>
    </w:lvl>
    <w:lvl w:ilvl="8" w:tplc="82CADEC4">
      <w:start w:val="1"/>
      <w:numFmt w:val="bullet"/>
      <w:lvlText w:val=""/>
      <w:lvlJc w:val="left"/>
      <w:pPr>
        <w:ind w:left="6480" w:hanging="360"/>
      </w:pPr>
      <w:rPr>
        <w:rFonts w:ascii="Wingdings" w:hAnsi="Wingdings" w:hint="default"/>
      </w:rPr>
    </w:lvl>
  </w:abstractNum>
  <w:abstractNum w:abstractNumId="58" w15:restartNumberingAfterBreak="0">
    <w:nsid w:val="40B806AC"/>
    <w:multiLevelType w:val="hybridMultilevel"/>
    <w:tmpl w:val="66843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0FD6C50"/>
    <w:multiLevelType w:val="hybridMultilevel"/>
    <w:tmpl w:val="3F9CB18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45A91A7"/>
    <w:multiLevelType w:val="hybridMultilevel"/>
    <w:tmpl w:val="78F6E8E4"/>
    <w:lvl w:ilvl="0" w:tplc="2FC61F8E">
      <w:start w:val="1"/>
      <w:numFmt w:val="bullet"/>
      <w:lvlText w:val=""/>
      <w:lvlJc w:val="left"/>
      <w:pPr>
        <w:ind w:left="720" w:hanging="360"/>
      </w:pPr>
      <w:rPr>
        <w:rFonts w:ascii="Symbol" w:hAnsi="Symbol" w:hint="default"/>
      </w:rPr>
    </w:lvl>
    <w:lvl w:ilvl="1" w:tplc="DBB2B7C8">
      <w:start w:val="1"/>
      <w:numFmt w:val="bullet"/>
      <w:lvlText w:val="o"/>
      <w:lvlJc w:val="left"/>
      <w:pPr>
        <w:ind w:left="1440" w:hanging="360"/>
      </w:pPr>
      <w:rPr>
        <w:rFonts w:ascii="Courier New" w:hAnsi="Courier New" w:hint="default"/>
      </w:rPr>
    </w:lvl>
    <w:lvl w:ilvl="2" w:tplc="14EE2ADE">
      <w:start w:val="1"/>
      <w:numFmt w:val="bullet"/>
      <w:lvlText w:val=""/>
      <w:lvlJc w:val="left"/>
      <w:pPr>
        <w:ind w:left="2160" w:hanging="360"/>
      </w:pPr>
      <w:rPr>
        <w:rFonts w:ascii="Wingdings" w:hAnsi="Wingdings" w:hint="default"/>
      </w:rPr>
    </w:lvl>
    <w:lvl w:ilvl="3" w:tplc="0ACA38A6">
      <w:start w:val="1"/>
      <w:numFmt w:val="bullet"/>
      <w:lvlText w:val=""/>
      <w:lvlJc w:val="left"/>
      <w:pPr>
        <w:ind w:left="2880" w:hanging="360"/>
      </w:pPr>
      <w:rPr>
        <w:rFonts w:ascii="Symbol" w:hAnsi="Symbol" w:hint="default"/>
      </w:rPr>
    </w:lvl>
    <w:lvl w:ilvl="4" w:tplc="97681C3E">
      <w:start w:val="1"/>
      <w:numFmt w:val="bullet"/>
      <w:lvlText w:val="o"/>
      <w:lvlJc w:val="left"/>
      <w:pPr>
        <w:ind w:left="3600" w:hanging="360"/>
      </w:pPr>
      <w:rPr>
        <w:rFonts w:ascii="Courier New" w:hAnsi="Courier New" w:hint="default"/>
      </w:rPr>
    </w:lvl>
    <w:lvl w:ilvl="5" w:tplc="BBEA9568">
      <w:start w:val="1"/>
      <w:numFmt w:val="bullet"/>
      <w:lvlText w:val=""/>
      <w:lvlJc w:val="left"/>
      <w:pPr>
        <w:ind w:left="4320" w:hanging="360"/>
      </w:pPr>
      <w:rPr>
        <w:rFonts w:ascii="Wingdings" w:hAnsi="Wingdings" w:hint="default"/>
      </w:rPr>
    </w:lvl>
    <w:lvl w:ilvl="6" w:tplc="224C0E36">
      <w:start w:val="1"/>
      <w:numFmt w:val="bullet"/>
      <w:lvlText w:val=""/>
      <w:lvlJc w:val="left"/>
      <w:pPr>
        <w:ind w:left="5040" w:hanging="360"/>
      </w:pPr>
      <w:rPr>
        <w:rFonts w:ascii="Symbol" w:hAnsi="Symbol" w:hint="default"/>
      </w:rPr>
    </w:lvl>
    <w:lvl w:ilvl="7" w:tplc="6E345132">
      <w:start w:val="1"/>
      <w:numFmt w:val="bullet"/>
      <w:lvlText w:val="o"/>
      <w:lvlJc w:val="left"/>
      <w:pPr>
        <w:ind w:left="5760" w:hanging="360"/>
      </w:pPr>
      <w:rPr>
        <w:rFonts w:ascii="Courier New" w:hAnsi="Courier New" w:hint="default"/>
      </w:rPr>
    </w:lvl>
    <w:lvl w:ilvl="8" w:tplc="5E7AF294">
      <w:start w:val="1"/>
      <w:numFmt w:val="bullet"/>
      <w:lvlText w:val=""/>
      <w:lvlJc w:val="left"/>
      <w:pPr>
        <w:ind w:left="6480" w:hanging="360"/>
      </w:pPr>
      <w:rPr>
        <w:rFonts w:ascii="Wingdings" w:hAnsi="Wingdings" w:hint="default"/>
      </w:rPr>
    </w:lvl>
  </w:abstractNum>
  <w:abstractNum w:abstractNumId="61" w15:restartNumberingAfterBreak="0">
    <w:nsid w:val="48A3624D"/>
    <w:multiLevelType w:val="multilevel"/>
    <w:tmpl w:val="BBA2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90D35A4"/>
    <w:multiLevelType w:val="hybridMultilevel"/>
    <w:tmpl w:val="F2F8D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AD638F8"/>
    <w:multiLevelType w:val="hybridMultilevel"/>
    <w:tmpl w:val="A7087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D020387"/>
    <w:multiLevelType w:val="hybridMultilevel"/>
    <w:tmpl w:val="3E6C1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D032CB3"/>
    <w:multiLevelType w:val="multilevel"/>
    <w:tmpl w:val="3B8CF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2748BC"/>
    <w:multiLevelType w:val="hybridMultilevel"/>
    <w:tmpl w:val="AE28D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0B03247"/>
    <w:multiLevelType w:val="hybridMultilevel"/>
    <w:tmpl w:val="E8E891EE"/>
    <w:lvl w:ilvl="0" w:tplc="FA30C018">
      <w:start w:val="1"/>
      <w:numFmt w:val="bullet"/>
      <w:lvlText w:val=""/>
      <w:lvlJc w:val="left"/>
      <w:pPr>
        <w:ind w:left="360" w:hanging="360"/>
      </w:pPr>
      <w:rPr>
        <w:rFonts w:ascii="Symbol" w:hAnsi="Symbol" w:hint="default"/>
      </w:rPr>
    </w:lvl>
    <w:lvl w:ilvl="1" w:tplc="CB5AD632" w:tentative="1">
      <w:start w:val="1"/>
      <w:numFmt w:val="bullet"/>
      <w:lvlText w:val="o"/>
      <w:lvlJc w:val="left"/>
      <w:pPr>
        <w:ind w:left="1080" w:hanging="360"/>
      </w:pPr>
      <w:rPr>
        <w:rFonts w:ascii="Courier New" w:hAnsi="Courier New" w:hint="default"/>
      </w:rPr>
    </w:lvl>
    <w:lvl w:ilvl="2" w:tplc="D94247B2" w:tentative="1">
      <w:start w:val="1"/>
      <w:numFmt w:val="bullet"/>
      <w:lvlText w:val=""/>
      <w:lvlJc w:val="left"/>
      <w:pPr>
        <w:ind w:left="1800" w:hanging="360"/>
      </w:pPr>
      <w:rPr>
        <w:rFonts w:ascii="Wingdings" w:hAnsi="Wingdings" w:hint="default"/>
      </w:rPr>
    </w:lvl>
    <w:lvl w:ilvl="3" w:tplc="D9C01692" w:tentative="1">
      <w:start w:val="1"/>
      <w:numFmt w:val="bullet"/>
      <w:lvlText w:val=""/>
      <w:lvlJc w:val="left"/>
      <w:pPr>
        <w:ind w:left="2520" w:hanging="360"/>
      </w:pPr>
      <w:rPr>
        <w:rFonts w:ascii="Symbol" w:hAnsi="Symbol" w:hint="default"/>
      </w:rPr>
    </w:lvl>
    <w:lvl w:ilvl="4" w:tplc="36F6D396" w:tentative="1">
      <w:start w:val="1"/>
      <w:numFmt w:val="bullet"/>
      <w:lvlText w:val="o"/>
      <w:lvlJc w:val="left"/>
      <w:pPr>
        <w:ind w:left="3240" w:hanging="360"/>
      </w:pPr>
      <w:rPr>
        <w:rFonts w:ascii="Courier New" w:hAnsi="Courier New" w:hint="default"/>
      </w:rPr>
    </w:lvl>
    <w:lvl w:ilvl="5" w:tplc="CB8C72FA" w:tentative="1">
      <w:start w:val="1"/>
      <w:numFmt w:val="bullet"/>
      <w:lvlText w:val=""/>
      <w:lvlJc w:val="left"/>
      <w:pPr>
        <w:ind w:left="3960" w:hanging="360"/>
      </w:pPr>
      <w:rPr>
        <w:rFonts w:ascii="Wingdings" w:hAnsi="Wingdings" w:hint="default"/>
      </w:rPr>
    </w:lvl>
    <w:lvl w:ilvl="6" w:tplc="4C1885B0" w:tentative="1">
      <w:start w:val="1"/>
      <w:numFmt w:val="bullet"/>
      <w:lvlText w:val=""/>
      <w:lvlJc w:val="left"/>
      <w:pPr>
        <w:ind w:left="4680" w:hanging="360"/>
      </w:pPr>
      <w:rPr>
        <w:rFonts w:ascii="Symbol" w:hAnsi="Symbol" w:hint="default"/>
      </w:rPr>
    </w:lvl>
    <w:lvl w:ilvl="7" w:tplc="2AE05742" w:tentative="1">
      <w:start w:val="1"/>
      <w:numFmt w:val="bullet"/>
      <w:lvlText w:val="o"/>
      <w:lvlJc w:val="left"/>
      <w:pPr>
        <w:ind w:left="5400" w:hanging="360"/>
      </w:pPr>
      <w:rPr>
        <w:rFonts w:ascii="Courier New" w:hAnsi="Courier New" w:hint="default"/>
      </w:rPr>
    </w:lvl>
    <w:lvl w:ilvl="8" w:tplc="F21E1A28" w:tentative="1">
      <w:start w:val="1"/>
      <w:numFmt w:val="bullet"/>
      <w:lvlText w:val=""/>
      <w:lvlJc w:val="left"/>
      <w:pPr>
        <w:ind w:left="6120" w:hanging="360"/>
      </w:pPr>
      <w:rPr>
        <w:rFonts w:ascii="Wingdings" w:hAnsi="Wingdings" w:hint="default"/>
      </w:rPr>
    </w:lvl>
  </w:abstractNum>
  <w:abstractNum w:abstractNumId="68" w15:restartNumberingAfterBreak="0">
    <w:nsid w:val="512301BE"/>
    <w:multiLevelType w:val="multilevel"/>
    <w:tmpl w:val="0478F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4D254D0"/>
    <w:multiLevelType w:val="multilevel"/>
    <w:tmpl w:val="ED6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6D0D19"/>
    <w:multiLevelType w:val="hybridMultilevel"/>
    <w:tmpl w:val="8070C416"/>
    <w:lvl w:ilvl="0" w:tplc="08090011">
      <w:start w:val="1"/>
      <w:numFmt w:val="decimal"/>
      <w:pStyle w:val="NumberInText"/>
      <w:lvlText w:val="%1."/>
      <w:lvlJc w:val="left"/>
      <w:pPr>
        <w:tabs>
          <w:tab w:val="num" w:pos="1040"/>
        </w:tabs>
        <w:ind w:left="1040" w:hanging="360"/>
      </w:pPr>
      <w:rPr>
        <w:rFonts w:hint="default"/>
        <w:b w:val="0"/>
        <w:i w:val="0"/>
        <w:color w:val="auto"/>
      </w:rPr>
    </w:lvl>
    <w:lvl w:ilvl="1" w:tplc="08090003" w:tentative="1">
      <w:start w:val="1"/>
      <w:numFmt w:val="bullet"/>
      <w:lvlText w:val="o"/>
      <w:lvlJc w:val="left"/>
      <w:pPr>
        <w:tabs>
          <w:tab w:val="num" w:pos="2149"/>
        </w:tabs>
        <w:ind w:left="2149" w:hanging="360"/>
      </w:pPr>
      <w:rPr>
        <w:rFonts w:ascii="Courier New" w:hAnsi="Courier New" w:cs="Wingdings"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Wingdings"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Wingdings"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6280000"/>
    <w:multiLevelType w:val="hybridMultilevel"/>
    <w:tmpl w:val="F202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6DE4271"/>
    <w:multiLevelType w:val="hybridMultilevel"/>
    <w:tmpl w:val="71E00FD6"/>
    <w:lvl w:ilvl="0" w:tplc="40D48D00">
      <w:start w:val="1"/>
      <w:numFmt w:val="bullet"/>
      <w:lvlText w:val=""/>
      <w:lvlJc w:val="left"/>
      <w:pPr>
        <w:ind w:left="360" w:hanging="360"/>
      </w:pPr>
      <w:rPr>
        <w:rFonts w:ascii="Symbol" w:hAnsi="Symbol" w:hint="default"/>
      </w:rPr>
    </w:lvl>
    <w:lvl w:ilvl="1" w:tplc="9EC2F260" w:tentative="1">
      <w:start w:val="1"/>
      <w:numFmt w:val="bullet"/>
      <w:lvlText w:val="o"/>
      <w:lvlJc w:val="left"/>
      <w:pPr>
        <w:ind w:left="1080" w:hanging="360"/>
      </w:pPr>
      <w:rPr>
        <w:rFonts w:ascii="Courier New" w:hAnsi="Courier New" w:hint="default"/>
      </w:rPr>
    </w:lvl>
    <w:lvl w:ilvl="2" w:tplc="00E254E2" w:tentative="1">
      <w:start w:val="1"/>
      <w:numFmt w:val="bullet"/>
      <w:lvlText w:val=""/>
      <w:lvlJc w:val="left"/>
      <w:pPr>
        <w:ind w:left="1800" w:hanging="360"/>
      </w:pPr>
      <w:rPr>
        <w:rFonts w:ascii="Wingdings" w:hAnsi="Wingdings" w:hint="default"/>
      </w:rPr>
    </w:lvl>
    <w:lvl w:ilvl="3" w:tplc="DCA679EA" w:tentative="1">
      <w:start w:val="1"/>
      <w:numFmt w:val="bullet"/>
      <w:lvlText w:val=""/>
      <w:lvlJc w:val="left"/>
      <w:pPr>
        <w:ind w:left="2520" w:hanging="360"/>
      </w:pPr>
      <w:rPr>
        <w:rFonts w:ascii="Symbol" w:hAnsi="Symbol" w:hint="default"/>
      </w:rPr>
    </w:lvl>
    <w:lvl w:ilvl="4" w:tplc="94481BDC" w:tentative="1">
      <w:start w:val="1"/>
      <w:numFmt w:val="bullet"/>
      <w:lvlText w:val="o"/>
      <w:lvlJc w:val="left"/>
      <w:pPr>
        <w:ind w:left="3240" w:hanging="360"/>
      </w:pPr>
      <w:rPr>
        <w:rFonts w:ascii="Courier New" w:hAnsi="Courier New" w:hint="default"/>
      </w:rPr>
    </w:lvl>
    <w:lvl w:ilvl="5" w:tplc="3B163E48" w:tentative="1">
      <w:start w:val="1"/>
      <w:numFmt w:val="bullet"/>
      <w:lvlText w:val=""/>
      <w:lvlJc w:val="left"/>
      <w:pPr>
        <w:ind w:left="3960" w:hanging="360"/>
      </w:pPr>
      <w:rPr>
        <w:rFonts w:ascii="Wingdings" w:hAnsi="Wingdings" w:hint="default"/>
      </w:rPr>
    </w:lvl>
    <w:lvl w:ilvl="6" w:tplc="D850FC56" w:tentative="1">
      <w:start w:val="1"/>
      <w:numFmt w:val="bullet"/>
      <w:lvlText w:val=""/>
      <w:lvlJc w:val="left"/>
      <w:pPr>
        <w:ind w:left="4680" w:hanging="360"/>
      </w:pPr>
      <w:rPr>
        <w:rFonts w:ascii="Symbol" w:hAnsi="Symbol" w:hint="default"/>
      </w:rPr>
    </w:lvl>
    <w:lvl w:ilvl="7" w:tplc="37B6CBE6" w:tentative="1">
      <w:start w:val="1"/>
      <w:numFmt w:val="bullet"/>
      <w:lvlText w:val="o"/>
      <w:lvlJc w:val="left"/>
      <w:pPr>
        <w:ind w:left="5400" w:hanging="360"/>
      </w:pPr>
      <w:rPr>
        <w:rFonts w:ascii="Courier New" w:hAnsi="Courier New" w:hint="default"/>
      </w:rPr>
    </w:lvl>
    <w:lvl w:ilvl="8" w:tplc="C7A214E6" w:tentative="1">
      <w:start w:val="1"/>
      <w:numFmt w:val="bullet"/>
      <w:lvlText w:val=""/>
      <w:lvlJc w:val="left"/>
      <w:pPr>
        <w:ind w:left="6120" w:hanging="360"/>
      </w:pPr>
      <w:rPr>
        <w:rFonts w:ascii="Wingdings" w:hAnsi="Wingdings" w:hint="default"/>
      </w:rPr>
    </w:lvl>
  </w:abstractNum>
  <w:abstractNum w:abstractNumId="73" w15:restartNumberingAfterBreak="0">
    <w:nsid w:val="57C73F79"/>
    <w:multiLevelType w:val="multilevel"/>
    <w:tmpl w:val="701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7CF6687"/>
    <w:multiLevelType w:val="hybridMultilevel"/>
    <w:tmpl w:val="5AF03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A0259E8"/>
    <w:multiLevelType w:val="hybridMultilevel"/>
    <w:tmpl w:val="B60A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1C23B4"/>
    <w:multiLevelType w:val="hybridMultilevel"/>
    <w:tmpl w:val="C23E4B68"/>
    <w:lvl w:ilvl="0" w:tplc="6A92B942">
      <w:start w:val="1"/>
      <w:numFmt w:val="bullet"/>
      <w:lvlText w:val=""/>
      <w:lvlJc w:val="left"/>
      <w:pPr>
        <w:ind w:left="360" w:hanging="360"/>
      </w:pPr>
      <w:rPr>
        <w:rFonts w:ascii="Symbol" w:hAnsi="Symbol" w:hint="default"/>
      </w:rPr>
    </w:lvl>
    <w:lvl w:ilvl="1" w:tplc="B0DC8550">
      <w:start w:val="1"/>
      <w:numFmt w:val="bullet"/>
      <w:lvlText w:val="o"/>
      <w:lvlJc w:val="left"/>
      <w:pPr>
        <w:ind w:left="1440" w:hanging="360"/>
      </w:pPr>
      <w:rPr>
        <w:rFonts w:ascii="Courier New" w:hAnsi="Courier New" w:hint="default"/>
      </w:rPr>
    </w:lvl>
    <w:lvl w:ilvl="2" w:tplc="C5E68B5E">
      <w:start w:val="1"/>
      <w:numFmt w:val="bullet"/>
      <w:lvlText w:val=""/>
      <w:lvlJc w:val="left"/>
      <w:pPr>
        <w:ind w:left="2160" w:hanging="360"/>
      </w:pPr>
      <w:rPr>
        <w:rFonts w:ascii="Wingdings" w:hAnsi="Wingdings" w:hint="default"/>
      </w:rPr>
    </w:lvl>
    <w:lvl w:ilvl="3" w:tplc="2A30F0D0">
      <w:start w:val="1"/>
      <w:numFmt w:val="bullet"/>
      <w:lvlText w:val=""/>
      <w:lvlJc w:val="left"/>
      <w:pPr>
        <w:ind w:left="2880" w:hanging="360"/>
      </w:pPr>
      <w:rPr>
        <w:rFonts w:ascii="Symbol" w:hAnsi="Symbol" w:hint="default"/>
      </w:rPr>
    </w:lvl>
    <w:lvl w:ilvl="4" w:tplc="F8686DAE">
      <w:start w:val="1"/>
      <w:numFmt w:val="bullet"/>
      <w:lvlText w:val="o"/>
      <w:lvlJc w:val="left"/>
      <w:pPr>
        <w:ind w:left="3600" w:hanging="360"/>
      </w:pPr>
      <w:rPr>
        <w:rFonts w:ascii="Courier New" w:hAnsi="Courier New" w:hint="default"/>
      </w:rPr>
    </w:lvl>
    <w:lvl w:ilvl="5" w:tplc="47DAE3CC">
      <w:start w:val="1"/>
      <w:numFmt w:val="bullet"/>
      <w:lvlText w:val=""/>
      <w:lvlJc w:val="left"/>
      <w:pPr>
        <w:ind w:left="4320" w:hanging="360"/>
      </w:pPr>
      <w:rPr>
        <w:rFonts w:ascii="Wingdings" w:hAnsi="Wingdings" w:hint="default"/>
      </w:rPr>
    </w:lvl>
    <w:lvl w:ilvl="6" w:tplc="BA329304">
      <w:start w:val="1"/>
      <w:numFmt w:val="bullet"/>
      <w:lvlText w:val=""/>
      <w:lvlJc w:val="left"/>
      <w:pPr>
        <w:ind w:left="5040" w:hanging="360"/>
      </w:pPr>
      <w:rPr>
        <w:rFonts w:ascii="Symbol" w:hAnsi="Symbol" w:hint="default"/>
      </w:rPr>
    </w:lvl>
    <w:lvl w:ilvl="7" w:tplc="84AC37BE">
      <w:start w:val="1"/>
      <w:numFmt w:val="bullet"/>
      <w:lvlText w:val="o"/>
      <w:lvlJc w:val="left"/>
      <w:pPr>
        <w:ind w:left="5760" w:hanging="360"/>
      </w:pPr>
      <w:rPr>
        <w:rFonts w:ascii="Courier New" w:hAnsi="Courier New" w:hint="default"/>
      </w:rPr>
    </w:lvl>
    <w:lvl w:ilvl="8" w:tplc="DCC03CE6">
      <w:start w:val="1"/>
      <w:numFmt w:val="bullet"/>
      <w:lvlText w:val=""/>
      <w:lvlJc w:val="left"/>
      <w:pPr>
        <w:ind w:left="6480" w:hanging="360"/>
      </w:pPr>
      <w:rPr>
        <w:rFonts w:ascii="Wingdings" w:hAnsi="Wingdings" w:hint="default"/>
      </w:rPr>
    </w:lvl>
  </w:abstractNum>
  <w:abstractNum w:abstractNumId="77" w15:restartNumberingAfterBreak="0">
    <w:nsid w:val="5A8C7D2B"/>
    <w:multiLevelType w:val="hybridMultilevel"/>
    <w:tmpl w:val="AA1EB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B7B4546"/>
    <w:multiLevelType w:val="hybridMultilevel"/>
    <w:tmpl w:val="350A1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C9871B2"/>
    <w:multiLevelType w:val="hybridMultilevel"/>
    <w:tmpl w:val="875C7468"/>
    <w:lvl w:ilvl="0" w:tplc="F35484F0">
      <w:start w:val="5"/>
      <w:numFmt w:val="bullet"/>
      <w:lvlText w:val="-"/>
      <w:lvlJc w:val="left"/>
      <w:pPr>
        <w:ind w:left="394" w:hanging="360"/>
      </w:pPr>
      <w:rPr>
        <w:rFonts w:ascii="Arial" w:eastAsia="Times New Roman" w:hAnsi="Arial" w:cs="Aria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0" w15:restartNumberingAfterBreak="0">
    <w:nsid w:val="5DDA3C88"/>
    <w:multiLevelType w:val="hybridMultilevel"/>
    <w:tmpl w:val="DB387208"/>
    <w:lvl w:ilvl="0" w:tplc="08090005">
      <w:start w:val="1"/>
      <w:numFmt w:val="bullet"/>
      <w:pStyle w:val="myitemise"/>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187024"/>
    <w:multiLevelType w:val="hybridMultilevel"/>
    <w:tmpl w:val="39A00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F894C54"/>
    <w:multiLevelType w:val="hybridMultilevel"/>
    <w:tmpl w:val="F1249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1E31156"/>
    <w:multiLevelType w:val="multilevel"/>
    <w:tmpl w:val="A776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B2B95"/>
    <w:multiLevelType w:val="hybridMultilevel"/>
    <w:tmpl w:val="60369116"/>
    <w:lvl w:ilvl="0" w:tplc="76844172">
      <w:start w:val="1"/>
      <w:numFmt w:val="bullet"/>
      <w:lvlText w:val=""/>
      <w:lvlJc w:val="left"/>
      <w:pPr>
        <w:ind w:left="360" w:hanging="360"/>
      </w:pPr>
      <w:rPr>
        <w:rFonts w:ascii="Symbol" w:hAnsi="Symbol" w:hint="default"/>
      </w:rPr>
    </w:lvl>
    <w:lvl w:ilvl="1" w:tplc="4156E804">
      <w:start w:val="1"/>
      <w:numFmt w:val="bullet"/>
      <w:lvlText w:val="o"/>
      <w:lvlJc w:val="left"/>
      <w:pPr>
        <w:ind w:left="1080" w:hanging="360"/>
      </w:pPr>
      <w:rPr>
        <w:rFonts w:ascii="Courier New" w:hAnsi="Courier New" w:hint="default"/>
      </w:rPr>
    </w:lvl>
    <w:lvl w:ilvl="2" w:tplc="79B81FDC">
      <w:start w:val="1"/>
      <w:numFmt w:val="bullet"/>
      <w:lvlText w:val=""/>
      <w:lvlJc w:val="left"/>
      <w:pPr>
        <w:ind w:left="1800" w:hanging="360"/>
      </w:pPr>
      <w:rPr>
        <w:rFonts w:ascii="Wingdings" w:hAnsi="Wingdings" w:hint="default"/>
      </w:rPr>
    </w:lvl>
    <w:lvl w:ilvl="3" w:tplc="A3323E7E">
      <w:start w:val="1"/>
      <w:numFmt w:val="bullet"/>
      <w:lvlText w:val=""/>
      <w:lvlJc w:val="left"/>
      <w:pPr>
        <w:ind w:left="2520" w:hanging="360"/>
      </w:pPr>
      <w:rPr>
        <w:rFonts w:ascii="Symbol" w:hAnsi="Symbol" w:hint="default"/>
      </w:rPr>
    </w:lvl>
    <w:lvl w:ilvl="4" w:tplc="C60C37E2">
      <w:start w:val="1"/>
      <w:numFmt w:val="bullet"/>
      <w:lvlText w:val="o"/>
      <w:lvlJc w:val="left"/>
      <w:pPr>
        <w:ind w:left="3240" w:hanging="360"/>
      </w:pPr>
      <w:rPr>
        <w:rFonts w:ascii="Courier New" w:hAnsi="Courier New" w:hint="default"/>
      </w:rPr>
    </w:lvl>
    <w:lvl w:ilvl="5" w:tplc="4D96029C">
      <w:start w:val="1"/>
      <w:numFmt w:val="bullet"/>
      <w:lvlText w:val=""/>
      <w:lvlJc w:val="left"/>
      <w:pPr>
        <w:ind w:left="3960" w:hanging="360"/>
      </w:pPr>
      <w:rPr>
        <w:rFonts w:ascii="Wingdings" w:hAnsi="Wingdings" w:hint="default"/>
      </w:rPr>
    </w:lvl>
    <w:lvl w:ilvl="6" w:tplc="5D4236CC">
      <w:start w:val="1"/>
      <w:numFmt w:val="bullet"/>
      <w:lvlText w:val=""/>
      <w:lvlJc w:val="left"/>
      <w:pPr>
        <w:ind w:left="4680" w:hanging="360"/>
      </w:pPr>
      <w:rPr>
        <w:rFonts w:ascii="Symbol" w:hAnsi="Symbol" w:hint="default"/>
      </w:rPr>
    </w:lvl>
    <w:lvl w:ilvl="7" w:tplc="B02AA93A">
      <w:start w:val="1"/>
      <w:numFmt w:val="bullet"/>
      <w:lvlText w:val="o"/>
      <w:lvlJc w:val="left"/>
      <w:pPr>
        <w:ind w:left="5400" w:hanging="360"/>
      </w:pPr>
      <w:rPr>
        <w:rFonts w:ascii="Courier New" w:hAnsi="Courier New" w:hint="default"/>
      </w:rPr>
    </w:lvl>
    <w:lvl w:ilvl="8" w:tplc="C0EA8A0A">
      <w:start w:val="1"/>
      <w:numFmt w:val="bullet"/>
      <w:lvlText w:val=""/>
      <w:lvlJc w:val="left"/>
      <w:pPr>
        <w:ind w:left="6120" w:hanging="360"/>
      </w:pPr>
      <w:rPr>
        <w:rFonts w:ascii="Wingdings" w:hAnsi="Wingdings" w:hint="default"/>
      </w:rPr>
    </w:lvl>
  </w:abstractNum>
  <w:abstractNum w:abstractNumId="85" w15:restartNumberingAfterBreak="0">
    <w:nsid w:val="6874746D"/>
    <w:multiLevelType w:val="hybridMultilevel"/>
    <w:tmpl w:val="3310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A5502C8"/>
    <w:multiLevelType w:val="multilevel"/>
    <w:tmpl w:val="B610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A8826C9"/>
    <w:multiLevelType w:val="hybridMultilevel"/>
    <w:tmpl w:val="51104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B9C1F76"/>
    <w:multiLevelType w:val="hybridMultilevel"/>
    <w:tmpl w:val="1D3C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ECA7AD3"/>
    <w:multiLevelType w:val="multilevel"/>
    <w:tmpl w:val="87B47AEC"/>
    <w:styleLink w:val="LFO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0" w15:restartNumberingAfterBreak="0">
    <w:nsid w:val="700D7DDA"/>
    <w:multiLevelType w:val="hybridMultilevel"/>
    <w:tmpl w:val="DD663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4C90A9E"/>
    <w:multiLevelType w:val="multilevel"/>
    <w:tmpl w:val="0562F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4D7365A"/>
    <w:multiLevelType w:val="hybridMultilevel"/>
    <w:tmpl w:val="641887DC"/>
    <w:lvl w:ilvl="0" w:tplc="08090001">
      <w:start w:val="1"/>
      <w:numFmt w:val="bullet"/>
      <w:lvlText w:val=""/>
      <w:lvlJc w:val="left"/>
      <w:pPr>
        <w:ind w:left="394" w:hanging="360"/>
      </w:pPr>
      <w:rPr>
        <w:rFonts w:ascii="Symbol" w:hAnsi="Symbol" w:hint="default"/>
      </w:rPr>
    </w:lvl>
    <w:lvl w:ilvl="1" w:tplc="FFFFFFFF">
      <w:start w:val="1"/>
      <w:numFmt w:val="bullet"/>
      <w:lvlText w:val="o"/>
      <w:lvlJc w:val="left"/>
      <w:pPr>
        <w:ind w:left="1114" w:hanging="360"/>
      </w:pPr>
      <w:rPr>
        <w:rFonts w:ascii="Courier New" w:hAnsi="Courier New" w:cs="Courier New" w:hint="default"/>
      </w:rPr>
    </w:lvl>
    <w:lvl w:ilvl="2" w:tplc="FFFFFFFF">
      <w:start w:val="1"/>
      <w:numFmt w:val="bullet"/>
      <w:lvlText w:val=""/>
      <w:lvlJc w:val="left"/>
      <w:pPr>
        <w:ind w:left="1834" w:hanging="360"/>
      </w:pPr>
      <w:rPr>
        <w:rFonts w:ascii="Wingdings" w:hAnsi="Wingdings" w:hint="default"/>
      </w:rPr>
    </w:lvl>
    <w:lvl w:ilvl="3" w:tplc="FFFFFFFF">
      <w:start w:val="1"/>
      <w:numFmt w:val="bullet"/>
      <w:lvlText w:val=""/>
      <w:lvlJc w:val="left"/>
      <w:pPr>
        <w:ind w:left="2554" w:hanging="360"/>
      </w:pPr>
      <w:rPr>
        <w:rFonts w:ascii="Symbol" w:hAnsi="Symbol" w:hint="default"/>
      </w:rPr>
    </w:lvl>
    <w:lvl w:ilvl="4" w:tplc="FFFFFFFF">
      <w:start w:val="1"/>
      <w:numFmt w:val="bullet"/>
      <w:lvlText w:val="o"/>
      <w:lvlJc w:val="left"/>
      <w:pPr>
        <w:ind w:left="3274" w:hanging="360"/>
      </w:pPr>
      <w:rPr>
        <w:rFonts w:ascii="Courier New" w:hAnsi="Courier New" w:cs="Courier New" w:hint="default"/>
      </w:rPr>
    </w:lvl>
    <w:lvl w:ilvl="5" w:tplc="FFFFFFFF">
      <w:start w:val="1"/>
      <w:numFmt w:val="bullet"/>
      <w:lvlText w:val=""/>
      <w:lvlJc w:val="left"/>
      <w:pPr>
        <w:ind w:left="3994" w:hanging="360"/>
      </w:pPr>
      <w:rPr>
        <w:rFonts w:ascii="Wingdings" w:hAnsi="Wingdings" w:hint="default"/>
      </w:rPr>
    </w:lvl>
    <w:lvl w:ilvl="6" w:tplc="FFFFFFFF">
      <w:start w:val="1"/>
      <w:numFmt w:val="bullet"/>
      <w:lvlText w:val=""/>
      <w:lvlJc w:val="left"/>
      <w:pPr>
        <w:ind w:left="4714" w:hanging="360"/>
      </w:pPr>
      <w:rPr>
        <w:rFonts w:ascii="Symbol" w:hAnsi="Symbol" w:hint="default"/>
      </w:rPr>
    </w:lvl>
    <w:lvl w:ilvl="7" w:tplc="FFFFFFFF">
      <w:start w:val="1"/>
      <w:numFmt w:val="bullet"/>
      <w:lvlText w:val="o"/>
      <w:lvlJc w:val="left"/>
      <w:pPr>
        <w:ind w:left="5434" w:hanging="360"/>
      </w:pPr>
      <w:rPr>
        <w:rFonts w:ascii="Courier New" w:hAnsi="Courier New" w:cs="Courier New" w:hint="default"/>
      </w:rPr>
    </w:lvl>
    <w:lvl w:ilvl="8" w:tplc="FFFFFFFF">
      <w:start w:val="1"/>
      <w:numFmt w:val="bullet"/>
      <w:lvlText w:val=""/>
      <w:lvlJc w:val="left"/>
      <w:pPr>
        <w:ind w:left="6154" w:hanging="360"/>
      </w:pPr>
      <w:rPr>
        <w:rFonts w:ascii="Wingdings" w:hAnsi="Wingdings" w:hint="default"/>
      </w:rPr>
    </w:lvl>
  </w:abstractNum>
  <w:abstractNum w:abstractNumId="93" w15:restartNumberingAfterBreak="0">
    <w:nsid w:val="74EC5299"/>
    <w:multiLevelType w:val="hybridMultilevel"/>
    <w:tmpl w:val="649C2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52262A2"/>
    <w:multiLevelType w:val="hybridMultilevel"/>
    <w:tmpl w:val="745A0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5C255E3"/>
    <w:multiLevelType w:val="multilevel"/>
    <w:tmpl w:val="5420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7166AD2"/>
    <w:multiLevelType w:val="hybridMultilevel"/>
    <w:tmpl w:val="A36A9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86F7F08"/>
    <w:multiLevelType w:val="hybridMultilevel"/>
    <w:tmpl w:val="77A0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A2112F3"/>
    <w:multiLevelType w:val="hybridMultilevel"/>
    <w:tmpl w:val="8154D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C564308"/>
    <w:multiLevelType w:val="hybridMultilevel"/>
    <w:tmpl w:val="956CF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DC0B189"/>
    <w:multiLevelType w:val="hybridMultilevel"/>
    <w:tmpl w:val="FB6C18AE"/>
    <w:lvl w:ilvl="0" w:tplc="140206A6">
      <w:start w:val="1"/>
      <w:numFmt w:val="bullet"/>
      <w:lvlText w:val=""/>
      <w:lvlJc w:val="left"/>
      <w:pPr>
        <w:ind w:left="360" w:hanging="360"/>
      </w:pPr>
      <w:rPr>
        <w:rFonts w:ascii="Symbol" w:hAnsi="Symbol" w:hint="default"/>
      </w:rPr>
    </w:lvl>
    <w:lvl w:ilvl="1" w:tplc="60D2B05C">
      <w:start w:val="1"/>
      <w:numFmt w:val="bullet"/>
      <w:lvlText w:val="o"/>
      <w:lvlJc w:val="left"/>
      <w:pPr>
        <w:ind w:left="1080" w:hanging="360"/>
      </w:pPr>
      <w:rPr>
        <w:rFonts w:ascii="Courier New" w:hAnsi="Courier New" w:hint="default"/>
      </w:rPr>
    </w:lvl>
    <w:lvl w:ilvl="2" w:tplc="6E622FCE">
      <w:start w:val="1"/>
      <w:numFmt w:val="bullet"/>
      <w:lvlText w:val=""/>
      <w:lvlJc w:val="left"/>
      <w:pPr>
        <w:ind w:left="1800" w:hanging="360"/>
      </w:pPr>
      <w:rPr>
        <w:rFonts w:ascii="Wingdings" w:hAnsi="Wingdings" w:hint="default"/>
      </w:rPr>
    </w:lvl>
    <w:lvl w:ilvl="3" w:tplc="5892566C">
      <w:start w:val="1"/>
      <w:numFmt w:val="bullet"/>
      <w:lvlText w:val=""/>
      <w:lvlJc w:val="left"/>
      <w:pPr>
        <w:ind w:left="2520" w:hanging="360"/>
      </w:pPr>
      <w:rPr>
        <w:rFonts w:ascii="Symbol" w:hAnsi="Symbol" w:hint="default"/>
      </w:rPr>
    </w:lvl>
    <w:lvl w:ilvl="4" w:tplc="F4EA4E90">
      <w:start w:val="1"/>
      <w:numFmt w:val="bullet"/>
      <w:lvlText w:val="o"/>
      <w:lvlJc w:val="left"/>
      <w:pPr>
        <w:ind w:left="3240" w:hanging="360"/>
      </w:pPr>
      <w:rPr>
        <w:rFonts w:ascii="Courier New" w:hAnsi="Courier New" w:hint="default"/>
      </w:rPr>
    </w:lvl>
    <w:lvl w:ilvl="5" w:tplc="52DAE94A">
      <w:start w:val="1"/>
      <w:numFmt w:val="bullet"/>
      <w:lvlText w:val=""/>
      <w:lvlJc w:val="left"/>
      <w:pPr>
        <w:ind w:left="3960" w:hanging="360"/>
      </w:pPr>
      <w:rPr>
        <w:rFonts w:ascii="Wingdings" w:hAnsi="Wingdings" w:hint="default"/>
      </w:rPr>
    </w:lvl>
    <w:lvl w:ilvl="6" w:tplc="3A4A8C20">
      <w:start w:val="1"/>
      <w:numFmt w:val="bullet"/>
      <w:lvlText w:val=""/>
      <w:lvlJc w:val="left"/>
      <w:pPr>
        <w:ind w:left="4680" w:hanging="360"/>
      </w:pPr>
      <w:rPr>
        <w:rFonts w:ascii="Symbol" w:hAnsi="Symbol" w:hint="default"/>
      </w:rPr>
    </w:lvl>
    <w:lvl w:ilvl="7" w:tplc="2B48F120">
      <w:start w:val="1"/>
      <w:numFmt w:val="bullet"/>
      <w:lvlText w:val="o"/>
      <w:lvlJc w:val="left"/>
      <w:pPr>
        <w:ind w:left="5400" w:hanging="360"/>
      </w:pPr>
      <w:rPr>
        <w:rFonts w:ascii="Courier New" w:hAnsi="Courier New" w:hint="default"/>
      </w:rPr>
    </w:lvl>
    <w:lvl w:ilvl="8" w:tplc="FD3EC384">
      <w:start w:val="1"/>
      <w:numFmt w:val="bullet"/>
      <w:lvlText w:val=""/>
      <w:lvlJc w:val="left"/>
      <w:pPr>
        <w:ind w:left="6120" w:hanging="360"/>
      </w:pPr>
      <w:rPr>
        <w:rFonts w:ascii="Wingdings" w:hAnsi="Wingdings" w:hint="default"/>
      </w:rPr>
    </w:lvl>
  </w:abstractNum>
  <w:abstractNum w:abstractNumId="101" w15:restartNumberingAfterBreak="0">
    <w:nsid w:val="7EE6F658"/>
    <w:multiLevelType w:val="hybridMultilevel"/>
    <w:tmpl w:val="EEBC3B60"/>
    <w:lvl w:ilvl="0" w:tplc="1C009438">
      <w:start w:val="1"/>
      <w:numFmt w:val="bullet"/>
      <w:lvlText w:val=""/>
      <w:lvlJc w:val="left"/>
      <w:pPr>
        <w:ind w:left="720" w:hanging="360"/>
      </w:pPr>
      <w:rPr>
        <w:rFonts w:ascii="Symbol" w:hAnsi="Symbol" w:hint="default"/>
      </w:rPr>
    </w:lvl>
    <w:lvl w:ilvl="1" w:tplc="98B49AAE">
      <w:start w:val="1"/>
      <w:numFmt w:val="bullet"/>
      <w:lvlText w:val="o"/>
      <w:lvlJc w:val="left"/>
      <w:pPr>
        <w:ind w:left="1440" w:hanging="360"/>
      </w:pPr>
      <w:rPr>
        <w:rFonts w:ascii="Courier New" w:hAnsi="Courier New" w:hint="default"/>
      </w:rPr>
    </w:lvl>
    <w:lvl w:ilvl="2" w:tplc="ABA4216C">
      <w:start w:val="1"/>
      <w:numFmt w:val="bullet"/>
      <w:lvlText w:val=""/>
      <w:lvlJc w:val="left"/>
      <w:pPr>
        <w:ind w:left="2160" w:hanging="360"/>
      </w:pPr>
      <w:rPr>
        <w:rFonts w:ascii="Wingdings" w:hAnsi="Wingdings" w:hint="default"/>
      </w:rPr>
    </w:lvl>
    <w:lvl w:ilvl="3" w:tplc="86D4F6D2">
      <w:start w:val="1"/>
      <w:numFmt w:val="bullet"/>
      <w:lvlText w:val=""/>
      <w:lvlJc w:val="left"/>
      <w:pPr>
        <w:ind w:left="2880" w:hanging="360"/>
      </w:pPr>
      <w:rPr>
        <w:rFonts w:ascii="Symbol" w:hAnsi="Symbol" w:hint="default"/>
      </w:rPr>
    </w:lvl>
    <w:lvl w:ilvl="4" w:tplc="58647958">
      <w:start w:val="1"/>
      <w:numFmt w:val="bullet"/>
      <w:lvlText w:val="o"/>
      <w:lvlJc w:val="left"/>
      <w:pPr>
        <w:ind w:left="3600" w:hanging="360"/>
      </w:pPr>
      <w:rPr>
        <w:rFonts w:ascii="Courier New" w:hAnsi="Courier New" w:hint="default"/>
      </w:rPr>
    </w:lvl>
    <w:lvl w:ilvl="5" w:tplc="C30C4C28">
      <w:start w:val="1"/>
      <w:numFmt w:val="bullet"/>
      <w:lvlText w:val=""/>
      <w:lvlJc w:val="left"/>
      <w:pPr>
        <w:ind w:left="4320" w:hanging="360"/>
      </w:pPr>
      <w:rPr>
        <w:rFonts w:ascii="Wingdings" w:hAnsi="Wingdings" w:hint="default"/>
      </w:rPr>
    </w:lvl>
    <w:lvl w:ilvl="6" w:tplc="149ADA7E">
      <w:start w:val="1"/>
      <w:numFmt w:val="bullet"/>
      <w:lvlText w:val=""/>
      <w:lvlJc w:val="left"/>
      <w:pPr>
        <w:ind w:left="5040" w:hanging="360"/>
      </w:pPr>
      <w:rPr>
        <w:rFonts w:ascii="Symbol" w:hAnsi="Symbol" w:hint="default"/>
      </w:rPr>
    </w:lvl>
    <w:lvl w:ilvl="7" w:tplc="C54C754A">
      <w:start w:val="1"/>
      <w:numFmt w:val="bullet"/>
      <w:lvlText w:val="o"/>
      <w:lvlJc w:val="left"/>
      <w:pPr>
        <w:ind w:left="5760" w:hanging="360"/>
      </w:pPr>
      <w:rPr>
        <w:rFonts w:ascii="Courier New" w:hAnsi="Courier New" w:hint="default"/>
      </w:rPr>
    </w:lvl>
    <w:lvl w:ilvl="8" w:tplc="30B27C44">
      <w:start w:val="1"/>
      <w:numFmt w:val="bullet"/>
      <w:lvlText w:val=""/>
      <w:lvlJc w:val="left"/>
      <w:pPr>
        <w:ind w:left="6480" w:hanging="360"/>
      </w:pPr>
      <w:rPr>
        <w:rFonts w:ascii="Wingdings" w:hAnsi="Wingdings" w:hint="default"/>
      </w:rPr>
    </w:lvl>
  </w:abstractNum>
  <w:num w:numId="1" w16cid:durableId="560794018">
    <w:abstractNumId w:val="70"/>
  </w:num>
  <w:num w:numId="2" w16cid:durableId="621762804">
    <w:abstractNumId w:val="80"/>
  </w:num>
  <w:num w:numId="3" w16cid:durableId="802624713">
    <w:abstractNumId w:val="89"/>
  </w:num>
  <w:num w:numId="4" w16cid:durableId="1295212562">
    <w:abstractNumId w:val="8"/>
  </w:num>
  <w:num w:numId="5" w16cid:durableId="89023">
    <w:abstractNumId w:val="7"/>
  </w:num>
  <w:num w:numId="6" w16cid:durableId="1050303581">
    <w:abstractNumId w:val="6"/>
  </w:num>
  <w:num w:numId="7" w16cid:durableId="874276381">
    <w:abstractNumId w:val="5"/>
  </w:num>
  <w:num w:numId="8" w16cid:durableId="484857445">
    <w:abstractNumId w:val="4"/>
  </w:num>
  <w:num w:numId="9" w16cid:durableId="933318221">
    <w:abstractNumId w:val="3"/>
  </w:num>
  <w:num w:numId="10" w16cid:durableId="613249244">
    <w:abstractNumId w:val="2"/>
  </w:num>
  <w:num w:numId="11" w16cid:durableId="477654662">
    <w:abstractNumId w:val="1"/>
  </w:num>
  <w:num w:numId="12" w16cid:durableId="1376781255">
    <w:abstractNumId w:val="0"/>
  </w:num>
  <w:num w:numId="13" w16cid:durableId="2136562430">
    <w:abstractNumId w:val="59"/>
  </w:num>
  <w:num w:numId="14" w16cid:durableId="690305611">
    <w:abstractNumId w:val="44"/>
  </w:num>
  <w:num w:numId="15" w16cid:durableId="868876643">
    <w:abstractNumId w:val="79"/>
  </w:num>
  <w:num w:numId="16" w16cid:durableId="1572153825">
    <w:abstractNumId w:val="75"/>
  </w:num>
  <w:num w:numId="17" w16cid:durableId="2088992055">
    <w:abstractNumId w:val="51"/>
  </w:num>
  <w:num w:numId="18" w16cid:durableId="34043906">
    <w:abstractNumId w:val="24"/>
  </w:num>
  <w:num w:numId="19" w16cid:durableId="1667899516">
    <w:abstractNumId w:val="101"/>
  </w:num>
  <w:num w:numId="20" w16cid:durableId="2019195249">
    <w:abstractNumId w:val="48"/>
  </w:num>
  <w:num w:numId="21" w16cid:durableId="259030972">
    <w:abstractNumId w:val="35"/>
  </w:num>
  <w:num w:numId="22" w16cid:durableId="2026176749">
    <w:abstractNumId w:val="47"/>
  </w:num>
  <w:num w:numId="23" w16cid:durableId="1681154524">
    <w:abstractNumId w:val="76"/>
  </w:num>
  <w:num w:numId="24" w16cid:durableId="667562668">
    <w:abstractNumId w:val="17"/>
  </w:num>
  <w:num w:numId="25" w16cid:durableId="2140415824">
    <w:abstractNumId w:val="57"/>
  </w:num>
  <w:num w:numId="26" w16cid:durableId="556168153">
    <w:abstractNumId w:val="43"/>
  </w:num>
  <w:num w:numId="27" w16cid:durableId="56630055">
    <w:abstractNumId w:val="84"/>
  </w:num>
  <w:num w:numId="28" w16cid:durableId="673529821">
    <w:abstractNumId w:val="60"/>
  </w:num>
  <w:num w:numId="29" w16cid:durableId="1104228580">
    <w:abstractNumId w:val="23"/>
  </w:num>
  <w:num w:numId="30" w16cid:durableId="179977785">
    <w:abstractNumId w:val="45"/>
  </w:num>
  <w:num w:numId="31" w16cid:durableId="797531017">
    <w:abstractNumId w:val="41"/>
  </w:num>
  <w:num w:numId="32" w16cid:durableId="44255785">
    <w:abstractNumId w:val="100"/>
  </w:num>
  <w:num w:numId="33" w16cid:durableId="1552961708">
    <w:abstractNumId w:val="15"/>
  </w:num>
  <w:num w:numId="34" w16cid:durableId="948974338">
    <w:abstractNumId w:val="12"/>
  </w:num>
  <w:num w:numId="35" w16cid:durableId="1497257516">
    <w:abstractNumId w:val="13"/>
  </w:num>
  <w:num w:numId="36" w16cid:durableId="509297175">
    <w:abstractNumId w:val="33"/>
  </w:num>
  <w:num w:numId="37" w16cid:durableId="1076320775">
    <w:abstractNumId w:val="96"/>
  </w:num>
  <w:num w:numId="38" w16cid:durableId="82803815">
    <w:abstractNumId w:val="71"/>
  </w:num>
  <w:num w:numId="39" w16cid:durableId="267469670">
    <w:abstractNumId w:val="88"/>
  </w:num>
  <w:num w:numId="40" w16cid:durableId="396126360">
    <w:abstractNumId w:val="66"/>
  </w:num>
  <w:num w:numId="41" w16cid:durableId="1853303119">
    <w:abstractNumId w:val="10"/>
  </w:num>
  <w:num w:numId="42" w16cid:durableId="1280721880">
    <w:abstractNumId w:val="99"/>
  </w:num>
  <w:num w:numId="43" w16cid:durableId="2067486728">
    <w:abstractNumId w:val="90"/>
  </w:num>
  <w:num w:numId="44" w16cid:durableId="1038623311">
    <w:abstractNumId w:val="78"/>
  </w:num>
  <w:num w:numId="45" w16cid:durableId="28915407">
    <w:abstractNumId w:val="81"/>
  </w:num>
  <w:num w:numId="46" w16cid:durableId="1474253552">
    <w:abstractNumId w:val="97"/>
  </w:num>
  <w:num w:numId="47" w16cid:durableId="1196118422">
    <w:abstractNumId w:val="58"/>
  </w:num>
  <w:num w:numId="48" w16cid:durableId="1134785899">
    <w:abstractNumId w:val="67"/>
  </w:num>
  <w:num w:numId="49" w16cid:durableId="1922375178">
    <w:abstractNumId w:val="25"/>
  </w:num>
  <w:num w:numId="50" w16cid:durableId="1877305214">
    <w:abstractNumId w:val="14"/>
  </w:num>
  <w:num w:numId="51" w16cid:durableId="947855647">
    <w:abstractNumId w:val="62"/>
  </w:num>
  <w:num w:numId="52" w16cid:durableId="1428766653">
    <w:abstractNumId w:val="98"/>
  </w:num>
  <w:num w:numId="53" w16cid:durableId="897785768">
    <w:abstractNumId w:val="36"/>
  </w:num>
  <w:num w:numId="54" w16cid:durableId="1489133796">
    <w:abstractNumId w:val="72"/>
  </w:num>
  <w:num w:numId="55" w16cid:durableId="53555148">
    <w:abstractNumId w:val="85"/>
  </w:num>
  <w:num w:numId="56" w16cid:durableId="1932274527">
    <w:abstractNumId w:val="27"/>
  </w:num>
  <w:num w:numId="57" w16cid:durableId="1802268593">
    <w:abstractNumId w:val="53"/>
  </w:num>
  <w:num w:numId="58" w16cid:durableId="1490058188">
    <w:abstractNumId w:val="19"/>
  </w:num>
  <w:num w:numId="59" w16cid:durableId="1481270345">
    <w:abstractNumId w:val="22"/>
  </w:num>
  <w:num w:numId="60" w16cid:durableId="538012853">
    <w:abstractNumId w:val="49"/>
  </w:num>
  <w:num w:numId="61" w16cid:durableId="1321689544">
    <w:abstractNumId w:val="93"/>
  </w:num>
  <w:num w:numId="62" w16cid:durableId="146285639">
    <w:abstractNumId w:val="94"/>
  </w:num>
  <w:num w:numId="63" w16cid:durableId="569003852">
    <w:abstractNumId w:val="74"/>
  </w:num>
  <w:num w:numId="64" w16cid:durableId="2052807097">
    <w:abstractNumId w:val="77"/>
  </w:num>
  <w:num w:numId="65" w16cid:durableId="1295332647">
    <w:abstractNumId w:val="64"/>
  </w:num>
  <w:num w:numId="66" w16cid:durableId="1494025961">
    <w:abstractNumId w:val="56"/>
  </w:num>
  <w:num w:numId="67" w16cid:durableId="1585723069">
    <w:abstractNumId w:val="39"/>
  </w:num>
  <w:num w:numId="68" w16cid:durableId="215968674">
    <w:abstractNumId w:val="87"/>
  </w:num>
  <w:num w:numId="69" w16cid:durableId="767887237">
    <w:abstractNumId w:val="34"/>
  </w:num>
  <w:num w:numId="70" w16cid:durableId="1890990845">
    <w:abstractNumId w:val="40"/>
  </w:num>
  <w:num w:numId="71" w16cid:durableId="1774787464">
    <w:abstractNumId w:val="82"/>
  </w:num>
  <w:num w:numId="72" w16cid:durableId="570118780">
    <w:abstractNumId w:val="50"/>
  </w:num>
  <w:num w:numId="73" w16cid:durableId="1801682325">
    <w:abstractNumId w:val="18"/>
  </w:num>
  <w:num w:numId="74" w16cid:durableId="259222130">
    <w:abstractNumId w:val="21"/>
  </w:num>
  <w:num w:numId="75" w16cid:durableId="1513102986">
    <w:abstractNumId w:val="68"/>
  </w:num>
  <w:num w:numId="76" w16cid:durableId="1923757352">
    <w:abstractNumId w:val="65"/>
  </w:num>
  <w:num w:numId="77" w16cid:durableId="1689334991">
    <w:abstractNumId w:val="91"/>
  </w:num>
  <w:num w:numId="78" w16cid:durableId="1218471195">
    <w:abstractNumId w:val="37"/>
  </w:num>
  <w:num w:numId="79" w16cid:durableId="415829654">
    <w:abstractNumId w:val="20"/>
  </w:num>
  <w:num w:numId="80" w16cid:durableId="1506823254">
    <w:abstractNumId w:val="31"/>
  </w:num>
  <w:num w:numId="81" w16cid:durableId="1486511491">
    <w:abstractNumId w:val="30"/>
  </w:num>
  <w:num w:numId="82" w16cid:durableId="2115855474">
    <w:abstractNumId w:val="11"/>
  </w:num>
  <w:num w:numId="83" w16cid:durableId="1693847093">
    <w:abstractNumId w:val="38"/>
  </w:num>
  <w:num w:numId="84" w16cid:durableId="443619048">
    <w:abstractNumId w:val="83"/>
  </w:num>
  <w:num w:numId="85" w16cid:durableId="1267619010">
    <w:abstractNumId w:val="29"/>
  </w:num>
  <w:num w:numId="86" w16cid:durableId="2131898056">
    <w:abstractNumId w:val="95"/>
  </w:num>
  <w:num w:numId="87" w16cid:durableId="951285749">
    <w:abstractNumId w:val="54"/>
  </w:num>
  <w:num w:numId="88" w16cid:durableId="733626939">
    <w:abstractNumId w:val="73"/>
  </w:num>
  <w:num w:numId="89" w16cid:durableId="1211767429">
    <w:abstractNumId w:val="52"/>
  </w:num>
  <w:num w:numId="90" w16cid:durableId="1459297628">
    <w:abstractNumId w:val="32"/>
  </w:num>
  <w:num w:numId="91" w16cid:durableId="1018773756">
    <w:abstractNumId w:val="61"/>
  </w:num>
  <w:num w:numId="92" w16cid:durableId="294605634">
    <w:abstractNumId w:val="42"/>
  </w:num>
  <w:num w:numId="93" w16cid:durableId="1569992283">
    <w:abstractNumId w:val="69"/>
  </w:num>
  <w:num w:numId="94" w16cid:durableId="1857108242">
    <w:abstractNumId w:val="26"/>
  </w:num>
  <w:num w:numId="95" w16cid:durableId="2002737922">
    <w:abstractNumId w:val="86"/>
  </w:num>
  <w:num w:numId="96" w16cid:durableId="1331257121">
    <w:abstractNumId w:val="28"/>
  </w:num>
  <w:num w:numId="97" w16cid:durableId="1449087207">
    <w:abstractNumId w:val="55"/>
  </w:num>
  <w:num w:numId="98" w16cid:durableId="61568941">
    <w:abstractNumId w:val="46"/>
  </w:num>
  <w:num w:numId="99" w16cid:durableId="2090886618">
    <w:abstractNumId w:val="63"/>
  </w:num>
  <w:num w:numId="100" w16cid:durableId="2143645178">
    <w:abstractNumId w:val="9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CA" w:vendorID="64" w:dllVersion="6" w:nlCheck="1" w:checkStyle="1"/>
  <w:proofState w:spelling="clean" w:grammar="clean"/>
  <w:defaultTabStop w:val="720"/>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0A"/>
    <w:rsid w:val="00000774"/>
    <w:rsid w:val="00000874"/>
    <w:rsid w:val="00000B11"/>
    <w:rsid w:val="00000C90"/>
    <w:rsid w:val="00000E44"/>
    <w:rsid w:val="00000ED0"/>
    <w:rsid w:val="00001319"/>
    <w:rsid w:val="000013B9"/>
    <w:rsid w:val="00001E51"/>
    <w:rsid w:val="00001FCF"/>
    <w:rsid w:val="00002438"/>
    <w:rsid w:val="000024E0"/>
    <w:rsid w:val="000028A1"/>
    <w:rsid w:val="00002FBD"/>
    <w:rsid w:val="00003418"/>
    <w:rsid w:val="00003B3D"/>
    <w:rsid w:val="00003CBD"/>
    <w:rsid w:val="00004298"/>
    <w:rsid w:val="00004E92"/>
    <w:rsid w:val="00004EAE"/>
    <w:rsid w:val="00005DC2"/>
    <w:rsid w:val="00006B86"/>
    <w:rsid w:val="0000753D"/>
    <w:rsid w:val="0000776E"/>
    <w:rsid w:val="00007834"/>
    <w:rsid w:val="00007987"/>
    <w:rsid w:val="00010010"/>
    <w:rsid w:val="000104A2"/>
    <w:rsid w:val="00010746"/>
    <w:rsid w:val="00010779"/>
    <w:rsid w:val="00010ED2"/>
    <w:rsid w:val="00011239"/>
    <w:rsid w:val="00011569"/>
    <w:rsid w:val="0001173C"/>
    <w:rsid w:val="00011E37"/>
    <w:rsid w:val="00011E50"/>
    <w:rsid w:val="00011E66"/>
    <w:rsid w:val="000120E5"/>
    <w:rsid w:val="000122C8"/>
    <w:rsid w:val="00012B48"/>
    <w:rsid w:val="00012FB0"/>
    <w:rsid w:val="00012FC8"/>
    <w:rsid w:val="00013655"/>
    <w:rsid w:val="000140B1"/>
    <w:rsid w:val="0001483B"/>
    <w:rsid w:val="00014D26"/>
    <w:rsid w:val="0001567B"/>
    <w:rsid w:val="00015CB8"/>
    <w:rsid w:val="00015F82"/>
    <w:rsid w:val="0001623F"/>
    <w:rsid w:val="00016656"/>
    <w:rsid w:val="00016802"/>
    <w:rsid w:val="00016AFE"/>
    <w:rsid w:val="00016E0B"/>
    <w:rsid w:val="0001711D"/>
    <w:rsid w:val="0001712A"/>
    <w:rsid w:val="000175B6"/>
    <w:rsid w:val="00020F1F"/>
    <w:rsid w:val="0002111F"/>
    <w:rsid w:val="00021AE6"/>
    <w:rsid w:val="00021C2D"/>
    <w:rsid w:val="00021F83"/>
    <w:rsid w:val="0002212A"/>
    <w:rsid w:val="00022138"/>
    <w:rsid w:val="00022AF7"/>
    <w:rsid w:val="00022EA1"/>
    <w:rsid w:val="00022F69"/>
    <w:rsid w:val="0002316B"/>
    <w:rsid w:val="000236E3"/>
    <w:rsid w:val="0002405E"/>
    <w:rsid w:val="000243FF"/>
    <w:rsid w:val="00024548"/>
    <w:rsid w:val="000246D7"/>
    <w:rsid w:val="0002472D"/>
    <w:rsid w:val="00024A45"/>
    <w:rsid w:val="00024BBB"/>
    <w:rsid w:val="00025316"/>
    <w:rsid w:val="00026109"/>
    <w:rsid w:val="0002619E"/>
    <w:rsid w:val="000261DE"/>
    <w:rsid w:val="00026D23"/>
    <w:rsid w:val="00026E5C"/>
    <w:rsid w:val="000273E8"/>
    <w:rsid w:val="0002795E"/>
    <w:rsid w:val="00027A0F"/>
    <w:rsid w:val="00030244"/>
    <w:rsid w:val="00030D15"/>
    <w:rsid w:val="00031825"/>
    <w:rsid w:val="00031D71"/>
    <w:rsid w:val="00031E19"/>
    <w:rsid w:val="00032304"/>
    <w:rsid w:val="00032450"/>
    <w:rsid w:val="00032759"/>
    <w:rsid w:val="0003299E"/>
    <w:rsid w:val="00032A42"/>
    <w:rsid w:val="00032BC1"/>
    <w:rsid w:val="0003317C"/>
    <w:rsid w:val="00033199"/>
    <w:rsid w:val="0003325A"/>
    <w:rsid w:val="000338D2"/>
    <w:rsid w:val="00033937"/>
    <w:rsid w:val="00034830"/>
    <w:rsid w:val="00034BC8"/>
    <w:rsid w:val="0003525D"/>
    <w:rsid w:val="0003552F"/>
    <w:rsid w:val="00035A89"/>
    <w:rsid w:val="00035BA0"/>
    <w:rsid w:val="00035CE3"/>
    <w:rsid w:val="00036728"/>
    <w:rsid w:val="00036E27"/>
    <w:rsid w:val="00036E4E"/>
    <w:rsid w:val="00037A0A"/>
    <w:rsid w:val="000400B8"/>
    <w:rsid w:val="00040388"/>
    <w:rsid w:val="000407BB"/>
    <w:rsid w:val="00040AF4"/>
    <w:rsid w:val="00040FD9"/>
    <w:rsid w:val="0004105A"/>
    <w:rsid w:val="0004182F"/>
    <w:rsid w:val="00041A0B"/>
    <w:rsid w:val="000420FE"/>
    <w:rsid w:val="000425CC"/>
    <w:rsid w:val="000429C1"/>
    <w:rsid w:val="00042B98"/>
    <w:rsid w:val="0004519E"/>
    <w:rsid w:val="000456D4"/>
    <w:rsid w:val="00045D91"/>
    <w:rsid w:val="00045ED2"/>
    <w:rsid w:val="000460E1"/>
    <w:rsid w:val="00046236"/>
    <w:rsid w:val="0004663D"/>
    <w:rsid w:val="0004697C"/>
    <w:rsid w:val="00046F01"/>
    <w:rsid w:val="0004733B"/>
    <w:rsid w:val="0004734B"/>
    <w:rsid w:val="00047A14"/>
    <w:rsid w:val="00047CE0"/>
    <w:rsid w:val="0005014C"/>
    <w:rsid w:val="000503F6"/>
    <w:rsid w:val="00050974"/>
    <w:rsid w:val="00050ADE"/>
    <w:rsid w:val="00050B48"/>
    <w:rsid w:val="00050DE3"/>
    <w:rsid w:val="00050F39"/>
    <w:rsid w:val="00051003"/>
    <w:rsid w:val="000511C4"/>
    <w:rsid w:val="000513AE"/>
    <w:rsid w:val="00052036"/>
    <w:rsid w:val="00052B2F"/>
    <w:rsid w:val="00053196"/>
    <w:rsid w:val="00053360"/>
    <w:rsid w:val="00053A45"/>
    <w:rsid w:val="000544AF"/>
    <w:rsid w:val="000545E5"/>
    <w:rsid w:val="00054651"/>
    <w:rsid w:val="000546DB"/>
    <w:rsid w:val="00054AAE"/>
    <w:rsid w:val="00054D8D"/>
    <w:rsid w:val="0005523A"/>
    <w:rsid w:val="00055E0B"/>
    <w:rsid w:val="00056531"/>
    <w:rsid w:val="000573F3"/>
    <w:rsid w:val="000574F9"/>
    <w:rsid w:val="000578C3"/>
    <w:rsid w:val="00057AE8"/>
    <w:rsid w:val="00057B87"/>
    <w:rsid w:val="00057D3D"/>
    <w:rsid w:val="000606A3"/>
    <w:rsid w:val="00060780"/>
    <w:rsid w:val="00061161"/>
    <w:rsid w:val="000618F9"/>
    <w:rsid w:val="00061F30"/>
    <w:rsid w:val="00062AAF"/>
    <w:rsid w:val="00062FC0"/>
    <w:rsid w:val="0006341A"/>
    <w:rsid w:val="000636B2"/>
    <w:rsid w:val="00063778"/>
    <w:rsid w:val="000646AA"/>
    <w:rsid w:val="000649CA"/>
    <w:rsid w:val="000650FA"/>
    <w:rsid w:val="000654CB"/>
    <w:rsid w:val="000654F8"/>
    <w:rsid w:val="000655DA"/>
    <w:rsid w:val="0006614F"/>
    <w:rsid w:val="0006617D"/>
    <w:rsid w:val="00066B7F"/>
    <w:rsid w:val="0006734D"/>
    <w:rsid w:val="00067C8B"/>
    <w:rsid w:val="00070072"/>
    <w:rsid w:val="000701B3"/>
    <w:rsid w:val="00070896"/>
    <w:rsid w:val="00070A0F"/>
    <w:rsid w:val="00070EC0"/>
    <w:rsid w:val="00070F19"/>
    <w:rsid w:val="000727DA"/>
    <w:rsid w:val="00072827"/>
    <w:rsid w:val="000728E4"/>
    <w:rsid w:val="00072B98"/>
    <w:rsid w:val="00072D2C"/>
    <w:rsid w:val="00072D8D"/>
    <w:rsid w:val="00073084"/>
    <w:rsid w:val="0007367D"/>
    <w:rsid w:val="000738A2"/>
    <w:rsid w:val="00073FFC"/>
    <w:rsid w:val="00074BF6"/>
    <w:rsid w:val="00074C6F"/>
    <w:rsid w:val="0007509A"/>
    <w:rsid w:val="000751C4"/>
    <w:rsid w:val="00075744"/>
    <w:rsid w:val="00075BB5"/>
    <w:rsid w:val="0007649D"/>
    <w:rsid w:val="00076F90"/>
    <w:rsid w:val="00077627"/>
    <w:rsid w:val="00077638"/>
    <w:rsid w:val="00077886"/>
    <w:rsid w:val="00077A56"/>
    <w:rsid w:val="00077C0E"/>
    <w:rsid w:val="00080314"/>
    <w:rsid w:val="000806B2"/>
    <w:rsid w:val="00080AFE"/>
    <w:rsid w:val="00080BE7"/>
    <w:rsid w:val="000818AF"/>
    <w:rsid w:val="00081F53"/>
    <w:rsid w:val="00082642"/>
    <w:rsid w:val="00082E54"/>
    <w:rsid w:val="000830B5"/>
    <w:rsid w:val="000830CA"/>
    <w:rsid w:val="000831AF"/>
    <w:rsid w:val="00083293"/>
    <w:rsid w:val="0008331B"/>
    <w:rsid w:val="000837F9"/>
    <w:rsid w:val="000841BB"/>
    <w:rsid w:val="00084767"/>
    <w:rsid w:val="00084B05"/>
    <w:rsid w:val="00084C27"/>
    <w:rsid w:val="00084CC3"/>
    <w:rsid w:val="00084DA4"/>
    <w:rsid w:val="00084FB3"/>
    <w:rsid w:val="0008544F"/>
    <w:rsid w:val="0008581E"/>
    <w:rsid w:val="00085C70"/>
    <w:rsid w:val="00085E13"/>
    <w:rsid w:val="00086355"/>
    <w:rsid w:val="00086443"/>
    <w:rsid w:val="000871F5"/>
    <w:rsid w:val="0008729D"/>
    <w:rsid w:val="00087E28"/>
    <w:rsid w:val="000908DF"/>
    <w:rsid w:val="00091302"/>
    <w:rsid w:val="00091747"/>
    <w:rsid w:val="00091A74"/>
    <w:rsid w:val="00091B52"/>
    <w:rsid w:val="00091D77"/>
    <w:rsid w:val="00091F73"/>
    <w:rsid w:val="000920AD"/>
    <w:rsid w:val="00092ABB"/>
    <w:rsid w:val="00092AFA"/>
    <w:rsid w:val="00092F18"/>
    <w:rsid w:val="00093062"/>
    <w:rsid w:val="0009318C"/>
    <w:rsid w:val="0009480D"/>
    <w:rsid w:val="00095303"/>
    <w:rsid w:val="00095532"/>
    <w:rsid w:val="00095602"/>
    <w:rsid w:val="000959E4"/>
    <w:rsid w:val="00095EA1"/>
    <w:rsid w:val="00096126"/>
    <w:rsid w:val="00096951"/>
    <w:rsid w:val="00096B69"/>
    <w:rsid w:val="00096E79"/>
    <w:rsid w:val="00096EB0"/>
    <w:rsid w:val="00097183"/>
    <w:rsid w:val="0009725B"/>
    <w:rsid w:val="000972B5"/>
    <w:rsid w:val="00097425"/>
    <w:rsid w:val="00097696"/>
    <w:rsid w:val="00097CC8"/>
    <w:rsid w:val="00097ECC"/>
    <w:rsid w:val="000A0381"/>
    <w:rsid w:val="000A0D62"/>
    <w:rsid w:val="000A10CA"/>
    <w:rsid w:val="000A1302"/>
    <w:rsid w:val="000A1330"/>
    <w:rsid w:val="000A1460"/>
    <w:rsid w:val="000A1605"/>
    <w:rsid w:val="000A1AFB"/>
    <w:rsid w:val="000A1C53"/>
    <w:rsid w:val="000A2042"/>
    <w:rsid w:val="000A2AF1"/>
    <w:rsid w:val="000A2DDB"/>
    <w:rsid w:val="000A3CB4"/>
    <w:rsid w:val="000A40BD"/>
    <w:rsid w:val="000A446E"/>
    <w:rsid w:val="000A4651"/>
    <w:rsid w:val="000A4AE5"/>
    <w:rsid w:val="000A4C75"/>
    <w:rsid w:val="000A4CBB"/>
    <w:rsid w:val="000A4D8A"/>
    <w:rsid w:val="000A5279"/>
    <w:rsid w:val="000A539B"/>
    <w:rsid w:val="000A6696"/>
    <w:rsid w:val="000A67DE"/>
    <w:rsid w:val="000A7824"/>
    <w:rsid w:val="000A79BF"/>
    <w:rsid w:val="000B0163"/>
    <w:rsid w:val="000B071E"/>
    <w:rsid w:val="000B0F9F"/>
    <w:rsid w:val="000B1211"/>
    <w:rsid w:val="000B1499"/>
    <w:rsid w:val="000B15C2"/>
    <w:rsid w:val="000B1F07"/>
    <w:rsid w:val="000B2175"/>
    <w:rsid w:val="000B27D2"/>
    <w:rsid w:val="000B2E25"/>
    <w:rsid w:val="000B3E06"/>
    <w:rsid w:val="000B3E9D"/>
    <w:rsid w:val="000B3F59"/>
    <w:rsid w:val="000B4749"/>
    <w:rsid w:val="000B48B1"/>
    <w:rsid w:val="000B4B56"/>
    <w:rsid w:val="000B5587"/>
    <w:rsid w:val="000B5635"/>
    <w:rsid w:val="000B5724"/>
    <w:rsid w:val="000B5F24"/>
    <w:rsid w:val="000B69DF"/>
    <w:rsid w:val="000B6AC4"/>
    <w:rsid w:val="000B71A3"/>
    <w:rsid w:val="000B7AB0"/>
    <w:rsid w:val="000B7BF4"/>
    <w:rsid w:val="000C0080"/>
    <w:rsid w:val="000C0A2C"/>
    <w:rsid w:val="000C0B1D"/>
    <w:rsid w:val="000C0D1A"/>
    <w:rsid w:val="000C0E7F"/>
    <w:rsid w:val="000C1095"/>
    <w:rsid w:val="000C1516"/>
    <w:rsid w:val="000C1DE8"/>
    <w:rsid w:val="000C1F53"/>
    <w:rsid w:val="000C2EAF"/>
    <w:rsid w:val="000C352E"/>
    <w:rsid w:val="000C37F1"/>
    <w:rsid w:val="000C3D8E"/>
    <w:rsid w:val="000C4110"/>
    <w:rsid w:val="000C41EA"/>
    <w:rsid w:val="000C44FC"/>
    <w:rsid w:val="000C4974"/>
    <w:rsid w:val="000C497C"/>
    <w:rsid w:val="000C4F0A"/>
    <w:rsid w:val="000C5403"/>
    <w:rsid w:val="000C55B6"/>
    <w:rsid w:val="000C560E"/>
    <w:rsid w:val="000C587F"/>
    <w:rsid w:val="000C5BC3"/>
    <w:rsid w:val="000C5EB2"/>
    <w:rsid w:val="000C64D6"/>
    <w:rsid w:val="000C6A8C"/>
    <w:rsid w:val="000C6AE1"/>
    <w:rsid w:val="000C6B71"/>
    <w:rsid w:val="000C6FE2"/>
    <w:rsid w:val="000C72A7"/>
    <w:rsid w:val="000C77E7"/>
    <w:rsid w:val="000C7863"/>
    <w:rsid w:val="000C7CF1"/>
    <w:rsid w:val="000C7EB4"/>
    <w:rsid w:val="000D0023"/>
    <w:rsid w:val="000D0D7C"/>
    <w:rsid w:val="000D1285"/>
    <w:rsid w:val="000D248F"/>
    <w:rsid w:val="000D2829"/>
    <w:rsid w:val="000D2A43"/>
    <w:rsid w:val="000D2EFD"/>
    <w:rsid w:val="000D2FAC"/>
    <w:rsid w:val="000D3576"/>
    <w:rsid w:val="000D3E88"/>
    <w:rsid w:val="000D4083"/>
    <w:rsid w:val="000D408E"/>
    <w:rsid w:val="000D41B1"/>
    <w:rsid w:val="000D4AB0"/>
    <w:rsid w:val="000D4F1E"/>
    <w:rsid w:val="000D50F3"/>
    <w:rsid w:val="000D5A16"/>
    <w:rsid w:val="000D5A35"/>
    <w:rsid w:val="000D5D62"/>
    <w:rsid w:val="000D66AF"/>
    <w:rsid w:val="000D7409"/>
    <w:rsid w:val="000D7C11"/>
    <w:rsid w:val="000E03B9"/>
    <w:rsid w:val="000E064A"/>
    <w:rsid w:val="000E0A26"/>
    <w:rsid w:val="000E0F5F"/>
    <w:rsid w:val="000E15A3"/>
    <w:rsid w:val="000E174A"/>
    <w:rsid w:val="000E1B82"/>
    <w:rsid w:val="000E201A"/>
    <w:rsid w:val="000E273C"/>
    <w:rsid w:val="000E38EC"/>
    <w:rsid w:val="000E4674"/>
    <w:rsid w:val="000E4DE4"/>
    <w:rsid w:val="000E4ED7"/>
    <w:rsid w:val="000E549C"/>
    <w:rsid w:val="000E56AA"/>
    <w:rsid w:val="000E589E"/>
    <w:rsid w:val="000E6D06"/>
    <w:rsid w:val="000E6DCA"/>
    <w:rsid w:val="000E78DB"/>
    <w:rsid w:val="000E7ABD"/>
    <w:rsid w:val="000F014C"/>
    <w:rsid w:val="000F0626"/>
    <w:rsid w:val="000F0CB5"/>
    <w:rsid w:val="000F1628"/>
    <w:rsid w:val="000F1B00"/>
    <w:rsid w:val="000F2158"/>
    <w:rsid w:val="000F2E3E"/>
    <w:rsid w:val="000F3A82"/>
    <w:rsid w:val="000F3B80"/>
    <w:rsid w:val="000F3B83"/>
    <w:rsid w:val="000F3F4B"/>
    <w:rsid w:val="000F4525"/>
    <w:rsid w:val="000F45D2"/>
    <w:rsid w:val="000F4E53"/>
    <w:rsid w:val="000F5144"/>
    <w:rsid w:val="000F5172"/>
    <w:rsid w:val="000F5183"/>
    <w:rsid w:val="000F52EF"/>
    <w:rsid w:val="000F53F9"/>
    <w:rsid w:val="000F5C77"/>
    <w:rsid w:val="000F6AD6"/>
    <w:rsid w:val="000F7B6F"/>
    <w:rsid w:val="000F7D93"/>
    <w:rsid w:val="000F7F4F"/>
    <w:rsid w:val="000F7F5B"/>
    <w:rsid w:val="00100334"/>
    <w:rsid w:val="00100780"/>
    <w:rsid w:val="00100BCC"/>
    <w:rsid w:val="00100E08"/>
    <w:rsid w:val="00101C5D"/>
    <w:rsid w:val="00102159"/>
    <w:rsid w:val="00102247"/>
    <w:rsid w:val="001022D3"/>
    <w:rsid w:val="00102687"/>
    <w:rsid w:val="001026CC"/>
    <w:rsid w:val="00102757"/>
    <w:rsid w:val="00102B13"/>
    <w:rsid w:val="00103DB4"/>
    <w:rsid w:val="00103DFB"/>
    <w:rsid w:val="00104851"/>
    <w:rsid w:val="00104D18"/>
    <w:rsid w:val="00104D5B"/>
    <w:rsid w:val="00105044"/>
    <w:rsid w:val="001050C4"/>
    <w:rsid w:val="00105F1B"/>
    <w:rsid w:val="001062DF"/>
    <w:rsid w:val="00106732"/>
    <w:rsid w:val="001067F8"/>
    <w:rsid w:val="00107383"/>
    <w:rsid w:val="00107E66"/>
    <w:rsid w:val="0011035A"/>
    <w:rsid w:val="00110BA5"/>
    <w:rsid w:val="00110D2F"/>
    <w:rsid w:val="001112B0"/>
    <w:rsid w:val="001115D7"/>
    <w:rsid w:val="00111A5D"/>
    <w:rsid w:val="001124B2"/>
    <w:rsid w:val="0011254F"/>
    <w:rsid w:val="00112FF0"/>
    <w:rsid w:val="0011312E"/>
    <w:rsid w:val="0011324C"/>
    <w:rsid w:val="00113519"/>
    <w:rsid w:val="001137CB"/>
    <w:rsid w:val="00113BEA"/>
    <w:rsid w:val="00113D2C"/>
    <w:rsid w:val="00113F3A"/>
    <w:rsid w:val="0011489E"/>
    <w:rsid w:val="00114D79"/>
    <w:rsid w:val="0011536E"/>
    <w:rsid w:val="001157F6"/>
    <w:rsid w:val="001163F8"/>
    <w:rsid w:val="001164D7"/>
    <w:rsid w:val="001169AF"/>
    <w:rsid w:val="00116C7F"/>
    <w:rsid w:val="00116CF6"/>
    <w:rsid w:val="00117741"/>
    <w:rsid w:val="00117A6C"/>
    <w:rsid w:val="00117C87"/>
    <w:rsid w:val="00117D74"/>
    <w:rsid w:val="00120878"/>
    <w:rsid w:val="001208AA"/>
    <w:rsid w:val="00120A68"/>
    <w:rsid w:val="00120C6D"/>
    <w:rsid w:val="001215F7"/>
    <w:rsid w:val="00121657"/>
    <w:rsid w:val="001216FF"/>
    <w:rsid w:val="00121D1B"/>
    <w:rsid w:val="001227AE"/>
    <w:rsid w:val="00122AB9"/>
    <w:rsid w:val="001234D6"/>
    <w:rsid w:val="00123920"/>
    <w:rsid w:val="00123940"/>
    <w:rsid w:val="00123996"/>
    <w:rsid w:val="00123DEA"/>
    <w:rsid w:val="00123F3E"/>
    <w:rsid w:val="00123F51"/>
    <w:rsid w:val="0012401E"/>
    <w:rsid w:val="0012459F"/>
    <w:rsid w:val="001249F4"/>
    <w:rsid w:val="00124A6C"/>
    <w:rsid w:val="00124ADF"/>
    <w:rsid w:val="00125240"/>
    <w:rsid w:val="0012530A"/>
    <w:rsid w:val="00125369"/>
    <w:rsid w:val="001253BF"/>
    <w:rsid w:val="00125E24"/>
    <w:rsid w:val="00125EE8"/>
    <w:rsid w:val="00126122"/>
    <w:rsid w:val="00126D25"/>
    <w:rsid w:val="00127119"/>
    <w:rsid w:val="001277CE"/>
    <w:rsid w:val="001279F0"/>
    <w:rsid w:val="00127A9A"/>
    <w:rsid w:val="00127D5F"/>
    <w:rsid w:val="00127D6C"/>
    <w:rsid w:val="00127DD8"/>
    <w:rsid w:val="0013014E"/>
    <w:rsid w:val="00130495"/>
    <w:rsid w:val="0013146B"/>
    <w:rsid w:val="00131F30"/>
    <w:rsid w:val="001321C4"/>
    <w:rsid w:val="001326B2"/>
    <w:rsid w:val="00132FAA"/>
    <w:rsid w:val="00134108"/>
    <w:rsid w:val="0013488F"/>
    <w:rsid w:val="00134A35"/>
    <w:rsid w:val="00134A5A"/>
    <w:rsid w:val="001351DE"/>
    <w:rsid w:val="00135527"/>
    <w:rsid w:val="00135BD5"/>
    <w:rsid w:val="00135BDD"/>
    <w:rsid w:val="00136158"/>
    <w:rsid w:val="0013646C"/>
    <w:rsid w:val="0013666E"/>
    <w:rsid w:val="00136D93"/>
    <w:rsid w:val="00136DBB"/>
    <w:rsid w:val="00136FA6"/>
    <w:rsid w:val="00137118"/>
    <w:rsid w:val="00137125"/>
    <w:rsid w:val="001374EC"/>
    <w:rsid w:val="00137D20"/>
    <w:rsid w:val="00137E34"/>
    <w:rsid w:val="00137EF5"/>
    <w:rsid w:val="00137F74"/>
    <w:rsid w:val="00140034"/>
    <w:rsid w:val="0014045B"/>
    <w:rsid w:val="00140463"/>
    <w:rsid w:val="001407AD"/>
    <w:rsid w:val="00140BB2"/>
    <w:rsid w:val="00140DD1"/>
    <w:rsid w:val="00141104"/>
    <w:rsid w:val="00141331"/>
    <w:rsid w:val="00141D07"/>
    <w:rsid w:val="001421A5"/>
    <w:rsid w:val="00142E99"/>
    <w:rsid w:val="001437C0"/>
    <w:rsid w:val="0014398F"/>
    <w:rsid w:val="00143C43"/>
    <w:rsid w:val="00144610"/>
    <w:rsid w:val="00144A42"/>
    <w:rsid w:val="00144E47"/>
    <w:rsid w:val="001455E3"/>
    <w:rsid w:val="00145671"/>
    <w:rsid w:val="0014620F"/>
    <w:rsid w:val="00146833"/>
    <w:rsid w:val="0014683A"/>
    <w:rsid w:val="00146EC9"/>
    <w:rsid w:val="001474FC"/>
    <w:rsid w:val="00147507"/>
    <w:rsid w:val="001476DD"/>
    <w:rsid w:val="00147AEF"/>
    <w:rsid w:val="00147B32"/>
    <w:rsid w:val="001500BC"/>
    <w:rsid w:val="0015033D"/>
    <w:rsid w:val="001503C8"/>
    <w:rsid w:val="00150444"/>
    <w:rsid w:val="00150992"/>
    <w:rsid w:val="00151241"/>
    <w:rsid w:val="001512F7"/>
    <w:rsid w:val="00151312"/>
    <w:rsid w:val="001513BE"/>
    <w:rsid w:val="001515D8"/>
    <w:rsid w:val="00152046"/>
    <w:rsid w:val="00152112"/>
    <w:rsid w:val="00152C88"/>
    <w:rsid w:val="001535A5"/>
    <w:rsid w:val="0015384E"/>
    <w:rsid w:val="00153B88"/>
    <w:rsid w:val="00153D87"/>
    <w:rsid w:val="00153EA2"/>
    <w:rsid w:val="001545AE"/>
    <w:rsid w:val="0015463E"/>
    <w:rsid w:val="00154BD8"/>
    <w:rsid w:val="00154DAC"/>
    <w:rsid w:val="001551FF"/>
    <w:rsid w:val="001552AB"/>
    <w:rsid w:val="001553AD"/>
    <w:rsid w:val="00155563"/>
    <w:rsid w:val="00155A8A"/>
    <w:rsid w:val="00155C65"/>
    <w:rsid w:val="00155C67"/>
    <w:rsid w:val="00156310"/>
    <w:rsid w:val="00156352"/>
    <w:rsid w:val="001564E0"/>
    <w:rsid w:val="00156A55"/>
    <w:rsid w:val="00156C9B"/>
    <w:rsid w:val="00156EF5"/>
    <w:rsid w:val="0015715D"/>
    <w:rsid w:val="001603A3"/>
    <w:rsid w:val="00160566"/>
    <w:rsid w:val="00160E91"/>
    <w:rsid w:val="00160F04"/>
    <w:rsid w:val="0016136E"/>
    <w:rsid w:val="001615F2"/>
    <w:rsid w:val="00161636"/>
    <w:rsid w:val="0016175D"/>
    <w:rsid w:val="0016183C"/>
    <w:rsid w:val="00161CA2"/>
    <w:rsid w:val="00161D08"/>
    <w:rsid w:val="00161EC6"/>
    <w:rsid w:val="0016266B"/>
    <w:rsid w:val="00162F45"/>
    <w:rsid w:val="001634E9"/>
    <w:rsid w:val="0016355E"/>
    <w:rsid w:val="00163CBE"/>
    <w:rsid w:val="0016442A"/>
    <w:rsid w:val="001644A8"/>
    <w:rsid w:val="00164D6E"/>
    <w:rsid w:val="00164F5D"/>
    <w:rsid w:val="00165C2E"/>
    <w:rsid w:val="00165E01"/>
    <w:rsid w:val="00165F1E"/>
    <w:rsid w:val="00166189"/>
    <w:rsid w:val="001661D6"/>
    <w:rsid w:val="001663FA"/>
    <w:rsid w:val="001672F0"/>
    <w:rsid w:val="001673AF"/>
    <w:rsid w:val="00167B00"/>
    <w:rsid w:val="00167E23"/>
    <w:rsid w:val="0017035D"/>
    <w:rsid w:val="00170ABD"/>
    <w:rsid w:val="00170DE8"/>
    <w:rsid w:val="00171576"/>
    <w:rsid w:val="00171771"/>
    <w:rsid w:val="00172064"/>
    <w:rsid w:val="001722BC"/>
    <w:rsid w:val="001726F8"/>
    <w:rsid w:val="001730B6"/>
    <w:rsid w:val="00173189"/>
    <w:rsid w:val="001731BD"/>
    <w:rsid w:val="001731CF"/>
    <w:rsid w:val="0017391F"/>
    <w:rsid w:val="00173CC5"/>
    <w:rsid w:val="00173EAA"/>
    <w:rsid w:val="00173F23"/>
    <w:rsid w:val="00174910"/>
    <w:rsid w:val="00174AFE"/>
    <w:rsid w:val="00175065"/>
    <w:rsid w:val="0017506A"/>
    <w:rsid w:val="00175834"/>
    <w:rsid w:val="00176079"/>
    <w:rsid w:val="00177665"/>
    <w:rsid w:val="00177679"/>
    <w:rsid w:val="00180695"/>
    <w:rsid w:val="00180AF5"/>
    <w:rsid w:val="00180D28"/>
    <w:rsid w:val="00181053"/>
    <w:rsid w:val="00181456"/>
    <w:rsid w:val="001815A5"/>
    <w:rsid w:val="00181828"/>
    <w:rsid w:val="00181B91"/>
    <w:rsid w:val="00181C3F"/>
    <w:rsid w:val="00181C5B"/>
    <w:rsid w:val="001820AC"/>
    <w:rsid w:val="00182AA0"/>
    <w:rsid w:val="0018322D"/>
    <w:rsid w:val="00183521"/>
    <w:rsid w:val="00183F7A"/>
    <w:rsid w:val="00184081"/>
    <w:rsid w:val="001844BD"/>
    <w:rsid w:val="00184C6D"/>
    <w:rsid w:val="00184D24"/>
    <w:rsid w:val="00184D35"/>
    <w:rsid w:val="00185294"/>
    <w:rsid w:val="00185790"/>
    <w:rsid w:val="00185AC4"/>
    <w:rsid w:val="00185FE3"/>
    <w:rsid w:val="0018608D"/>
    <w:rsid w:val="001860AD"/>
    <w:rsid w:val="001861D8"/>
    <w:rsid w:val="00186224"/>
    <w:rsid w:val="0018700C"/>
    <w:rsid w:val="00187F1D"/>
    <w:rsid w:val="00190190"/>
    <w:rsid w:val="001902D9"/>
    <w:rsid w:val="00190513"/>
    <w:rsid w:val="00190525"/>
    <w:rsid w:val="00190606"/>
    <w:rsid w:val="0019078E"/>
    <w:rsid w:val="00190957"/>
    <w:rsid w:val="00190BD2"/>
    <w:rsid w:val="00190D39"/>
    <w:rsid w:val="00190EC2"/>
    <w:rsid w:val="00191400"/>
    <w:rsid w:val="00191FD6"/>
    <w:rsid w:val="00191FF2"/>
    <w:rsid w:val="00192348"/>
    <w:rsid w:val="001924BC"/>
    <w:rsid w:val="00192552"/>
    <w:rsid w:val="001932BC"/>
    <w:rsid w:val="001935D8"/>
    <w:rsid w:val="00193E8E"/>
    <w:rsid w:val="00194163"/>
    <w:rsid w:val="00194393"/>
    <w:rsid w:val="001944CD"/>
    <w:rsid w:val="0019488A"/>
    <w:rsid w:val="00194BD9"/>
    <w:rsid w:val="00195844"/>
    <w:rsid w:val="001973D3"/>
    <w:rsid w:val="0019788B"/>
    <w:rsid w:val="00197914"/>
    <w:rsid w:val="00197A3E"/>
    <w:rsid w:val="001A03DD"/>
    <w:rsid w:val="001A0564"/>
    <w:rsid w:val="001A15FB"/>
    <w:rsid w:val="001A1CA8"/>
    <w:rsid w:val="001A2820"/>
    <w:rsid w:val="001A3326"/>
    <w:rsid w:val="001A398E"/>
    <w:rsid w:val="001A3D1D"/>
    <w:rsid w:val="001A42AD"/>
    <w:rsid w:val="001A4348"/>
    <w:rsid w:val="001A4F9E"/>
    <w:rsid w:val="001A50FA"/>
    <w:rsid w:val="001A5254"/>
    <w:rsid w:val="001A5593"/>
    <w:rsid w:val="001A5E74"/>
    <w:rsid w:val="001A6134"/>
    <w:rsid w:val="001A69B3"/>
    <w:rsid w:val="001A76A0"/>
    <w:rsid w:val="001A7773"/>
    <w:rsid w:val="001A77B1"/>
    <w:rsid w:val="001A7B0A"/>
    <w:rsid w:val="001A7BCD"/>
    <w:rsid w:val="001A7D35"/>
    <w:rsid w:val="001B0050"/>
    <w:rsid w:val="001B02A8"/>
    <w:rsid w:val="001B0CD3"/>
    <w:rsid w:val="001B1525"/>
    <w:rsid w:val="001B16FC"/>
    <w:rsid w:val="001B1760"/>
    <w:rsid w:val="001B18E8"/>
    <w:rsid w:val="001B19D8"/>
    <w:rsid w:val="001B1D82"/>
    <w:rsid w:val="001B2040"/>
    <w:rsid w:val="001B289B"/>
    <w:rsid w:val="001B3800"/>
    <w:rsid w:val="001B3813"/>
    <w:rsid w:val="001B3855"/>
    <w:rsid w:val="001B3BE4"/>
    <w:rsid w:val="001B40DF"/>
    <w:rsid w:val="001B43B2"/>
    <w:rsid w:val="001B484F"/>
    <w:rsid w:val="001B48A4"/>
    <w:rsid w:val="001B517D"/>
    <w:rsid w:val="001B538B"/>
    <w:rsid w:val="001B539B"/>
    <w:rsid w:val="001B57E0"/>
    <w:rsid w:val="001B6022"/>
    <w:rsid w:val="001B61C2"/>
    <w:rsid w:val="001B6471"/>
    <w:rsid w:val="001B722D"/>
    <w:rsid w:val="001B72AC"/>
    <w:rsid w:val="001B7308"/>
    <w:rsid w:val="001B7DE5"/>
    <w:rsid w:val="001C0306"/>
    <w:rsid w:val="001C076B"/>
    <w:rsid w:val="001C0794"/>
    <w:rsid w:val="001C12C7"/>
    <w:rsid w:val="001C13DB"/>
    <w:rsid w:val="001C147F"/>
    <w:rsid w:val="001C1B35"/>
    <w:rsid w:val="001C1C01"/>
    <w:rsid w:val="001C1CB6"/>
    <w:rsid w:val="001C1CD6"/>
    <w:rsid w:val="001C2068"/>
    <w:rsid w:val="001C2459"/>
    <w:rsid w:val="001C27A8"/>
    <w:rsid w:val="001C283D"/>
    <w:rsid w:val="001C3213"/>
    <w:rsid w:val="001C32AC"/>
    <w:rsid w:val="001C35A0"/>
    <w:rsid w:val="001C393A"/>
    <w:rsid w:val="001C3F58"/>
    <w:rsid w:val="001C4020"/>
    <w:rsid w:val="001C4760"/>
    <w:rsid w:val="001C47DF"/>
    <w:rsid w:val="001C4883"/>
    <w:rsid w:val="001C4BA8"/>
    <w:rsid w:val="001C51B4"/>
    <w:rsid w:val="001C5247"/>
    <w:rsid w:val="001C5BC7"/>
    <w:rsid w:val="001C5CFA"/>
    <w:rsid w:val="001C61A9"/>
    <w:rsid w:val="001C670C"/>
    <w:rsid w:val="001C68EF"/>
    <w:rsid w:val="001C6ACB"/>
    <w:rsid w:val="001C6DE6"/>
    <w:rsid w:val="001C6EF7"/>
    <w:rsid w:val="001C7049"/>
    <w:rsid w:val="001C78E5"/>
    <w:rsid w:val="001D006A"/>
    <w:rsid w:val="001D02F7"/>
    <w:rsid w:val="001D05BB"/>
    <w:rsid w:val="001D0631"/>
    <w:rsid w:val="001D0789"/>
    <w:rsid w:val="001D0ADB"/>
    <w:rsid w:val="001D0FDC"/>
    <w:rsid w:val="001D1012"/>
    <w:rsid w:val="001D103A"/>
    <w:rsid w:val="001D1A53"/>
    <w:rsid w:val="001D1CB4"/>
    <w:rsid w:val="001D2036"/>
    <w:rsid w:val="001D27CB"/>
    <w:rsid w:val="001D295D"/>
    <w:rsid w:val="001D2980"/>
    <w:rsid w:val="001D2D7B"/>
    <w:rsid w:val="001D30D3"/>
    <w:rsid w:val="001D3137"/>
    <w:rsid w:val="001D3162"/>
    <w:rsid w:val="001D35CA"/>
    <w:rsid w:val="001D3ACB"/>
    <w:rsid w:val="001D47A0"/>
    <w:rsid w:val="001D48DF"/>
    <w:rsid w:val="001D50A8"/>
    <w:rsid w:val="001D51A8"/>
    <w:rsid w:val="001D5494"/>
    <w:rsid w:val="001D57D9"/>
    <w:rsid w:val="001D5DC7"/>
    <w:rsid w:val="001D5FD6"/>
    <w:rsid w:val="001D73C5"/>
    <w:rsid w:val="001D7D03"/>
    <w:rsid w:val="001D7FE0"/>
    <w:rsid w:val="001E0105"/>
    <w:rsid w:val="001E031D"/>
    <w:rsid w:val="001E034B"/>
    <w:rsid w:val="001E0811"/>
    <w:rsid w:val="001E0B31"/>
    <w:rsid w:val="001E0C33"/>
    <w:rsid w:val="001E1021"/>
    <w:rsid w:val="001E1233"/>
    <w:rsid w:val="001E12D2"/>
    <w:rsid w:val="001E1539"/>
    <w:rsid w:val="001E161D"/>
    <w:rsid w:val="001E193A"/>
    <w:rsid w:val="001E1BC0"/>
    <w:rsid w:val="001E2701"/>
    <w:rsid w:val="001E2757"/>
    <w:rsid w:val="001E344D"/>
    <w:rsid w:val="001E3680"/>
    <w:rsid w:val="001E3A77"/>
    <w:rsid w:val="001E3C23"/>
    <w:rsid w:val="001E42CF"/>
    <w:rsid w:val="001E4992"/>
    <w:rsid w:val="001E54E5"/>
    <w:rsid w:val="001E5733"/>
    <w:rsid w:val="001E5C44"/>
    <w:rsid w:val="001E5D02"/>
    <w:rsid w:val="001E5D90"/>
    <w:rsid w:val="001E612E"/>
    <w:rsid w:val="001E6172"/>
    <w:rsid w:val="001E61D5"/>
    <w:rsid w:val="001E6E7F"/>
    <w:rsid w:val="001E7024"/>
    <w:rsid w:val="001E7A2D"/>
    <w:rsid w:val="001F032B"/>
    <w:rsid w:val="001F05B7"/>
    <w:rsid w:val="001F06AD"/>
    <w:rsid w:val="001F0B23"/>
    <w:rsid w:val="001F1024"/>
    <w:rsid w:val="001F1025"/>
    <w:rsid w:val="001F1D4D"/>
    <w:rsid w:val="001F2142"/>
    <w:rsid w:val="001F2324"/>
    <w:rsid w:val="001F2789"/>
    <w:rsid w:val="001F2AF5"/>
    <w:rsid w:val="001F3403"/>
    <w:rsid w:val="001F340A"/>
    <w:rsid w:val="001F38E3"/>
    <w:rsid w:val="001F45C4"/>
    <w:rsid w:val="001F494C"/>
    <w:rsid w:val="001F5251"/>
    <w:rsid w:val="001F545F"/>
    <w:rsid w:val="001F5CF9"/>
    <w:rsid w:val="001F5E5B"/>
    <w:rsid w:val="001F600B"/>
    <w:rsid w:val="001F6272"/>
    <w:rsid w:val="001F642A"/>
    <w:rsid w:val="001F6B1B"/>
    <w:rsid w:val="001F6CF4"/>
    <w:rsid w:val="001F724B"/>
    <w:rsid w:val="001F7807"/>
    <w:rsid w:val="001F794B"/>
    <w:rsid w:val="00200B19"/>
    <w:rsid w:val="002012B7"/>
    <w:rsid w:val="002021A0"/>
    <w:rsid w:val="00202BB1"/>
    <w:rsid w:val="00202DAF"/>
    <w:rsid w:val="00203573"/>
    <w:rsid w:val="00204248"/>
    <w:rsid w:val="002042AD"/>
    <w:rsid w:val="0020457B"/>
    <w:rsid w:val="00204743"/>
    <w:rsid w:val="00204F5C"/>
    <w:rsid w:val="00204F98"/>
    <w:rsid w:val="0020522A"/>
    <w:rsid w:val="002055AC"/>
    <w:rsid w:val="00205804"/>
    <w:rsid w:val="00205B54"/>
    <w:rsid w:val="00205C5A"/>
    <w:rsid w:val="00206089"/>
    <w:rsid w:val="002061FB"/>
    <w:rsid w:val="00206510"/>
    <w:rsid w:val="002066CA"/>
    <w:rsid w:val="00206D77"/>
    <w:rsid w:val="00207107"/>
    <w:rsid w:val="002077C7"/>
    <w:rsid w:val="00207E12"/>
    <w:rsid w:val="0021057E"/>
    <w:rsid w:val="00210D48"/>
    <w:rsid w:val="002112FE"/>
    <w:rsid w:val="00211BD3"/>
    <w:rsid w:val="00212F3E"/>
    <w:rsid w:val="00213372"/>
    <w:rsid w:val="0021377A"/>
    <w:rsid w:val="002137A3"/>
    <w:rsid w:val="00213D5E"/>
    <w:rsid w:val="00214A08"/>
    <w:rsid w:val="00214C0F"/>
    <w:rsid w:val="00215138"/>
    <w:rsid w:val="00215204"/>
    <w:rsid w:val="0021543A"/>
    <w:rsid w:val="00215DEB"/>
    <w:rsid w:val="002163AB"/>
    <w:rsid w:val="002163C3"/>
    <w:rsid w:val="0021643C"/>
    <w:rsid w:val="002164AE"/>
    <w:rsid w:val="002169A0"/>
    <w:rsid w:val="00216AD1"/>
    <w:rsid w:val="00216DBE"/>
    <w:rsid w:val="00217624"/>
    <w:rsid w:val="002205BE"/>
    <w:rsid w:val="00220845"/>
    <w:rsid w:val="00220E47"/>
    <w:rsid w:val="00220EEF"/>
    <w:rsid w:val="0022117A"/>
    <w:rsid w:val="0022123D"/>
    <w:rsid w:val="00221742"/>
    <w:rsid w:val="00221904"/>
    <w:rsid w:val="0022237E"/>
    <w:rsid w:val="00222670"/>
    <w:rsid w:val="00222888"/>
    <w:rsid w:val="00222DDD"/>
    <w:rsid w:val="00222E4D"/>
    <w:rsid w:val="0022320C"/>
    <w:rsid w:val="0022325C"/>
    <w:rsid w:val="002232E3"/>
    <w:rsid w:val="00223B2D"/>
    <w:rsid w:val="00224048"/>
    <w:rsid w:val="002249F6"/>
    <w:rsid w:val="00224C26"/>
    <w:rsid w:val="00225999"/>
    <w:rsid w:val="00226858"/>
    <w:rsid w:val="0022688F"/>
    <w:rsid w:val="002268E9"/>
    <w:rsid w:val="00226A04"/>
    <w:rsid w:val="00226A6F"/>
    <w:rsid w:val="00226C36"/>
    <w:rsid w:val="00226EB6"/>
    <w:rsid w:val="002274F7"/>
    <w:rsid w:val="00230411"/>
    <w:rsid w:val="00230C68"/>
    <w:rsid w:val="00231AD3"/>
    <w:rsid w:val="0023270E"/>
    <w:rsid w:val="00232C4F"/>
    <w:rsid w:val="00232F1D"/>
    <w:rsid w:val="0023370E"/>
    <w:rsid w:val="002339E6"/>
    <w:rsid w:val="00233EBD"/>
    <w:rsid w:val="0023482F"/>
    <w:rsid w:val="00234B28"/>
    <w:rsid w:val="00234E2E"/>
    <w:rsid w:val="00234ED6"/>
    <w:rsid w:val="00234FA6"/>
    <w:rsid w:val="002350B1"/>
    <w:rsid w:val="00235B8F"/>
    <w:rsid w:val="00235EE0"/>
    <w:rsid w:val="002360E5"/>
    <w:rsid w:val="00237403"/>
    <w:rsid w:val="00237423"/>
    <w:rsid w:val="002404EE"/>
    <w:rsid w:val="002405F3"/>
    <w:rsid w:val="00240BB3"/>
    <w:rsid w:val="00241C47"/>
    <w:rsid w:val="00241CF1"/>
    <w:rsid w:val="00241FBF"/>
    <w:rsid w:val="0024259E"/>
    <w:rsid w:val="0024275B"/>
    <w:rsid w:val="00242908"/>
    <w:rsid w:val="00242EB3"/>
    <w:rsid w:val="002430F8"/>
    <w:rsid w:val="0024334A"/>
    <w:rsid w:val="002433C9"/>
    <w:rsid w:val="0024345B"/>
    <w:rsid w:val="00243D72"/>
    <w:rsid w:val="00243DAA"/>
    <w:rsid w:val="002449FC"/>
    <w:rsid w:val="00244FED"/>
    <w:rsid w:val="0024533C"/>
    <w:rsid w:val="002453D5"/>
    <w:rsid w:val="0024564B"/>
    <w:rsid w:val="00245A88"/>
    <w:rsid w:val="00245E98"/>
    <w:rsid w:val="002465C0"/>
    <w:rsid w:val="00246866"/>
    <w:rsid w:val="00247347"/>
    <w:rsid w:val="002474FD"/>
    <w:rsid w:val="00247EF5"/>
    <w:rsid w:val="002504E1"/>
    <w:rsid w:val="00250592"/>
    <w:rsid w:val="002506C4"/>
    <w:rsid w:val="00250B95"/>
    <w:rsid w:val="00250E57"/>
    <w:rsid w:val="002512F4"/>
    <w:rsid w:val="002513C4"/>
    <w:rsid w:val="00251446"/>
    <w:rsid w:val="002515DF"/>
    <w:rsid w:val="00251756"/>
    <w:rsid w:val="002524EA"/>
    <w:rsid w:val="00252F38"/>
    <w:rsid w:val="002534D1"/>
    <w:rsid w:val="002538B3"/>
    <w:rsid w:val="00253D7D"/>
    <w:rsid w:val="002541D3"/>
    <w:rsid w:val="00254427"/>
    <w:rsid w:val="00254568"/>
    <w:rsid w:val="00254D80"/>
    <w:rsid w:val="00255132"/>
    <w:rsid w:val="0025612C"/>
    <w:rsid w:val="00256817"/>
    <w:rsid w:val="002574AA"/>
    <w:rsid w:val="0025778B"/>
    <w:rsid w:val="002602FB"/>
    <w:rsid w:val="00260465"/>
    <w:rsid w:val="0026108A"/>
    <w:rsid w:val="00261152"/>
    <w:rsid w:val="002613B8"/>
    <w:rsid w:val="0026153E"/>
    <w:rsid w:val="00261882"/>
    <w:rsid w:val="0026206B"/>
    <w:rsid w:val="00262302"/>
    <w:rsid w:val="0026240D"/>
    <w:rsid w:val="002625E5"/>
    <w:rsid w:val="0026266F"/>
    <w:rsid w:val="002626CE"/>
    <w:rsid w:val="00262959"/>
    <w:rsid w:val="00262B6B"/>
    <w:rsid w:val="00263132"/>
    <w:rsid w:val="002639E8"/>
    <w:rsid w:val="00264199"/>
    <w:rsid w:val="002642BD"/>
    <w:rsid w:val="0026453D"/>
    <w:rsid w:val="00264A5F"/>
    <w:rsid w:val="00264E1E"/>
    <w:rsid w:val="00264F48"/>
    <w:rsid w:val="00265202"/>
    <w:rsid w:val="0026526C"/>
    <w:rsid w:val="002652A1"/>
    <w:rsid w:val="002652BE"/>
    <w:rsid w:val="002657EF"/>
    <w:rsid w:val="002657F6"/>
    <w:rsid w:val="00265FD9"/>
    <w:rsid w:val="00266622"/>
    <w:rsid w:val="00267002"/>
    <w:rsid w:val="002673EA"/>
    <w:rsid w:val="002675A0"/>
    <w:rsid w:val="002678B2"/>
    <w:rsid w:val="00267AE8"/>
    <w:rsid w:val="00267B4C"/>
    <w:rsid w:val="00267D1E"/>
    <w:rsid w:val="00270403"/>
    <w:rsid w:val="0027086E"/>
    <w:rsid w:val="00270AB6"/>
    <w:rsid w:val="00271369"/>
    <w:rsid w:val="002714CC"/>
    <w:rsid w:val="00271796"/>
    <w:rsid w:val="00271C8D"/>
    <w:rsid w:val="00271DA4"/>
    <w:rsid w:val="0027217F"/>
    <w:rsid w:val="00272B79"/>
    <w:rsid w:val="00272EE5"/>
    <w:rsid w:val="00273143"/>
    <w:rsid w:val="002734A4"/>
    <w:rsid w:val="0027354A"/>
    <w:rsid w:val="00274003"/>
    <w:rsid w:val="0027439C"/>
    <w:rsid w:val="0027481E"/>
    <w:rsid w:val="0027495D"/>
    <w:rsid w:val="0027496D"/>
    <w:rsid w:val="00276608"/>
    <w:rsid w:val="002766BE"/>
    <w:rsid w:val="00276B9B"/>
    <w:rsid w:val="00277017"/>
    <w:rsid w:val="0027735A"/>
    <w:rsid w:val="00277471"/>
    <w:rsid w:val="002776CC"/>
    <w:rsid w:val="00277B44"/>
    <w:rsid w:val="00277B65"/>
    <w:rsid w:val="00277E38"/>
    <w:rsid w:val="00280498"/>
    <w:rsid w:val="002807E4"/>
    <w:rsid w:val="00280A42"/>
    <w:rsid w:val="00281309"/>
    <w:rsid w:val="0028158A"/>
    <w:rsid w:val="00281604"/>
    <w:rsid w:val="0028219C"/>
    <w:rsid w:val="002824BA"/>
    <w:rsid w:val="0028270D"/>
    <w:rsid w:val="002829AB"/>
    <w:rsid w:val="00282C93"/>
    <w:rsid w:val="00282EE7"/>
    <w:rsid w:val="00283978"/>
    <w:rsid w:val="0028407C"/>
    <w:rsid w:val="00284B1A"/>
    <w:rsid w:val="00284CE3"/>
    <w:rsid w:val="00285633"/>
    <w:rsid w:val="00285F86"/>
    <w:rsid w:val="002861EF"/>
    <w:rsid w:val="00286275"/>
    <w:rsid w:val="002862E1"/>
    <w:rsid w:val="0028696F"/>
    <w:rsid w:val="00287DDA"/>
    <w:rsid w:val="00290D2A"/>
    <w:rsid w:val="00291771"/>
    <w:rsid w:val="0029190A"/>
    <w:rsid w:val="002933F0"/>
    <w:rsid w:val="00293620"/>
    <w:rsid w:val="002937D3"/>
    <w:rsid w:val="00293C5B"/>
    <w:rsid w:val="00293DD4"/>
    <w:rsid w:val="00294434"/>
    <w:rsid w:val="00294789"/>
    <w:rsid w:val="00294E29"/>
    <w:rsid w:val="00294FC2"/>
    <w:rsid w:val="002952BF"/>
    <w:rsid w:val="00295D92"/>
    <w:rsid w:val="002961E3"/>
    <w:rsid w:val="0029627F"/>
    <w:rsid w:val="0029650A"/>
    <w:rsid w:val="00296DF8"/>
    <w:rsid w:val="00296E9F"/>
    <w:rsid w:val="00297529"/>
    <w:rsid w:val="0029796B"/>
    <w:rsid w:val="00297A59"/>
    <w:rsid w:val="002A0913"/>
    <w:rsid w:val="002A1279"/>
    <w:rsid w:val="002A1847"/>
    <w:rsid w:val="002A1F71"/>
    <w:rsid w:val="002A291E"/>
    <w:rsid w:val="002A2C07"/>
    <w:rsid w:val="002A2C98"/>
    <w:rsid w:val="002A2E65"/>
    <w:rsid w:val="002A3435"/>
    <w:rsid w:val="002A3ACE"/>
    <w:rsid w:val="002A3E39"/>
    <w:rsid w:val="002A3EA9"/>
    <w:rsid w:val="002A406F"/>
    <w:rsid w:val="002A42C0"/>
    <w:rsid w:val="002A472B"/>
    <w:rsid w:val="002A4889"/>
    <w:rsid w:val="002A508E"/>
    <w:rsid w:val="002A51D6"/>
    <w:rsid w:val="002A53C2"/>
    <w:rsid w:val="002A5A0A"/>
    <w:rsid w:val="002A6255"/>
    <w:rsid w:val="002A6341"/>
    <w:rsid w:val="002A6835"/>
    <w:rsid w:val="002A6BB7"/>
    <w:rsid w:val="002A6D5F"/>
    <w:rsid w:val="002A6E31"/>
    <w:rsid w:val="002A7454"/>
    <w:rsid w:val="002A7BE4"/>
    <w:rsid w:val="002A7CCB"/>
    <w:rsid w:val="002A7DC4"/>
    <w:rsid w:val="002A7FF9"/>
    <w:rsid w:val="002B038D"/>
    <w:rsid w:val="002B04AD"/>
    <w:rsid w:val="002B04BC"/>
    <w:rsid w:val="002B14A2"/>
    <w:rsid w:val="002B1702"/>
    <w:rsid w:val="002B1C2C"/>
    <w:rsid w:val="002B2022"/>
    <w:rsid w:val="002B22C3"/>
    <w:rsid w:val="002B254C"/>
    <w:rsid w:val="002B25E0"/>
    <w:rsid w:val="002B2883"/>
    <w:rsid w:val="002B2C57"/>
    <w:rsid w:val="002B2F92"/>
    <w:rsid w:val="002B2FD9"/>
    <w:rsid w:val="002B35E0"/>
    <w:rsid w:val="002B3809"/>
    <w:rsid w:val="002B3F7E"/>
    <w:rsid w:val="002B4A66"/>
    <w:rsid w:val="002B4F42"/>
    <w:rsid w:val="002B55DD"/>
    <w:rsid w:val="002B5B34"/>
    <w:rsid w:val="002B61E9"/>
    <w:rsid w:val="002B64A7"/>
    <w:rsid w:val="002B6611"/>
    <w:rsid w:val="002B6CBB"/>
    <w:rsid w:val="002B6E0A"/>
    <w:rsid w:val="002B7180"/>
    <w:rsid w:val="002B749F"/>
    <w:rsid w:val="002B775E"/>
    <w:rsid w:val="002B7B50"/>
    <w:rsid w:val="002B7BBC"/>
    <w:rsid w:val="002B7CDE"/>
    <w:rsid w:val="002C0A62"/>
    <w:rsid w:val="002C0E9F"/>
    <w:rsid w:val="002C0EA9"/>
    <w:rsid w:val="002C0F03"/>
    <w:rsid w:val="002C11C2"/>
    <w:rsid w:val="002C1F18"/>
    <w:rsid w:val="002C2CD9"/>
    <w:rsid w:val="002C3695"/>
    <w:rsid w:val="002C38E4"/>
    <w:rsid w:val="002C3AD6"/>
    <w:rsid w:val="002C3CEF"/>
    <w:rsid w:val="002C3FDA"/>
    <w:rsid w:val="002C40A3"/>
    <w:rsid w:val="002C4580"/>
    <w:rsid w:val="002C4635"/>
    <w:rsid w:val="002C47D2"/>
    <w:rsid w:val="002C4A5C"/>
    <w:rsid w:val="002C4B20"/>
    <w:rsid w:val="002C4BD6"/>
    <w:rsid w:val="002C4CA3"/>
    <w:rsid w:val="002C4D38"/>
    <w:rsid w:val="002C4F95"/>
    <w:rsid w:val="002C58D0"/>
    <w:rsid w:val="002C58D9"/>
    <w:rsid w:val="002C5E22"/>
    <w:rsid w:val="002C632D"/>
    <w:rsid w:val="002C660A"/>
    <w:rsid w:val="002C69B3"/>
    <w:rsid w:val="002C6D24"/>
    <w:rsid w:val="002C7484"/>
    <w:rsid w:val="002C7591"/>
    <w:rsid w:val="002C781C"/>
    <w:rsid w:val="002C7BBD"/>
    <w:rsid w:val="002C7CED"/>
    <w:rsid w:val="002C7E04"/>
    <w:rsid w:val="002D003C"/>
    <w:rsid w:val="002D04FE"/>
    <w:rsid w:val="002D09A0"/>
    <w:rsid w:val="002D0AAB"/>
    <w:rsid w:val="002D1838"/>
    <w:rsid w:val="002D20BB"/>
    <w:rsid w:val="002D2502"/>
    <w:rsid w:val="002D251B"/>
    <w:rsid w:val="002D3723"/>
    <w:rsid w:val="002D3C1E"/>
    <w:rsid w:val="002D3D8F"/>
    <w:rsid w:val="002D42A9"/>
    <w:rsid w:val="002D4505"/>
    <w:rsid w:val="002D461B"/>
    <w:rsid w:val="002D4B21"/>
    <w:rsid w:val="002D4C3A"/>
    <w:rsid w:val="002D50B8"/>
    <w:rsid w:val="002D5214"/>
    <w:rsid w:val="002D5F20"/>
    <w:rsid w:val="002D6C11"/>
    <w:rsid w:val="002D6D08"/>
    <w:rsid w:val="002D6EA9"/>
    <w:rsid w:val="002E001F"/>
    <w:rsid w:val="002E0448"/>
    <w:rsid w:val="002E0809"/>
    <w:rsid w:val="002E0C4C"/>
    <w:rsid w:val="002E0EAC"/>
    <w:rsid w:val="002E1A0A"/>
    <w:rsid w:val="002E1EEC"/>
    <w:rsid w:val="002E27D5"/>
    <w:rsid w:val="002E313A"/>
    <w:rsid w:val="002E37E0"/>
    <w:rsid w:val="002E3869"/>
    <w:rsid w:val="002E3B2E"/>
    <w:rsid w:val="002E3C72"/>
    <w:rsid w:val="002E44D7"/>
    <w:rsid w:val="002E44E4"/>
    <w:rsid w:val="002E4709"/>
    <w:rsid w:val="002E4F5E"/>
    <w:rsid w:val="002E5524"/>
    <w:rsid w:val="002E5654"/>
    <w:rsid w:val="002E58B1"/>
    <w:rsid w:val="002E5E9E"/>
    <w:rsid w:val="002E5FED"/>
    <w:rsid w:val="002E65F8"/>
    <w:rsid w:val="002E6663"/>
    <w:rsid w:val="002E740A"/>
    <w:rsid w:val="002E7F0A"/>
    <w:rsid w:val="002F0180"/>
    <w:rsid w:val="002F0207"/>
    <w:rsid w:val="002F08BA"/>
    <w:rsid w:val="002F2353"/>
    <w:rsid w:val="002F2A69"/>
    <w:rsid w:val="002F316B"/>
    <w:rsid w:val="002F36F8"/>
    <w:rsid w:val="002F409F"/>
    <w:rsid w:val="002F4BE2"/>
    <w:rsid w:val="002F4F7B"/>
    <w:rsid w:val="002F4F8D"/>
    <w:rsid w:val="002F5661"/>
    <w:rsid w:val="002F5B69"/>
    <w:rsid w:val="002F6245"/>
    <w:rsid w:val="002F66DD"/>
    <w:rsid w:val="002F6E98"/>
    <w:rsid w:val="002F7059"/>
    <w:rsid w:val="002F774A"/>
    <w:rsid w:val="003001B9"/>
    <w:rsid w:val="0030049A"/>
    <w:rsid w:val="0030066F"/>
    <w:rsid w:val="0030120E"/>
    <w:rsid w:val="00301482"/>
    <w:rsid w:val="003014A6"/>
    <w:rsid w:val="00301A1A"/>
    <w:rsid w:val="0030208E"/>
    <w:rsid w:val="003025D8"/>
    <w:rsid w:val="00302A80"/>
    <w:rsid w:val="00302CB3"/>
    <w:rsid w:val="00303139"/>
    <w:rsid w:val="00303860"/>
    <w:rsid w:val="00303CCA"/>
    <w:rsid w:val="00304480"/>
    <w:rsid w:val="003045BE"/>
    <w:rsid w:val="00304CD9"/>
    <w:rsid w:val="00304EE8"/>
    <w:rsid w:val="00304F0B"/>
    <w:rsid w:val="0030500C"/>
    <w:rsid w:val="0030539E"/>
    <w:rsid w:val="00305A7E"/>
    <w:rsid w:val="00305EE0"/>
    <w:rsid w:val="00306651"/>
    <w:rsid w:val="0030719F"/>
    <w:rsid w:val="0030786E"/>
    <w:rsid w:val="00307A26"/>
    <w:rsid w:val="00307A2E"/>
    <w:rsid w:val="00307CF4"/>
    <w:rsid w:val="003100AB"/>
    <w:rsid w:val="003106F5"/>
    <w:rsid w:val="003108A1"/>
    <w:rsid w:val="00310C96"/>
    <w:rsid w:val="00311616"/>
    <w:rsid w:val="00311960"/>
    <w:rsid w:val="00311B7C"/>
    <w:rsid w:val="00311DFD"/>
    <w:rsid w:val="00312E62"/>
    <w:rsid w:val="00313623"/>
    <w:rsid w:val="00313974"/>
    <w:rsid w:val="00313A39"/>
    <w:rsid w:val="00313BA6"/>
    <w:rsid w:val="00313CF2"/>
    <w:rsid w:val="00313F2E"/>
    <w:rsid w:val="0031433E"/>
    <w:rsid w:val="00314A98"/>
    <w:rsid w:val="003151E7"/>
    <w:rsid w:val="00315DCE"/>
    <w:rsid w:val="00316E14"/>
    <w:rsid w:val="00317260"/>
    <w:rsid w:val="003177F9"/>
    <w:rsid w:val="00317BE3"/>
    <w:rsid w:val="00317D44"/>
    <w:rsid w:val="00317E1F"/>
    <w:rsid w:val="0032040A"/>
    <w:rsid w:val="003215D2"/>
    <w:rsid w:val="00321689"/>
    <w:rsid w:val="00321D05"/>
    <w:rsid w:val="00322511"/>
    <w:rsid w:val="003226A7"/>
    <w:rsid w:val="00322E86"/>
    <w:rsid w:val="003234AA"/>
    <w:rsid w:val="00323612"/>
    <w:rsid w:val="00323657"/>
    <w:rsid w:val="0032379C"/>
    <w:rsid w:val="00323B22"/>
    <w:rsid w:val="00324030"/>
    <w:rsid w:val="0032493A"/>
    <w:rsid w:val="0032494B"/>
    <w:rsid w:val="00324AD3"/>
    <w:rsid w:val="0032537E"/>
    <w:rsid w:val="00325773"/>
    <w:rsid w:val="00325F9D"/>
    <w:rsid w:val="00326155"/>
    <w:rsid w:val="00326439"/>
    <w:rsid w:val="00327896"/>
    <w:rsid w:val="00327B72"/>
    <w:rsid w:val="00327EB2"/>
    <w:rsid w:val="00327F0A"/>
    <w:rsid w:val="003317A1"/>
    <w:rsid w:val="00332244"/>
    <w:rsid w:val="003324EA"/>
    <w:rsid w:val="003325A3"/>
    <w:rsid w:val="0033266C"/>
    <w:rsid w:val="00332955"/>
    <w:rsid w:val="00333506"/>
    <w:rsid w:val="00333F9A"/>
    <w:rsid w:val="00333FE2"/>
    <w:rsid w:val="00335779"/>
    <w:rsid w:val="00335BD9"/>
    <w:rsid w:val="00335CB9"/>
    <w:rsid w:val="00335D7E"/>
    <w:rsid w:val="00335EDD"/>
    <w:rsid w:val="00336086"/>
    <w:rsid w:val="00336B24"/>
    <w:rsid w:val="00337013"/>
    <w:rsid w:val="00337E4C"/>
    <w:rsid w:val="0034066B"/>
    <w:rsid w:val="00340FEF"/>
    <w:rsid w:val="003410DC"/>
    <w:rsid w:val="003412DB"/>
    <w:rsid w:val="003414C8"/>
    <w:rsid w:val="00341617"/>
    <w:rsid w:val="0034180C"/>
    <w:rsid w:val="00341856"/>
    <w:rsid w:val="00341DCF"/>
    <w:rsid w:val="003420AA"/>
    <w:rsid w:val="00342994"/>
    <w:rsid w:val="003429EC"/>
    <w:rsid w:val="00342F6B"/>
    <w:rsid w:val="003432C9"/>
    <w:rsid w:val="00343D15"/>
    <w:rsid w:val="00344152"/>
    <w:rsid w:val="0034446F"/>
    <w:rsid w:val="003448BE"/>
    <w:rsid w:val="00344B23"/>
    <w:rsid w:val="00344FA6"/>
    <w:rsid w:val="00345060"/>
    <w:rsid w:val="0034552D"/>
    <w:rsid w:val="00345C9F"/>
    <w:rsid w:val="00345DC4"/>
    <w:rsid w:val="0034612D"/>
    <w:rsid w:val="00346DC0"/>
    <w:rsid w:val="00346E14"/>
    <w:rsid w:val="00346EE2"/>
    <w:rsid w:val="00346FC2"/>
    <w:rsid w:val="0034754B"/>
    <w:rsid w:val="0034760B"/>
    <w:rsid w:val="00350349"/>
    <w:rsid w:val="003505A8"/>
    <w:rsid w:val="00350AB5"/>
    <w:rsid w:val="00350BEB"/>
    <w:rsid w:val="00350CD4"/>
    <w:rsid w:val="00350F33"/>
    <w:rsid w:val="00352037"/>
    <w:rsid w:val="0035249A"/>
    <w:rsid w:val="003528BD"/>
    <w:rsid w:val="00353672"/>
    <w:rsid w:val="00353695"/>
    <w:rsid w:val="00353B6A"/>
    <w:rsid w:val="00353DE8"/>
    <w:rsid w:val="003557D1"/>
    <w:rsid w:val="00355D36"/>
    <w:rsid w:val="00355E02"/>
    <w:rsid w:val="0035611E"/>
    <w:rsid w:val="003562B1"/>
    <w:rsid w:val="003564B5"/>
    <w:rsid w:val="003567DD"/>
    <w:rsid w:val="00357758"/>
    <w:rsid w:val="003577E4"/>
    <w:rsid w:val="00360192"/>
    <w:rsid w:val="00360E5A"/>
    <w:rsid w:val="003614E9"/>
    <w:rsid w:val="003619BB"/>
    <w:rsid w:val="00361C66"/>
    <w:rsid w:val="00361E1E"/>
    <w:rsid w:val="003625DC"/>
    <w:rsid w:val="00362E8D"/>
    <w:rsid w:val="00362FD4"/>
    <w:rsid w:val="003635C3"/>
    <w:rsid w:val="0036363B"/>
    <w:rsid w:val="003636E8"/>
    <w:rsid w:val="00363ADE"/>
    <w:rsid w:val="00363BC3"/>
    <w:rsid w:val="00363C00"/>
    <w:rsid w:val="00364254"/>
    <w:rsid w:val="0036426C"/>
    <w:rsid w:val="00364BAB"/>
    <w:rsid w:val="003651D4"/>
    <w:rsid w:val="00365215"/>
    <w:rsid w:val="00365548"/>
    <w:rsid w:val="003664D1"/>
    <w:rsid w:val="0036695B"/>
    <w:rsid w:val="00366AFE"/>
    <w:rsid w:val="00366DFF"/>
    <w:rsid w:val="0036721F"/>
    <w:rsid w:val="00367CA4"/>
    <w:rsid w:val="003704BA"/>
    <w:rsid w:val="00370FB4"/>
    <w:rsid w:val="00371347"/>
    <w:rsid w:val="00371779"/>
    <w:rsid w:val="00371DCC"/>
    <w:rsid w:val="00371E3F"/>
    <w:rsid w:val="00372BBB"/>
    <w:rsid w:val="00373167"/>
    <w:rsid w:val="003734FD"/>
    <w:rsid w:val="00373968"/>
    <w:rsid w:val="00375336"/>
    <w:rsid w:val="0037620D"/>
    <w:rsid w:val="00376613"/>
    <w:rsid w:val="00376E9E"/>
    <w:rsid w:val="0037753A"/>
    <w:rsid w:val="0038024E"/>
    <w:rsid w:val="00380951"/>
    <w:rsid w:val="00380FB8"/>
    <w:rsid w:val="003810B6"/>
    <w:rsid w:val="0038289D"/>
    <w:rsid w:val="0038296D"/>
    <w:rsid w:val="00382EC3"/>
    <w:rsid w:val="0038302A"/>
    <w:rsid w:val="00383BEF"/>
    <w:rsid w:val="00383D7C"/>
    <w:rsid w:val="003844B4"/>
    <w:rsid w:val="0038476E"/>
    <w:rsid w:val="00384AFD"/>
    <w:rsid w:val="003858AA"/>
    <w:rsid w:val="00386455"/>
    <w:rsid w:val="003865C6"/>
    <w:rsid w:val="003868F1"/>
    <w:rsid w:val="00386D56"/>
    <w:rsid w:val="0038749C"/>
    <w:rsid w:val="003875DD"/>
    <w:rsid w:val="00391E14"/>
    <w:rsid w:val="00391E8B"/>
    <w:rsid w:val="003920B5"/>
    <w:rsid w:val="003929AD"/>
    <w:rsid w:val="003940AB"/>
    <w:rsid w:val="003940B7"/>
    <w:rsid w:val="003941BE"/>
    <w:rsid w:val="00395701"/>
    <w:rsid w:val="00395C3F"/>
    <w:rsid w:val="00395DED"/>
    <w:rsid w:val="0039680A"/>
    <w:rsid w:val="00396DF7"/>
    <w:rsid w:val="00396FB9"/>
    <w:rsid w:val="00397474"/>
    <w:rsid w:val="003A0775"/>
    <w:rsid w:val="003A0806"/>
    <w:rsid w:val="003A097B"/>
    <w:rsid w:val="003A0A15"/>
    <w:rsid w:val="003A1496"/>
    <w:rsid w:val="003A14D1"/>
    <w:rsid w:val="003A167D"/>
    <w:rsid w:val="003A17E4"/>
    <w:rsid w:val="003A1903"/>
    <w:rsid w:val="003A1B96"/>
    <w:rsid w:val="003A1F76"/>
    <w:rsid w:val="003A2819"/>
    <w:rsid w:val="003A2A03"/>
    <w:rsid w:val="003A2CFD"/>
    <w:rsid w:val="003A390B"/>
    <w:rsid w:val="003A3FFA"/>
    <w:rsid w:val="003A40A6"/>
    <w:rsid w:val="003A4EA4"/>
    <w:rsid w:val="003A56D9"/>
    <w:rsid w:val="003A56DE"/>
    <w:rsid w:val="003A5828"/>
    <w:rsid w:val="003A5B09"/>
    <w:rsid w:val="003A5C0C"/>
    <w:rsid w:val="003A64E1"/>
    <w:rsid w:val="003A67E7"/>
    <w:rsid w:val="003A6D68"/>
    <w:rsid w:val="003A6F6D"/>
    <w:rsid w:val="003A701E"/>
    <w:rsid w:val="003A7048"/>
    <w:rsid w:val="003A711D"/>
    <w:rsid w:val="003B0782"/>
    <w:rsid w:val="003B0878"/>
    <w:rsid w:val="003B0DB7"/>
    <w:rsid w:val="003B0EE6"/>
    <w:rsid w:val="003B1B11"/>
    <w:rsid w:val="003B2929"/>
    <w:rsid w:val="003B2B2F"/>
    <w:rsid w:val="003B2DB0"/>
    <w:rsid w:val="003B3E1C"/>
    <w:rsid w:val="003B447F"/>
    <w:rsid w:val="003B4EFA"/>
    <w:rsid w:val="003B518C"/>
    <w:rsid w:val="003B551A"/>
    <w:rsid w:val="003B69AE"/>
    <w:rsid w:val="003B6BE0"/>
    <w:rsid w:val="003B6E77"/>
    <w:rsid w:val="003C04A0"/>
    <w:rsid w:val="003C08C4"/>
    <w:rsid w:val="003C0B9E"/>
    <w:rsid w:val="003C10A3"/>
    <w:rsid w:val="003C19A5"/>
    <w:rsid w:val="003C19E3"/>
    <w:rsid w:val="003C2BEC"/>
    <w:rsid w:val="003C3028"/>
    <w:rsid w:val="003C3049"/>
    <w:rsid w:val="003C327F"/>
    <w:rsid w:val="003C34C9"/>
    <w:rsid w:val="003C34D3"/>
    <w:rsid w:val="003C3B8E"/>
    <w:rsid w:val="003C3E50"/>
    <w:rsid w:val="003C4165"/>
    <w:rsid w:val="003C47E7"/>
    <w:rsid w:val="003C4995"/>
    <w:rsid w:val="003C4AE9"/>
    <w:rsid w:val="003C4BE2"/>
    <w:rsid w:val="003C4E03"/>
    <w:rsid w:val="003C52EC"/>
    <w:rsid w:val="003C532F"/>
    <w:rsid w:val="003C55C9"/>
    <w:rsid w:val="003C5729"/>
    <w:rsid w:val="003C5761"/>
    <w:rsid w:val="003C5EA2"/>
    <w:rsid w:val="003C5FDD"/>
    <w:rsid w:val="003C607B"/>
    <w:rsid w:val="003C6765"/>
    <w:rsid w:val="003C69DF"/>
    <w:rsid w:val="003C74A8"/>
    <w:rsid w:val="003C76AA"/>
    <w:rsid w:val="003C7D01"/>
    <w:rsid w:val="003D0048"/>
    <w:rsid w:val="003D0463"/>
    <w:rsid w:val="003D05EA"/>
    <w:rsid w:val="003D0C39"/>
    <w:rsid w:val="003D105F"/>
    <w:rsid w:val="003D171C"/>
    <w:rsid w:val="003D1E90"/>
    <w:rsid w:val="003D2B7D"/>
    <w:rsid w:val="003D2D87"/>
    <w:rsid w:val="003D2DE2"/>
    <w:rsid w:val="003D2E56"/>
    <w:rsid w:val="003D3551"/>
    <w:rsid w:val="003D3B0C"/>
    <w:rsid w:val="003D3C86"/>
    <w:rsid w:val="003D3D46"/>
    <w:rsid w:val="003D43CD"/>
    <w:rsid w:val="003D4C3E"/>
    <w:rsid w:val="003D56C1"/>
    <w:rsid w:val="003D63AC"/>
    <w:rsid w:val="003D6AE2"/>
    <w:rsid w:val="003D6E52"/>
    <w:rsid w:val="003D6FA8"/>
    <w:rsid w:val="003D6FF4"/>
    <w:rsid w:val="003D7379"/>
    <w:rsid w:val="003D73B1"/>
    <w:rsid w:val="003D76FE"/>
    <w:rsid w:val="003E088E"/>
    <w:rsid w:val="003E0ACE"/>
    <w:rsid w:val="003E0FDD"/>
    <w:rsid w:val="003E1020"/>
    <w:rsid w:val="003E146B"/>
    <w:rsid w:val="003E2563"/>
    <w:rsid w:val="003E2763"/>
    <w:rsid w:val="003E27AD"/>
    <w:rsid w:val="003E2D31"/>
    <w:rsid w:val="003E3D4F"/>
    <w:rsid w:val="003E3EBB"/>
    <w:rsid w:val="003E40D0"/>
    <w:rsid w:val="003E5232"/>
    <w:rsid w:val="003E54FA"/>
    <w:rsid w:val="003E6050"/>
    <w:rsid w:val="003E62B4"/>
    <w:rsid w:val="003E64AA"/>
    <w:rsid w:val="003E6A02"/>
    <w:rsid w:val="003E710C"/>
    <w:rsid w:val="003E727C"/>
    <w:rsid w:val="003E7564"/>
    <w:rsid w:val="003E7940"/>
    <w:rsid w:val="003E7EED"/>
    <w:rsid w:val="003F04CD"/>
    <w:rsid w:val="003F05C5"/>
    <w:rsid w:val="003F0998"/>
    <w:rsid w:val="003F099A"/>
    <w:rsid w:val="003F0A61"/>
    <w:rsid w:val="003F0B64"/>
    <w:rsid w:val="003F0C88"/>
    <w:rsid w:val="003F0E86"/>
    <w:rsid w:val="003F1056"/>
    <w:rsid w:val="003F133B"/>
    <w:rsid w:val="003F13F9"/>
    <w:rsid w:val="003F17FE"/>
    <w:rsid w:val="003F1E63"/>
    <w:rsid w:val="003F1FB7"/>
    <w:rsid w:val="003F22BE"/>
    <w:rsid w:val="003F22EA"/>
    <w:rsid w:val="003F2493"/>
    <w:rsid w:val="003F2529"/>
    <w:rsid w:val="003F25A0"/>
    <w:rsid w:val="003F280C"/>
    <w:rsid w:val="003F302F"/>
    <w:rsid w:val="003F3C40"/>
    <w:rsid w:val="003F3F4A"/>
    <w:rsid w:val="003F3F5B"/>
    <w:rsid w:val="003F4036"/>
    <w:rsid w:val="003F4827"/>
    <w:rsid w:val="003F498B"/>
    <w:rsid w:val="003F49B2"/>
    <w:rsid w:val="003F58E0"/>
    <w:rsid w:val="003F5D90"/>
    <w:rsid w:val="003F5FC4"/>
    <w:rsid w:val="003F61D6"/>
    <w:rsid w:val="003F62AA"/>
    <w:rsid w:val="003F687E"/>
    <w:rsid w:val="003F6E50"/>
    <w:rsid w:val="003F6E99"/>
    <w:rsid w:val="003F6EB9"/>
    <w:rsid w:val="003F7580"/>
    <w:rsid w:val="003F7916"/>
    <w:rsid w:val="003F7BA9"/>
    <w:rsid w:val="003F7C2E"/>
    <w:rsid w:val="0040000B"/>
    <w:rsid w:val="004005E1"/>
    <w:rsid w:val="0040132F"/>
    <w:rsid w:val="0040133D"/>
    <w:rsid w:val="00402289"/>
    <w:rsid w:val="004023FB"/>
    <w:rsid w:val="0040257D"/>
    <w:rsid w:val="00402627"/>
    <w:rsid w:val="00402B17"/>
    <w:rsid w:val="0040367F"/>
    <w:rsid w:val="00403732"/>
    <w:rsid w:val="00403B5C"/>
    <w:rsid w:val="0040478C"/>
    <w:rsid w:val="004048BB"/>
    <w:rsid w:val="00406DCB"/>
    <w:rsid w:val="00406EDD"/>
    <w:rsid w:val="00407434"/>
    <w:rsid w:val="00407451"/>
    <w:rsid w:val="00407587"/>
    <w:rsid w:val="00407F1B"/>
    <w:rsid w:val="00407F39"/>
    <w:rsid w:val="00407FDC"/>
    <w:rsid w:val="00410A23"/>
    <w:rsid w:val="00410A60"/>
    <w:rsid w:val="0041110F"/>
    <w:rsid w:val="0041185A"/>
    <w:rsid w:val="004122CC"/>
    <w:rsid w:val="00412750"/>
    <w:rsid w:val="00412A96"/>
    <w:rsid w:val="00412AA9"/>
    <w:rsid w:val="00413277"/>
    <w:rsid w:val="004133CC"/>
    <w:rsid w:val="004135C9"/>
    <w:rsid w:val="004135F1"/>
    <w:rsid w:val="0041396A"/>
    <w:rsid w:val="00413DBF"/>
    <w:rsid w:val="00414222"/>
    <w:rsid w:val="00414C64"/>
    <w:rsid w:val="004156B1"/>
    <w:rsid w:val="004157C0"/>
    <w:rsid w:val="00415898"/>
    <w:rsid w:val="00415C5A"/>
    <w:rsid w:val="00416018"/>
    <w:rsid w:val="00417CCF"/>
    <w:rsid w:val="00417E42"/>
    <w:rsid w:val="00420168"/>
    <w:rsid w:val="004202C5"/>
    <w:rsid w:val="00420325"/>
    <w:rsid w:val="00420434"/>
    <w:rsid w:val="00420D7B"/>
    <w:rsid w:val="00421197"/>
    <w:rsid w:val="004215D2"/>
    <w:rsid w:val="00421EF8"/>
    <w:rsid w:val="00421F77"/>
    <w:rsid w:val="0042244F"/>
    <w:rsid w:val="004229A1"/>
    <w:rsid w:val="00422D24"/>
    <w:rsid w:val="00423117"/>
    <w:rsid w:val="00423156"/>
    <w:rsid w:val="00423295"/>
    <w:rsid w:val="00423AA3"/>
    <w:rsid w:val="004241F0"/>
    <w:rsid w:val="00424F24"/>
    <w:rsid w:val="0042509F"/>
    <w:rsid w:val="00425142"/>
    <w:rsid w:val="004254A0"/>
    <w:rsid w:val="004255F1"/>
    <w:rsid w:val="004259C9"/>
    <w:rsid w:val="00425A05"/>
    <w:rsid w:val="004262CF"/>
    <w:rsid w:val="00426DE3"/>
    <w:rsid w:val="00426EDB"/>
    <w:rsid w:val="00426F49"/>
    <w:rsid w:val="00426FC5"/>
    <w:rsid w:val="00427084"/>
    <w:rsid w:val="00427140"/>
    <w:rsid w:val="004272C3"/>
    <w:rsid w:val="00427588"/>
    <w:rsid w:val="00427998"/>
    <w:rsid w:val="00427ADB"/>
    <w:rsid w:val="00427C69"/>
    <w:rsid w:val="0043019A"/>
    <w:rsid w:val="00430565"/>
    <w:rsid w:val="00430B8F"/>
    <w:rsid w:val="00430E9A"/>
    <w:rsid w:val="004313E3"/>
    <w:rsid w:val="004315F4"/>
    <w:rsid w:val="0043184F"/>
    <w:rsid w:val="00431938"/>
    <w:rsid w:val="00431CFA"/>
    <w:rsid w:val="00432171"/>
    <w:rsid w:val="004325CB"/>
    <w:rsid w:val="00432A7D"/>
    <w:rsid w:val="00432A81"/>
    <w:rsid w:val="00433076"/>
    <w:rsid w:val="0043350E"/>
    <w:rsid w:val="00433661"/>
    <w:rsid w:val="00433A12"/>
    <w:rsid w:val="00433B28"/>
    <w:rsid w:val="00433C7F"/>
    <w:rsid w:val="00433CAF"/>
    <w:rsid w:val="004348D5"/>
    <w:rsid w:val="004348F0"/>
    <w:rsid w:val="00434995"/>
    <w:rsid w:val="00434DF8"/>
    <w:rsid w:val="00434E77"/>
    <w:rsid w:val="00434ED2"/>
    <w:rsid w:val="004350BF"/>
    <w:rsid w:val="0043585B"/>
    <w:rsid w:val="00435AB7"/>
    <w:rsid w:val="00435CAD"/>
    <w:rsid w:val="00435F2D"/>
    <w:rsid w:val="00436240"/>
    <w:rsid w:val="0043680E"/>
    <w:rsid w:val="00436931"/>
    <w:rsid w:val="004369EB"/>
    <w:rsid w:val="00436B3E"/>
    <w:rsid w:val="00436FA0"/>
    <w:rsid w:val="00437DD1"/>
    <w:rsid w:val="0044051E"/>
    <w:rsid w:val="00440A0B"/>
    <w:rsid w:val="00441094"/>
    <w:rsid w:val="004412FE"/>
    <w:rsid w:val="00441798"/>
    <w:rsid w:val="004417B9"/>
    <w:rsid w:val="00442CA7"/>
    <w:rsid w:val="00442D46"/>
    <w:rsid w:val="00442F01"/>
    <w:rsid w:val="00442FF4"/>
    <w:rsid w:val="00443133"/>
    <w:rsid w:val="00443657"/>
    <w:rsid w:val="00443EB1"/>
    <w:rsid w:val="00444036"/>
    <w:rsid w:val="004444E5"/>
    <w:rsid w:val="00444893"/>
    <w:rsid w:val="00445202"/>
    <w:rsid w:val="00445316"/>
    <w:rsid w:val="00445627"/>
    <w:rsid w:val="004465E7"/>
    <w:rsid w:val="004467CA"/>
    <w:rsid w:val="00446932"/>
    <w:rsid w:val="00446A46"/>
    <w:rsid w:val="00447E58"/>
    <w:rsid w:val="004505BD"/>
    <w:rsid w:val="00450BE2"/>
    <w:rsid w:val="0045158D"/>
    <w:rsid w:val="00451714"/>
    <w:rsid w:val="00451E7F"/>
    <w:rsid w:val="004526EB"/>
    <w:rsid w:val="00452BEB"/>
    <w:rsid w:val="00452C6C"/>
    <w:rsid w:val="004533D6"/>
    <w:rsid w:val="0045476E"/>
    <w:rsid w:val="00454A25"/>
    <w:rsid w:val="00454D78"/>
    <w:rsid w:val="00455698"/>
    <w:rsid w:val="00455DBE"/>
    <w:rsid w:val="004560E8"/>
    <w:rsid w:val="00456548"/>
    <w:rsid w:val="00456617"/>
    <w:rsid w:val="0045680C"/>
    <w:rsid w:val="004569CB"/>
    <w:rsid w:val="00457380"/>
    <w:rsid w:val="00457450"/>
    <w:rsid w:val="004574C3"/>
    <w:rsid w:val="00457BC8"/>
    <w:rsid w:val="0046008F"/>
    <w:rsid w:val="00460A57"/>
    <w:rsid w:val="0046106E"/>
    <w:rsid w:val="0046152C"/>
    <w:rsid w:val="00461F2C"/>
    <w:rsid w:val="004621F4"/>
    <w:rsid w:val="00462493"/>
    <w:rsid w:val="00462A17"/>
    <w:rsid w:val="00463454"/>
    <w:rsid w:val="0046399C"/>
    <w:rsid w:val="00463A3B"/>
    <w:rsid w:val="004643B8"/>
    <w:rsid w:val="00464680"/>
    <w:rsid w:val="004646AE"/>
    <w:rsid w:val="00464C92"/>
    <w:rsid w:val="0046500F"/>
    <w:rsid w:val="00465052"/>
    <w:rsid w:val="0046510F"/>
    <w:rsid w:val="0046570A"/>
    <w:rsid w:val="00465974"/>
    <w:rsid w:val="00465AE8"/>
    <w:rsid w:val="00465F21"/>
    <w:rsid w:val="0046618B"/>
    <w:rsid w:val="0046680A"/>
    <w:rsid w:val="00467CE5"/>
    <w:rsid w:val="00467DFB"/>
    <w:rsid w:val="004701C5"/>
    <w:rsid w:val="00470B57"/>
    <w:rsid w:val="00470BD5"/>
    <w:rsid w:val="00470CDE"/>
    <w:rsid w:val="004712C7"/>
    <w:rsid w:val="004712D9"/>
    <w:rsid w:val="00471716"/>
    <w:rsid w:val="004718E5"/>
    <w:rsid w:val="00471922"/>
    <w:rsid w:val="00471E70"/>
    <w:rsid w:val="004720D3"/>
    <w:rsid w:val="0047235F"/>
    <w:rsid w:val="00472865"/>
    <w:rsid w:val="00472B75"/>
    <w:rsid w:val="004730C8"/>
    <w:rsid w:val="0047343B"/>
    <w:rsid w:val="00473EF4"/>
    <w:rsid w:val="00473F47"/>
    <w:rsid w:val="00474293"/>
    <w:rsid w:val="00474881"/>
    <w:rsid w:val="00474924"/>
    <w:rsid w:val="004750B4"/>
    <w:rsid w:val="004753D6"/>
    <w:rsid w:val="0047540E"/>
    <w:rsid w:val="004756A1"/>
    <w:rsid w:val="00475F5E"/>
    <w:rsid w:val="00476124"/>
    <w:rsid w:val="00477065"/>
    <w:rsid w:val="00477462"/>
    <w:rsid w:val="00477E01"/>
    <w:rsid w:val="004801B5"/>
    <w:rsid w:val="004806C1"/>
    <w:rsid w:val="00480798"/>
    <w:rsid w:val="00480C7E"/>
    <w:rsid w:val="00481A22"/>
    <w:rsid w:val="00481B06"/>
    <w:rsid w:val="00481BBB"/>
    <w:rsid w:val="00482322"/>
    <w:rsid w:val="0048248B"/>
    <w:rsid w:val="0048256C"/>
    <w:rsid w:val="00482A9C"/>
    <w:rsid w:val="00482C7C"/>
    <w:rsid w:val="00482E6B"/>
    <w:rsid w:val="00482F64"/>
    <w:rsid w:val="00482FF6"/>
    <w:rsid w:val="00483050"/>
    <w:rsid w:val="00483056"/>
    <w:rsid w:val="004833F2"/>
    <w:rsid w:val="00483C5F"/>
    <w:rsid w:val="00483CD4"/>
    <w:rsid w:val="004841AC"/>
    <w:rsid w:val="0048426D"/>
    <w:rsid w:val="00484466"/>
    <w:rsid w:val="0048478A"/>
    <w:rsid w:val="00484C3A"/>
    <w:rsid w:val="00484E5E"/>
    <w:rsid w:val="00484EC1"/>
    <w:rsid w:val="00485724"/>
    <w:rsid w:val="004860D5"/>
    <w:rsid w:val="004860DE"/>
    <w:rsid w:val="004873AA"/>
    <w:rsid w:val="0048748B"/>
    <w:rsid w:val="00490070"/>
    <w:rsid w:val="00490487"/>
    <w:rsid w:val="0049069A"/>
    <w:rsid w:val="0049091B"/>
    <w:rsid w:val="004918F1"/>
    <w:rsid w:val="004919D9"/>
    <w:rsid w:val="00492D95"/>
    <w:rsid w:val="004938A6"/>
    <w:rsid w:val="00493925"/>
    <w:rsid w:val="00493CD0"/>
    <w:rsid w:val="00493E0F"/>
    <w:rsid w:val="00493F7D"/>
    <w:rsid w:val="0049405C"/>
    <w:rsid w:val="004941FB"/>
    <w:rsid w:val="00494AF6"/>
    <w:rsid w:val="00494BF6"/>
    <w:rsid w:val="004951E8"/>
    <w:rsid w:val="004954EC"/>
    <w:rsid w:val="00495961"/>
    <w:rsid w:val="00495BEA"/>
    <w:rsid w:val="00495EC0"/>
    <w:rsid w:val="004964CF"/>
    <w:rsid w:val="00496C2B"/>
    <w:rsid w:val="00497496"/>
    <w:rsid w:val="00497787"/>
    <w:rsid w:val="00497FCE"/>
    <w:rsid w:val="004A01D1"/>
    <w:rsid w:val="004A0629"/>
    <w:rsid w:val="004A0CC1"/>
    <w:rsid w:val="004A1138"/>
    <w:rsid w:val="004A12B0"/>
    <w:rsid w:val="004A20C3"/>
    <w:rsid w:val="004A216E"/>
    <w:rsid w:val="004A217D"/>
    <w:rsid w:val="004A2215"/>
    <w:rsid w:val="004A2389"/>
    <w:rsid w:val="004A3494"/>
    <w:rsid w:val="004A3CAE"/>
    <w:rsid w:val="004A3F55"/>
    <w:rsid w:val="004A4974"/>
    <w:rsid w:val="004A4B70"/>
    <w:rsid w:val="004A4BF6"/>
    <w:rsid w:val="004A6402"/>
    <w:rsid w:val="004A66E6"/>
    <w:rsid w:val="004A6C10"/>
    <w:rsid w:val="004A6DF7"/>
    <w:rsid w:val="004A7716"/>
    <w:rsid w:val="004A7BAE"/>
    <w:rsid w:val="004A7CD9"/>
    <w:rsid w:val="004A7E14"/>
    <w:rsid w:val="004B0011"/>
    <w:rsid w:val="004B03DE"/>
    <w:rsid w:val="004B0AFA"/>
    <w:rsid w:val="004B0EE1"/>
    <w:rsid w:val="004B129F"/>
    <w:rsid w:val="004B182D"/>
    <w:rsid w:val="004B1BA7"/>
    <w:rsid w:val="004B1DA3"/>
    <w:rsid w:val="004B2030"/>
    <w:rsid w:val="004B20A2"/>
    <w:rsid w:val="004B2649"/>
    <w:rsid w:val="004B2880"/>
    <w:rsid w:val="004B2ADF"/>
    <w:rsid w:val="004B32C2"/>
    <w:rsid w:val="004B3341"/>
    <w:rsid w:val="004B3A62"/>
    <w:rsid w:val="004B3A9A"/>
    <w:rsid w:val="004B4041"/>
    <w:rsid w:val="004B41F5"/>
    <w:rsid w:val="004B4983"/>
    <w:rsid w:val="004B4A84"/>
    <w:rsid w:val="004B4BB7"/>
    <w:rsid w:val="004B4F11"/>
    <w:rsid w:val="004B56D0"/>
    <w:rsid w:val="004B5B52"/>
    <w:rsid w:val="004B640D"/>
    <w:rsid w:val="004B683B"/>
    <w:rsid w:val="004B69D8"/>
    <w:rsid w:val="004B6FCC"/>
    <w:rsid w:val="004B7138"/>
    <w:rsid w:val="004B7812"/>
    <w:rsid w:val="004B794D"/>
    <w:rsid w:val="004B7F5F"/>
    <w:rsid w:val="004C02FF"/>
    <w:rsid w:val="004C080E"/>
    <w:rsid w:val="004C0D3E"/>
    <w:rsid w:val="004C0FD3"/>
    <w:rsid w:val="004C1272"/>
    <w:rsid w:val="004C2767"/>
    <w:rsid w:val="004C34EF"/>
    <w:rsid w:val="004C3580"/>
    <w:rsid w:val="004C3EAF"/>
    <w:rsid w:val="004C40C5"/>
    <w:rsid w:val="004C40D0"/>
    <w:rsid w:val="004C469A"/>
    <w:rsid w:val="004C487C"/>
    <w:rsid w:val="004C5236"/>
    <w:rsid w:val="004C5780"/>
    <w:rsid w:val="004C5B25"/>
    <w:rsid w:val="004C5D52"/>
    <w:rsid w:val="004C5F5B"/>
    <w:rsid w:val="004C5F89"/>
    <w:rsid w:val="004C6251"/>
    <w:rsid w:val="004C63FA"/>
    <w:rsid w:val="004C66A0"/>
    <w:rsid w:val="004C699A"/>
    <w:rsid w:val="004C6DE7"/>
    <w:rsid w:val="004C75FF"/>
    <w:rsid w:val="004C78EC"/>
    <w:rsid w:val="004C7BE1"/>
    <w:rsid w:val="004C7D2A"/>
    <w:rsid w:val="004D00B2"/>
    <w:rsid w:val="004D058D"/>
    <w:rsid w:val="004D1441"/>
    <w:rsid w:val="004D1935"/>
    <w:rsid w:val="004D2224"/>
    <w:rsid w:val="004D27E9"/>
    <w:rsid w:val="004D36CE"/>
    <w:rsid w:val="004D38D7"/>
    <w:rsid w:val="004D39E8"/>
    <w:rsid w:val="004D3DE6"/>
    <w:rsid w:val="004D44DB"/>
    <w:rsid w:val="004D4749"/>
    <w:rsid w:val="004D6675"/>
    <w:rsid w:val="004D6B6F"/>
    <w:rsid w:val="004D6D9C"/>
    <w:rsid w:val="004D7136"/>
    <w:rsid w:val="004D74B5"/>
    <w:rsid w:val="004D7E51"/>
    <w:rsid w:val="004D7F82"/>
    <w:rsid w:val="004E0031"/>
    <w:rsid w:val="004E0132"/>
    <w:rsid w:val="004E068F"/>
    <w:rsid w:val="004E081B"/>
    <w:rsid w:val="004E096E"/>
    <w:rsid w:val="004E0CD1"/>
    <w:rsid w:val="004E0F25"/>
    <w:rsid w:val="004E1560"/>
    <w:rsid w:val="004E184E"/>
    <w:rsid w:val="004E1D3B"/>
    <w:rsid w:val="004E1DA8"/>
    <w:rsid w:val="004E1FD0"/>
    <w:rsid w:val="004E2190"/>
    <w:rsid w:val="004E2378"/>
    <w:rsid w:val="004E24E5"/>
    <w:rsid w:val="004E2DE0"/>
    <w:rsid w:val="004E2E72"/>
    <w:rsid w:val="004E2EF6"/>
    <w:rsid w:val="004E3279"/>
    <w:rsid w:val="004E3AC9"/>
    <w:rsid w:val="004E3FE6"/>
    <w:rsid w:val="004E40FF"/>
    <w:rsid w:val="004E4395"/>
    <w:rsid w:val="004E440E"/>
    <w:rsid w:val="004E44CC"/>
    <w:rsid w:val="004E48E7"/>
    <w:rsid w:val="004E4FAA"/>
    <w:rsid w:val="004E54BE"/>
    <w:rsid w:val="004E595E"/>
    <w:rsid w:val="004E6201"/>
    <w:rsid w:val="004E6B7C"/>
    <w:rsid w:val="004E6F13"/>
    <w:rsid w:val="004E75F1"/>
    <w:rsid w:val="004E796C"/>
    <w:rsid w:val="004E7D70"/>
    <w:rsid w:val="004E7F21"/>
    <w:rsid w:val="004F09C6"/>
    <w:rsid w:val="004F0A15"/>
    <w:rsid w:val="004F0E21"/>
    <w:rsid w:val="004F1477"/>
    <w:rsid w:val="004F1A8C"/>
    <w:rsid w:val="004F1A99"/>
    <w:rsid w:val="004F1E4E"/>
    <w:rsid w:val="004F1E7C"/>
    <w:rsid w:val="004F21DD"/>
    <w:rsid w:val="004F2413"/>
    <w:rsid w:val="004F271C"/>
    <w:rsid w:val="004F302C"/>
    <w:rsid w:val="004F34BB"/>
    <w:rsid w:val="004F3738"/>
    <w:rsid w:val="004F39F1"/>
    <w:rsid w:val="004F3B6A"/>
    <w:rsid w:val="004F3C39"/>
    <w:rsid w:val="004F3C52"/>
    <w:rsid w:val="004F3E0E"/>
    <w:rsid w:val="004F3E3E"/>
    <w:rsid w:val="004F42F8"/>
    <w:rsid w:val="004F5423"/>
    <w:rsid w:val="004F5AD5"/>
    <w:rsid w:val="004F5D70"/>
    <w:rsid w:val="004F6AAA"/>
    <w:rsid w:val="004F781A"/>
    <w:rsid w:val="004F7976"/>
    <w:rsid w:val="004F7B2F"/>
    <w:rsid w:val="0050002B"/>
    <w:rsid w:val="005005C0"/>
    <w:rsid w:val="00500981"/>
    <w:rsid w:val="00500C35"/>
    <w:rsid w:val="00500DAC"/>
    <w:rsid w:val="00501292"/>
    <w:rsid w:val="005014A6"/>
    <w:rsid w:val="00501CE8"/>
    <w:rsid w:val="005022E8"/>
    <w:rsid w:val="0050293A"/>
    <w:rsid w:val="00502A5F"/>
    <w:rsid w:val="00502BBE"/>
    <w:rsid w:val="00502FE7"/>
    <w:rsid w:val="00503150"/>
    <w:rsid w:val="005034D6"/>
    <w:rsid w:val="00503D12"/>
    <w:rsid w:val="00503E0E"/>
    <w:rsid w:val="00504010"/>
    <w:rsid w:val="005046B9"/>
    <w:rsid w:val="00504BE7"/>
    <w:rsid w:val="00504BFB"/>
    <w:rsid w:val="00504FBD"/>
    <w:rsid w:val="005051F6"/>
    <w:rsid w:val="00505EF7"/>
    <w:rsid w:val="00505FC8"/>
    <w:rsid w:val="0050601B"/>
    <w:rsid w:val="00506746"/>
    <w:rsid w:val="00506776"/>
    <w:rsid w:val="0050681D"/>
    <w:rsid w:val="00506F1B"/>
    <w:rsid w:val="00507AC5"/>
    <w:rsid w:val="00507E49"/>
    <w:rsid w:val="00507E6C"/>
    <w:rsid w:val="005100A8"/>
    <w:rsid w:val="005101EA"/>
    <w:rsid w:val="00510CAD"/>
    <w:rsid w:val="00510D34"/>
    <w:rsid w:val="00511013"/>
    <w:rsid w:val="005113D6"/>
    <w:rsid w:val="00511963"/>
    <w:rsid w:val="00511EB8"/>
    <w:rsid w:val="005126B1"/>
    <w:rsid w:val="00512957"/>
    <w:rsid w:val="00512AAE"/>
    <w:rsid w:val="00512F21"/>
    <w:rsid w:val="0051369E"/>
    <w:rsid w:val="005149D1"/>
    <w:rsid w:val="00515053"/>
    <w:rsid w:val="00515A8E"/>
    <w:rsid w:val="00515F12"/>
    <w:rsid w:val="005165A8"/>
    <w:rsid w:val="0051693F"/>
    <w:rsid w:val="0051714A"/>
    <w:rsid w:val="00520069"/>
    <w:rsid w:val="00520A87"/>
    <w:rsid w:val="0052135A"/>
    <w:rsid w:val="005213B1"/>
    <w:rsid w:val="00521833"/>
    <w:rsid w:val="00521E13"/>
    <w:rsid w:val="00522113"/>
    <w:rsid w:val="00522820"/>
    <w:rsid w:val="00522918"/>
    <w:rsid w:val="0052291C"/>
    <w:rsid w:val="00522C8E"/>
    <w:rsid w:val="00522DAB"/>
    <w:rsid w:val="00522EB9"/>
    <w:rsid w:val="00522F76"/>
    <w:rsid w:val="00523366"/>
    <w:rsid w:val="00523A8E"/>
    <w:rsid w:val="00523BFC"/>
    <w:rsid w:val="005241F4"/>
    <w:rsid w:val="005243D5"/>
    <w:rsid w:val="005243FF"/>
    <w:rsid w:val="005244EF"/>
    <w:rsid w:val="00524B03"/>
    <w:rsid w:val="00524E9D"/>
    <w:rsid w:val="00525486"/>
    <w:rsid w:val="005254CC"/>
    <w:rsid w:val="00525512"/>
    <w:rsid w:val="005258E8"/>
    <w:rsid w:val="0052600D"/>
    <w:rsid w:val="00527661"/>
    <w:rsid w:val="0052791F"/>
    <w:rsid w:val="00527B1F"/>
    <w:rsid w:val="00527C87"/>
    <w:rsid w:val="00530157"/>
    <w:rsid w:val="005301DD"/>
    <w:rsid w:val="005304D9"/>
    <w:rsid w:val="0053177D"/>
    <w:rsid w:val="005317BA"/>
    <w:rsid w:val="00531999"/>
    <w:rsid w:val="00531D18"/>
    <w:rsid w:val="0053240B"/>
    <w:rsid w:val="005324A0"/>
    <w:rsid w:val="00532C90"/>
    <w:rsid w:val="00532EF4"/>
    <w:rsid w:val="00533578"/>
    <w:rsid w:val="00533701"/>
    <w:rsid w:val="005339E6"/>
    <w:rsid w:val="00533E58"/>
    <w:rsid w:val="005346A5"/>
    <w:rsid w:val="00534A4C"/>
    <w:rsid w:val="00534A5F"/>
    <w:rsid w:val="00534BF6"/>
    <w:rsid w:val="00535188"/>
    <w:rsid w:val="005354AB"/>
    <w:rsid w:val="00535C02"/>
    <w:rsid w:val="005364CF"/>
    <w:rsid w:val="00536A17"/>
    <w:rsid w:val="00536B32"/>
    <w:rsid w:val="00537217"/>
    <w:rsid w:val="0053798F"/>
    <w:rsid w:val="00537B4D"/>
    <w:rsid w:val="00537BE6"/>
    <w:rsid w:val="00540D35"/>
    <w:rsid w:val="0054118D"/>
    <w:rsid w:val="005413E9"/>
    <w:rsid w:val="005415CC"/>
    <w:rsid w:val="00541A45"/>
    <w:rsid w:val="005422DA"/>
    <w:rsid w:val="00542D72"/>
    <w:rsid w:val="005439BF"/>
    <w:rsid w:val="00543A75"/>
    <w:rsid w:val="00543F11"/>
    <w:rsid w:val="0054474B"/>
    <w:rsid w:val="00544B21"/>
    <w:rsid w:val="0054521E"/>
    <w:rsid w:val="005455C8"/>
    <w:rsid w:val="00545A19"/>
    <w:rsid w:val="00545A59"/>
    <w:rsid w:val="00545B0A"/>
    <w:rsid w:val="00545F8D"/>
    <w:rsid w:val="005465E2"/>
    <w:rsid w:val="005472F7"/>
    <w:rsid w:val="005474C7"/>
    <w:rsid w:val="00547A1B"/>
    <w:rsid w:val="00547D75"/>
    <w:rsid w:val="00547ED6"/>
    <w:rsid w:val="0055032C"/>
    <w:rsid w:val="0055051C"/>
    <w:rsid w:val="005510CF"/>
    <w:rsid w:val="005510E7"/>
    <w:rsid w:val="0055190C"/>
    <w:rsid w:val="00551CE4"/>
    <w:rsid w:val="005521D2"/>
    <w:rsid w:val="00552497"/>
    <w:rsid w:val="0055254F"/>
    <w:rsid w:val="005527E3"/>
    <w:rsid w:val="00552F9E"/>
    <w:rsid w:val="00553B34"/>
    <w:rsid w:val="005543A2"/>
    <w:rsid w:val="005545C4"/>
    <w:rsid w:val="005548FD"/>
    <w:rsid w:val="0055515F"/>
    <w:rsid w:val="00555729"/>
    <w:rsid w:val="00555E92"/>
    <w:rsid w:val="00555FB4"/>
    <w:rsid w:val="00556CE8"/>
    <w:rsid w:val="00556F95"/>
    <w:rsid w:val="005570AB"/>
    <w:rsid w:val="00557BFC"/>
    <w:rsid w:val="005618CF"/>
    <w:rsid w:val="00561B6A"/>
    <w:rsid w:val="00562CC8"/>
    <w:rsid w:val="00562E50"/>
    <w:rsid w:val="00563671"/>
    <w:rsid w:val="00563819"/>
    <w:rsid w:val="00563966"/>
    <w:rsid w:val="00563E37"/>
    <w:rsid w:val="00563F60"/>
    <w:rsid w:val="00564383"/>
    <w:rsid w:val="005646AE"/>
    <w:rsid w:val="00565463"/>
    <w:rsid w:val="0056585C"/>
    <w:rsid w:val="00565F10"/>
    <w:rsid w:val="005661B3"/>
    <w:rsid w:val="0056635F"/>
    <w:rsid w:val="005676C8"/>
    <w:rsid w:val="005678EB"/>
    <w:rsid w:val="00567AD6"/>
    <w:rsid w:val="00567F61"/>
    <w:rsid w:val="00570029"/>
    <w:rsid w:val="00570120"/>
    <w:rsid w:val="005701F5"/>
    <w:rsid w:val="00570AE4"/>
    <w:rsid w:val="00571093"/>
    <w:rsid w:val="0057182A"/>
    <w:rsid w:val="0057182F"/>
    <w:rsid w:val="00571F9C"/>
    <w:rsid w:val="005721AB"/>
    <w:rsid w:val="005721EC"/>
    <w:rsid w:val="005723C5"/>
    <w:rsid w:val="005732A0"/>
    <w:rsid w:val="005733B3"/>
    <w:rsid w:val="00573422"/>
    <w:rsid w:val="0057457A"/>
    <w:rsid w:val="00574D76"/>
    <w:rsid w:val="00574EF6"/>
    <w:rsid w:val="00574F66"/>
    <w:rsid w:val="005750C6"/>
    <w:rsid w:val="005752ED"/>
    <w:rsid w:val="00575723"/>
    <w:rsid w:val="005765AD"/>
    <w:rsid w:val="00576E21"/>
    <w:rsid w:val="005771C4"/>
    <w:rsid w:val="005777FD"/>
    <w:rsid w:val="005803BC"/>
    <w:rsid w:val="00580FC0"/>
    <w:rsid w:val="00581313"/>
    <w:rsid w:val="005813F7"/>
    <w:rsid w:val="00581C05"/>
    <w:rsid w:val="00582399"/>
    <w:rsid w:val="00582584"/>
    <w:rsid w:val="00583340"/>
    <w:rsid w:val="00583429"/>
    <w:rsid w:val="005837B4"/>
    <w:rsid w:val="00583880"/>
    <w:rsid w:val="00583BF2"/>
    <w:rsid w:val="00583E7B"/>
    <w:rsid w:val="0058415D"/>
    <w:rsid w:val="00584384"/>
    <w:rsid w:val="00584480"/>
    <w:rsid w:val="00584979"/>
    <w:rsid w:val="00584DCF"/>
    <w:rsid w:val="00584E4A"/>
    <w:rsid w:val="00585351"/>
    <w:rsid w:val="00585802"/>
    <w:rsid w:val="00585A3B"/>
    <w:rsid w:val="00585DC2"/>
    <w:rsid w:val="00585F48"/>
    <w:rsid w:val="00586277"/>
    <w:rsid w:val="0058635D"/>
    <w:rsid w:val="0058643C"/>
    <w:rsid w:val="0058649C"/>
    <w:rsid w:val="005865BB"/>
    <w:rsid w:val="005866F9"/>
    <w:rsid w:val="005867B4"/>
    <w:rsid w:val="00587023"/>
    <w:rsid w:val="005871C5"/>
    <w:rsid w:val="0058729D"/>
    <w:rsid w:val="00587E82"/>
    <w:rsid w:val="00590066"/>
    <w:rsid w:val="005904AB"/>
    <w:rsid w:val="005908B8"/>
    <w:rsid w:val="00590DC0"/>
    <w:rsid w:val="0059136E"/>
    <w:rsid w:val="00591855"/>
    <w:rsid w:val="00591AAF"/>
    <w:rsid w:val="00591C40"/>
    <w:rsid w:val="00591EB6"/>
    <w:rsid w:val="00591F40"/>
    <w:rsid w:val="00592153"/>
    <w:rsid w:val="00592412"/>
    <w:rsid w:val="00593372"/>
    <w:rsid w:val="005933E0"/>
    <w:rsid w:val="0059345F"/>
    <w:rsid w:val="005940EE"/>
    <w:rsid w:val="00594110"/>
    <w:rsid w:val="00594691"/>
    <w:rsid w:val="0059498D"/>
    <w:rsid w:val="005950D8"/>
    <w:rsid w:val="0059546A"/>
    <w:rsid w:val="005956F4"/>
    <w:rsid w:val="0059580B"/>
    <w:rsid w:val="005958E0"/>
    <w:rsid w:val="00595A25"/>
    <w:rsid w:val="00595A2D"/>
    <w:rsid w:val="005963C4"/>
    <w:rsid w:val="005967A2"/>
    <w:rsid w:val="00596DFB"/>
    <w:rsid w:val="00596FE2"/>
    <w:rsid w:val="00597442"/>
    <w:rsid w:val="00597CFE"/>
    <w:rsid w:val="005A03DD"/>
    <w:rsid w:val="005A0CAA"/>
    <w:rsid w:val="005A0DDD"/>
    <w:rsid w:val="005A12FB"/>
    <w:rsid w:val="005A1631"/>
    <w:rsid w:val="005A1CAC"/>
    <w:rsid w:val="005A1D42"/>
    <w:rsid w:val="005A1D9C"/>
    <w:rsid w:val="005A2677"/>
    <w:rsid w:val="005A2705"/>
    <w:rsid w:val="005A2C09"/>
    <w:rsid w:val="005A359F"/>
    <w:rsid w:val="005A3999"/>
    <w:rsid w:val="005A3A87"/>
    <w:rsid w:val="005A3C3D"/>
    <w:rsid w:val="005A498B"/>
    <w:rsid w:val="005A5274"/>
    <w:rsid w:val="005A5B3A"/>
    <w:rsid w:val="005A5BB2"/>
    <w:rsid w:val="005A5C9F"/>
    <w:rsid w:val="005A62FA"/>
    <w:rsid w:val="005A66F6"/>
    <w:rsid w:val="005A75B1"/>
    <w:rsid w:val="005A76B4"/>
    <w:rsid w:val="005A7CBE"/>
    <w:rsid w:val="005B0451"/>
    <w:rsid w:val="005B081B"/>
    <w:rsid w:val="005B09A1"/>
    <w:rsid w:val="005B18F9"/>
    <w:rsid w:val="005B1F79"/>
    <w:rsid w:val="005B2111"/>
    <w:rsid w:val="005B23DB"/>
    <w:rsid w:val="005B283A"/>
    <w:rsid w:val="005B2971"/>
    <w:rsid w:val="005B2A4C"/>
    <w:rsid w:val="005B2ABB"/>
    <w:rsid w:val="005B2EFF"/>
    <w:rsid w:val="005B3A74"/>
    <w:rsid w:val="005B45BC"/>
    <w:rsid w:val="005B4937"/>
    <w:rsid w:val="005B5B96"/>
    <w:rsid w:val="005B5E48"/>
    <w:rsid w:val="005B6244"/>
    <w:rsid w:val="005B62F3"/>
    <w:rsid w:val="005B63DB"/>
    <w:rsid w:val="005B6EED"/>
    <w:rsid w:val="005B7395"/>
    <w:rsid w:val="005B760A"/>
    <w:rsid w:val="005B7B84"/>
    <w:rsid w:val="005B7D24"/>
    <w:rsid w:val="005B7ECE"/>
    <w:rsid w:val="005B7F8E"/>
    <w:rsid w:val="005C007D"/>
    <w:rsid w:val="005C037F"/>
    <w:rsid w:val="005C058D"/>
    <w:rsid w:val="005C087B"/>
    <w:rsid w:val="005C0E20"/>
    <w:rsid w:val="005C109B"/>
    <w:rsid w:val="005C19B4"/>
    <w:rsid w:val="005C1CC9"/>
    <w:rsid w:val="005C1DD2"/>
    <w:rsid w:val="005C1DE4"/>
    <w:rsid w:val="005C2631"/>
    <w:rsid w:val="005C2999"/>
    <w:rsid w:val="005C2E70"/>
    <w:rsid w:val="005C3964"/>
    <w:rsid w:val="005C3C77"/>
    <w:rsid w:val="005C3C78"/>
    <w:rsid w:val="005C4397"/>
    <w:rsid w:val="005C4583"/>
    <w:rsid w:val="005C49B6"/>
    <w:rsid w:val="005C550F"/>
    <w:rsid w:val="005C5720"/>
    <w:rsid w:val="005C579F"/>
    <w:rsid w:val="005C5C2B"/>
    <w:rsid w:val="005C637B"/>
    <w:rsid w:val="005C6E9F"/>
    <w:rsid w:val="005C7592"/>
    <w:rsid w:val="005C76D6"/>
    <w:rsid w:val="005C7890"/>
    <w:rsid w:val="005D01FB"/>
    <w:rsid w:val="005D056C"/>
    <w:rsid w:val="005D08BA"/>
    <w:rsid w:val="005D0C3C"/>
    <w:rsid w:val="005D1718"/>
    <w:rsid w:val="005D1C74"/>
    <w:rsid w:val="005D1E68"/>
    <w:rsid w:val="005D21C0"/>
    <w:rsid w:val="005D2258"/>
    <w:rsid w:val="005D2D57"/>
    <w:rsid w:val="005D395D"/>
    <w:rsid w:val="005D3CC3"/>
    <w:rsid w:val="005D478C"/>
    <w:rsid w:val="005D4B02"/>
    <w:rsid w:val="005D5C8A"/>
    <w:rsid w:val="005D5E04"/>
    <w:rsid w:val="005D5E4F"/>
    <w:rsid w:val="005D6151"/>
    <w:rsid w:val="005D62F8"/>
    <w:rsid w:val="005D66F8"/>
    <w:rsid w:val="005D6D16"/>
    <w:rsid w:val="005D6E74"/>
    <w:rsid w:val="005D7217"/>
    <w:rsid w:val="005D73D9"/>
    <w:rsid w:val="005D740D"/>
    <w:rsid w:val="005D74D4"/>
    <w:rsid w:val="005D75DD"/>
    <w:rsid w:val="005D76BE"/>
    <w:rsid w:val="005D7797"/>
    <w:rsid w:val="005D77F0"/>
    <w:rsid w:val="005E06F1"/>
    <w:rsid w:val="005E0A25"/>
    <w:rsid w:val="005E0A61"/>
    <w:rsid w:val="005E0FE6"/>
    <w:rsid w:val="005E191C"/>
    <w:rsid w:val="005E19E0"/>
    <w:rsid w:val="005E1E9E"/>
    <w:rsid w:val="005E22CA"/>
    <w:rsid w:val="005E262C"/>
    <w:rsid w:val="005E2A67"/>
    <w:rsid w:val="005E2E60"/>
    <w:rsid w:val="005E3A35"/>
    <w:rsid w:val="005E3AC4"/>
    <w:rsid w:val="005E4934"/>
    <w:rsid w:val="005E4B2E"/>
    <w:rsid w:val="005E56F7"/>
    <w:rsid w:val="005E572D"/>
    <w:rsid w:val="005E601F"/>
    <w:rsid w:val="005E605C"/>
    <w:rsid w:val="005E6699"/>
    <w:rsid w:val="005E6F0D"/>
    <w:rsid w:val="005E712F"/>
    <w:rsid w:val="005E72AF"/>
    <w:rsid w:val="005E7AD9"/>
    <w:rsid w:val="005F0448"/>
    <w:rsid w:val="005F04B7"/>
    <w:rsid w:val="005F0E55"/>
    <w:rsid w:val="005F0F68"/>
    <w:rsid w:val="005F0F77"/>
    <w:rsid w:val="005F217A"/>
    <w:rsid w:val="005F25CB"/>
    <w:rsid w:val="005F27E8"/>
    <w:rsid w:val="005F2CE4"/>
    <w:rsid w:val="005F35CC"/>
    <w:rsid w:val="005F3820"/>
    <w:rsid w:val="005F3AF4"/>
    <w:rsid w:val="005F3B21"/>
    <w:rsid w:val="005F442A"/>
    <w:rsid w:val="005F4566"/>
    <w:rsid w:val="005F48AE"/>
    <w:rsid w:val="005F4D56"/>
    <w:rsid w:val="005F4F42"/>
    <w:rsid w:val="005F4FEC"/>
    <w:rsid w:val="005F56B1"/>
    <w:rsid w:val="005F56FC"/>
    <w:rsid w:val="005F5E26"/>
    <w:rsid w:val="005F668C"/>
    <w:rsid w:val="005F6AA5"/>
    <w:rsid w:val="005F6BFA"/>
    <w:rsid w:val="005F6EA8"/>
    <w:rsid w:val="005F721B"/>
    <w:rsid w:val="005F74BC"/>
    <w:rsid w:val="005F7597"/>
    <w:rsid w:val="005F7610"/>
    <w:rsid w:val="005F779C"/>
    <w:rsid w:val="00600E7C"/>
    <w:rsid w:val="00601134"/>
    <w:rsid w:val="006021E4"/>
    <w:rsid w:val="00603342"/>
    <w:rsid w:val="00603665"/>
    <w:rsid w:val="00603684"/>
    <w:rsid w:val="00604731"/>
    <w:rsid w:val="006048B0"/>
    <w:rsid w:val="00604ADD"/>
    <w:rsid w:val="00604C8B"/>
    <w:rsid w:val="00605147"/>
    <w:rsid w:val="00605BE6"/>
    <w:rsid w:val="00605BF7"/>
    <w:rsid w:val="00606118"/>
    <w:rsid w:val="006067F1"/>
    <w:rsid w:val="00606BE1"/>
    <w:rsid w:val="00607A5E"/>
    <w:rsid w:val="00607C2D"/>
    <w:rsid w:val="00607C3F"/>
    <w:rsid w:val="006105F8"/>
    <w:rsid w:val="006107C2"/>
    <w:rsid w:val="00610CF5"/>
    <w:rsid w:val="00611417"/>
    <w:rsid w:val="006114E4"/>
    <w:rsid w:val="006115F3"/>
    <w:rsid w:val="00611918"/>
    <w:rsid w:val="006119F0"/>
    <w:rsid w:val="00611D31"/>
    <w:rsid w:val="00612399"/>
    <w:rsid w:val="006128AE"/>
    <w:rsid w:val="0061341D"/>
    <w:rsid w:val="00613F12"/>
    <w:rsid w:val="0061474A"/>
    <w:rsid w:val="0061548C"/>
    <w:rsid w:val="00615497"/>
    <w:rsid w:val="00615864"/>
    <w:rsid w:val="006160FE"/>
    <w:rsid w:val="00616562"/>
    <w:rsid w:val="00616B58"/>
    <w:rsid w:val="00616E17"/>
    <w:rsid w:val="00617233"/>
    <w:rsid w:val="006177CB"/>
    <w:rsid w:val="00617827"/>
    <w:rsid w:val="006179A4"/>
    <w:rsid w:val="00617B74"/>
    <w:rsid w:val="00617DCC"/>
    <w:rsid w:val="006203C3"/>
    <w:rsid w:val="0062048D"/>
    <w:rsid w:val="00620F53"/>
    <w:rsid w:val="00620FC2"/>
    <w:rsid w:val="00621799"/>
    <w:rsid w:val="00621EB8"/>
    <w:rsid w:val="00621F56"/>
    <w:rsid w:val="0062207E"/>
    <w:rsid w:val="0062229F"/>
    <w:rsid w:val="006222CD"/>
    <w:rsid w:val="00623544"/>
    <w:rsid w:val="006235F6"/>
    <w:rsid w:val="006237B6"/>
    <w:rsid w:val="00623A23"/>
    <w:rsid w:val="0062440B"/>
    <w:rsid w:val="00624863"/>
    <w:rsid w:val="00624936"/>
    <w:rsid w:val="00624ED4"/>
    <w:rsid w:val="006255AC"/>
    <w:rsid w:val="0062579F"/>
    <w:rsid w:val="00625BF6"/>
    <w:rsid w:val="00625C1E"/>
    <w:rsid w:val="00625D38"/>
    <w:rsid w:val="0062609D"/>
    <w:rsid w:val="006264B4"/>
    <w:rsid w:val="00626551"/>
    <w:rsid w:val="00626583"/>
    <w:rsid w:val="0062683C"/>
    <w:rsid w:val="00626BAB"/>
    <w:rsid w:val="00626ECD"/>
    <w:rsid w:val="0062704F"/>
    <w:rsid w:val="006275B2"/>
    <w:rsid w:val="0062798D"/>
    <w:rsid w:val="00630030"/>
    <w:rsid w:val="006301A6"/>
    <w:rsid w:val="0063036C"/>
    <w:rsid w:val="00630ACB"/>
    <w:rsid w:val="00630CB3"/>
    <w:rsid w:val="00630DBF"/>
    <w:rsid w:val="006310EA"/>
    <w:rsid w:val="0063163C"/>
    <w:rsid w:val="006319B6"/>
    <w:rsid w:val="00631C35"/>
    <w:rsid w:val="006323FC"/>
    <w:rsid w:val="00632536"/>
    <w:rsid w:val="00632AA5"/>
    <w:rsid w:val="00632C80"/>
    <w:rsid w:val="00632D9E"/>
    <w:rsid w:val="00633D8A"/>
    <w:rsid w:val="0063403A"/>
    <w:rsid w:val="00635A5A"/>
    <w:rsid w:val="00635AB7"/>
    <w:rsid w:val="00635DBE"/>
    <w:rsid w:val="00635FF5"/>
    <w:rsid w:val="00636776"/>
    <w:rsid w:val="00636B7D"/>
    <w:rsid w:val="00636CB0"/>
    <w:rsid w:val="00637922"/>
    <w:rsid w:val="00637EF4"/>
    <w:rsid w:val="00640D69"/>
    <w:rsid w:val="00641407"/>
    <w:rsid w:val="00641ED7"/>
    <w:rsid w:val="00642A91"/>
    <w:rsid w:val="00642B0D"/>
    <w:rsid w:val="00642EE3"/>
    <w:rsid w:val="0064370E"/>
    <w:rsid w:val="006439E2"/>
    <w:rsid w:val="00643E36"/>
    <w:rsid w:val="006443EE"/>
    <w:rsid w:val="00644DC6"/>
    <w:rsid w:val="00644E96"/>
    <w:rsid w:val="00644F43"/>
    <w:rsid w:val="00645083"/>
    <w:rsid w:val="006452C8"/>
    <w:rsid w:val="006454D8"/>
    <w:rsid w:val="006455F0"/>
    <w:rsid w:val="0064564A"/>
    <w:rsid w:val="0064564E"/>
    <w:rsid w:val="0064576D"/>
    <w:rsid w:val="00645F96"/>
    <w:rsid w:val="006462A9"/>
    <w:rsid w:val="006467DD"/>
    <w:rsid w:val="006468CB"/>
    <w:rsid w:val="00646BE2"/>
    <w:rsid w:val="00647014"/>
    <w:rsid w:val="00647078"/>
    <w:rsid w:val="00647100"/>
    <w:rsid w:val="0064724D"/>
    <w:rsid w:val="006473B5"/>
    <w:rsid w:val="0064774B"/>
    <w:rsid w:val="006479D8"/>
    <w:rsid w:val="00647D37"/>
    <w:rsid w:val="006500A2"/>
    <w:rsid w:val="006504B4"/>
    <w:rsid w:val="00650A7E"/>
    <w:rsid w:val="00650BC3"/>
    <w:rsid w:val="00650C0F"/>
    <w:rsid w:val="00650C82"/>
    <w:rsid w:val="00651457"/>
    <w:rsid w:val="0065183B"/>
    <w:rsid w:val="00651AE0"/>
    <w:rsid w:val="00651E9B"/>
    <w:rsid w:val="006528BE"/>
    <w:rsid w:val="00653995"/>
    <w:rsid w:val="00653D37"/>
    <w:rsid w:val="0065459C"/>
    <w:rsid w:val="006549F9"/>
    <w:rsid w:val="00654A4C"/>
    <w:rsid w:val="00654DD0"/>
    <w:rsid w:val="00655057"/>
    <w:rsid w:val="0065566A"/>
    <w:rsid w:val="00655EEA"/>
    <w:rsid w:val="006560BE"/>
    <w:rsid w:val="0065730D"/>
    <w:rsid w:val="00657874"/>
    <w:rsid w:val="006579D7"/>
    <w:rsid w:val="00657A76"/>
    <w:rsid w:val="00657D36"/>
    <w:rsid w:val="00657E54"/>
    <w:rsid w:val="00657FA7"/>
    <w:rsid w:val="0066009F"/>
    <w:rsid w:val="0066063E"/>
    <w:rsid w:val="006616DA"/>
    <w:rsid w:val="00661883"/>
    <w:rsid w:val="00661B58"/>
    <w:rsid w:val="00661F9D"/>
    <w:rsid w:val="0066201A"/>
    <w:rsid w:val="00662991"/>
    <w:rsid w:val="006635F4"/>
    <w:rsid w:val="0066368D"/>
    <w:rsid w:val="0066395B"/>
    <w:rsid w:val="00663AE8"/>
    <w:rsid w:val="00663F76"/>
    <w:rsid w:val="00664BD7"/>
    <w:rsid w:val="00664FCF"/>
    <w:rsid w:val="00665231"/>
    <w:rsid w:val="00665422"/>
    <w:rsid w:val="00666A93"/>
    <w:rsid w:val="00666BD6"/>
    <w:rsid w:val="0066754F"/>
    <w:rsid w:val="006678BF"/>
    <w:rsid w:val="006679BE"/>
    <w:rsid w:val="00667FB3"/>
    <w:rsid w:val="0067022C"/>
    <w:rsid w:val="00670482"/>
    <w:rsid w:val="00670787"/>
    <w:rsid w:val="006711F1"/>
    <w:rsid w:val="0067127C"/>
    <w:rsid w:val="006712DF"/>
    <w:rsid w:val="006712FD"/>
    <w:rsid w:val="00671539"/>
    <w:rsid w:val="0067170F"/>
    <w:rsid w:val="00671A49"/>
    <w:rsid w:val="00671C6E"/>
    <w:rsid w:val="00671EC0"/>
    <w:rsid w:val="0067276F"/>
    <w:rsid w:val="00672DBC"/>
    <w:rsid w:val="0067304E"/>
    <w:rsid w:val="00673647"/>
    <w:rsid w:val="00673896"/>
    <w:rsid w:val="006751DD"/>
    <w:rsid w:val="00675607"/>
    <w:rsid w:val="00675899"/>
    <w:rsid w:val="006759AC"/>
    <w:rsid w:val="00675CDE"/>
    <w:rsid w:val="0067686D"/>
    <w:rsid w:val="00676CA7"/>
    <w:rsid w:val="00676EC4"/>
    <w:rsid w:val="00676F12"/>
    <w:rsid w:val="00677A54"/>
    <w:rsid w:val="00680146"/>
    <w:rsid w:val="006804FE"/>
    <w:rsid w:val="00680BE5"/>
    <w:rsid w:val="00680E65"/>
    <w:rsid w:val="00680E8A"/>
    <w:rsid w:val="00680F05"/>
    <w:rsid w:val="00681B2A"/>
    <w:rsid w:val="00681CFF"/>
    <w:rsid w:val="00682AF5"/>
    <w:rsid w:val="00682B16"/>
    <w:rsid w:val="00682E9D"/>
    <w:rsid w:val="00683962"/>
    <w:rsid w:val="00683B45"/>
    <w:rsid w:val="00684297"/>
    <w:rsid w:val="0068433A"/>
    <w:rsid w:val="0068458A"/>
    <w:rsid w:val="00684F80"/>
    <w:rsid w:val="00685AE7"/>
    <w:rsid w:val="00685B02"/>
    <w:rsid w:val="00685C30"/>
    <w:rsid w:val="00686189"/>
    <w:rsid w:val="0068636B"/>
    <w:rsid w:val="00686B02"/>
    <w:rsid w:val="00686D95"/>
    <w:rsid w:val="0068737B"/>
    <w:rsid w:val="00687660"/>
    <w:rsid w:val="006902C3"/>
    <w:rsid w:val="00690463"/>
    <w:rsid w:val="0069085D"/>
    <w:rsid w:val="00690CD7"/>
    <w:rsid w:val="00690F9B"/>
    <w:rsid w:val="00691981"/>
    <w:rsid w:val="006934FD"/>
    <w:rsid w:val="00693612"/>
    <w:rsid w:val="006938CB"/>
    <w:rsid w:val="006948C2"/>
    <w:rsid w:val="006948E0"/>
    <w:rsid w:val="006949B3"/>
    <w:rsid w:val="00694D00"/>
    <w:rsid w:val="00695159"/>
    <w:rsid w:val="00695F34"/>
    <w:rsid w:val="00696473"/>
    <w:rsid w:val="006967A6"/>
    <w:rsid w:val="00696947"/>
    <w:rsid w:val="00697292"/>
    <w:rsid w:val="00697707"/>
    <w:rsid w:val="006978F0"/>
    <w:rsid w:val="0069790C"/>
    <w:rsid w:val="00697960"/>
    <w:rsid w:val="00697988"/>
    <w:rsid w:val="006979A0"/>
    <w:rsid w:val="00697E43"/>
    <w:rsid w:val="006A06DB"/>
    <w:rsid w:val="006A09B3"/>
    <w:rsid w:val="006A0CB1"/>
    <w:rsid w:val="006A1852"/>
    <w:rsid w:val="006A1DDA"/>
    <w:rsid w:val="006A1E08"/>
    <w:rsid w:val="006A1F4D"/>
    <w:rsid w:val="006A2434"/>
    <w:rsid w:val="006A25E8"/>
    <w:rsid w:val="006A2898"/>
    <w:rsid w:val="006A2CF9"/>
    <w:rsid w:val="006A38B0"/>
    <w:rsid w:val="006A3BA8"/>
    <w:rsid w:val="006A3CB3"/>
    <w:rsid w:val="006A3FA3"/>
    <w:rsid w:val="006A3FEF"/>
    <w:rsid w:val="006A4232"/>
    <w:rsid w:val="006A463E"/>
    <w:rsid w:val="006A4AF8"/>
    <w:rsid w:val="006A5637"/>
    <w:rsid w:val="006A570B"/>
    <w:rsid w:val="006A5841"/>
    <w:rsid w:val="006A5AFB"/>
    <w:rsid w:val="006A5D35"/>
    <w:rsid w:val="006A643C"/>
    <w:rsid w:val="006A65EF"/>
    <w:rsid w:val="006A6662"/>
    <w:rsid w:val="006A7119"/>
    <w:rsid w:val="006A72A6"/>
    <w:rsid w:val="006A79DD"/>
    <w:rsid w:val="006A7A86"/>
    <w:rsid w:val="006A7C69"/>
    <w:rsid w:val="006A7E28"/>
    <w:rsid w:val="006B034B"/>
    <w:rsid w:val="006B0AF6"/>
    <w:rsid w:val="006B0D70"/>
    <w:rsid w:val="006B0E27"/>
    <w:rsid w:val="006B10B0"/>
    <w:rsid w:val="006B11AE"/>
    <w:rsid w:val="006B1B5C"/>
    <w:rsid w:val="006B1D12"/>
    <w:rsid w:val="006B2331"/>
    <w:rsid w:val="006B2E0B"/>
    <w:rsid w:val="006B2EB5"/>
    <w:rsid w:val="006B420E"/>
    <w:rsid w:val="006B46EF"/>
    <w:rsid w:val="006B4828"/>
    <w:rsid w:val="006B49D0"/>
    <w:rsid w:val="006B4AFC"/>
    <w:rsid w:val="006B4DE0"/>
    <w:rsid w:val="006B5583"/>
    <w:rsid w:val="006B5B0E"/>
    <w:rsid w:val="006B5C63"/>
    <w:rsid w:val="006B6392"/>
    <w:rsid w:val="006B6554"/>
    <w:rsid w:val="006B678C"/>
    <w:rsid w:val="006B6BF9"/>
    <w:rsid w:val="006B6D26"/>
    <w:rsid w:val="006B6DCF"/>
    <w:rsid w:val="006B7156"/>
    <w:rsid w:val="006B742B"/>
    <w:rsid w:val="006B7879"/>
    <w:rsid w:val="006B7D07"/>
    <w:rsid w:val="006C02A0"/>
    <w:rsid w:val="006C02F0"/>
    <w:rsid w:val="006C036E"/>
    <w:rsid w:val="006C0481"/>
    <w:rsid w:val="006C053A"/>
    <w:rsid w:val="006C0705"/>
    <w:rsid w:val="006C0A3C"/>
    <w:rsid w:val="006C17C3"/>
    <w:rsid w:val="006C195B"/>
    <w:rsid w:val="006C1A4B"/>
    <w:rsid w:val="006C2089"/>
    <w:rsid w:val="006C24B1"/>
    <w:rsid w:val="006C2796"/>
    <w:rsid w:val="006C2997"/>
    <w:rsid w:val="006C3486"/>
    <w:rsid w:val="006C3763"/>
    <w:rsid w:val="006C3A6B"/>
    <w:rsid w:val="006C3B34"/>
    <w:rsid w:val="006C41E0"/>
    <w:rsid w:val="006C4509"/>
    <w:rsid w:val="006C475F"/>
    <w:rsid w:val="006C4B3B"/>
    <w:rsid w:val="006C4E7F"/>
    <w:rsid w:val="006C4F78"/>
    <w:rsid w:val="006C5902"/>
    <w:rsid w:val="006C5E7E"/>
    <w:rsid w:val="006C5EE4"/>
    <w:rsid w:val="006C5F64"/>
    <w:rsid w:val="006C64B4"/>
    <w:rsid w:val="006C64B5"/>
    <w:rsid w:val="006C658F"/>
    <w:rsid w:val="006C6729"/>
    <w:rsid w:val="006C72B1"/>
    <w:rsid w:val="006C7F30"/>
    <w:rsid w:val="006D00EE"/>
    <w:rsid w:val="006D0332"/>
    <w:rsid w:val="006D0477"/>
    <w:rsid w:val="006D071F"/>
    <w:rsid w:val="006D0851"/>
    <w:rsid w:val="006D0A1F"/>
    <w:rsid w:val="006D0AB6"/>
    <w:rsid w:val="006D1390"/>
    <w:rsid w:val="006D17A3"/>
    <w:rsid w:val="006D1963"/>
    <w:rsid w:val="006D1A69"/>
    <w:rsid w:val="006D1B10"/>
    <w:rsid w:val="006D2AB8"/>
    <w:rsid w:val="006D2C67"/>
    <w:rsid w:val="006D2EDB"/>
    <w:rsid w:val="006D3A1D"/>
    <w:rsid w:val="006D3DEB"/>
    <w:rsid w:val="006D4042"/>
    <w:rsid w:val="006D4464"/>
    <w:rsid w:val="006D4B78"/>
    <w:rsid w:val="006D4BDE"/>
    <w:rsid w:val="006D50E4"/>
    <w:rsid w:val="006D5EDA"/>
    <w:rsid w:val="006D6083"/>
    <w:rsid w:val="006D692A"/>
    <w:rsid w:val="006D7894"/>
    <w:rsid w:val="006D7BA8"/>
    <w:rsid w:val="006E0899"/>
    <w:rsid w:val="006E09A1"/>
    <w:rsid w:val="006E1AC0"/>
    <w:rsid w:val="006E1E8E"/>
    <w:rsid w:val="006E1F46"/>
    <w:rsid w:val="006E20EA"/>
    <w:rsid w:val="006E23E0"/>
    <w:rsid w:val="006E2763"/>
    <w:rsid w:val="006E2A3F"/>
    <w:rsid w:val="006E3414"/>
    <w:rsid w:val="006E3896"/>
    <w:rsid w:val="006E48A6"/>
    <w:rsid w:val="006E4943"/>
    <w:rsid w:val="006E4998"/>
    <w:rsid w:val="006E4E35"/>
    <w:rsid w:val="006E4F2E"/>
    <w:rsid w:val="006E5E0D"/>
    <w:rsid w:val="006E5FA0"/>
    <w:rsid w:val="006E5FD0"/>
    <w:rsid w:val="006E6122"/>
    <w:rsid w:val="006E714F"/>
    <w:rsid w:val="006E74DE"/>
    <w:rsid w:val="006E753C"/>
    <w:rsid w:val="006E77A5"/>
    <w:rsid w:val="006E7AE5"/>
    <w:rsid w:val="006E7CE5"/>
    <w:rsid w:val="006F000F"/>
    <w:rsid w:val="006F10FA"/>
    <w:rsid w:val="006F14D7"/>
    <w:rsid w:val="006F19D5"/>
    <w:rsid w:val="006F1A16"/>
    <w:rsid w:val="006F2D08"/>
    <w:rsid w:val="006F3025"/>
    <w:rsid w:val="006F3544"/>
    <w:rsid w:val="006F3B60"/>
    <w:rsid w:val="006F3E31"/>
    <w:rsid w:val="006F439D"/>
    <w:rsid w:val="006F478D"/>
    <w:rsid w:val="006F4C41"/>
    <w:rsid w:val="006F54F0"/>
    <w:rsid w:val="006F60FD"/>
    <w:rsid w:val="006F64EF"/>
    <w:rsid w:val="006F6651"/>
    <w:rsid w:val="006F6935"/>
    <w:rsid w:val="006F72E7"/>
    <w:rsid w:val="006F7387"/>
    <w:rsid w:val="006F7651"/>
    <w:rsid w:val="006F77CF"/>
    <w:rsid w:val="006F79A0"/>
    <w:rsid w:val="006F7CBB"/>
    <w:rsid w:val="006F7E6A"/>
    <w:rsid w:val="006F7F14"/>
    <w:rsid w:val="00700D92"/>
    <w:rsid w:val="00700E7D"/>
    <w:rsid w:val="00701457"/>
    <w:rsid w:val="0070165C"/>
    <w:rsid w:val="0070165F"/>
    <w:rsid w:val="0070198A"/>
    <w:rsid w:val="0070203F"/>
    <w:rsid w:val="0070272A"/>
    <w:rsid w:val="007029FE"/>
    <w:rsid w:val="00703599"/>
    <w:rsid w:val="00703990"/>
    <w:rsid w:val="007039B9"/>
    <w:rsid w:val="00703B10"/>
    <w:rsid w:val="00703B6F"/>
    <w:rsid w:val="00703EE1"/>
    <w:rsid w:val="007041EA"/>
    <w:rsid w:val="007046A0"/>
    <w:rsid w:val="00705262"/>
    <w:rsid w:val="00705854"/>
    <w:rsid w:val="00705AD0"/>
    <w:rsid w:val="00705B9D"/>
    <w:rsid w:val="00705D05"/>
    <w:rsid w:val="0070601F"/>
    <w:rsid w:val="00706395"/>
    <w:rsid w:val="00706597"/>
    <w:rsid w:val="0071058A"/>
    <w:rsid w:val="0071058B"/>
    <w:rsid w:val="00710A2C"/>
    <w:rsid w:val="00710BF2"/>
    <w:rsid w:val="00710E51"/>
    <w:rsid w:val="00710E64"/>
    <w:rsid w:val="00710ED4"/>
    <w:rsid w:val="00710F8C"/>
    <w:rsid w:val="00711A6F"/>
    <w:rsid w:val="00711D21"/>
    <w:rsid w:val="00712B04"/>
    <w:rsid w:val="00712E9E"/>
    <w:rsid w:val="007139AD"/>
    <w:rsid w:val="007139D6"/>
    <w:rsid w:val="0071447D"/>
    <w:rsid w:val="00714637"/>
    <w:rsid w:val="00714A05"/>
    <w:rsid w:val="00715430"/>
    <w:rsid w:val="007154A0"/>
    <w:rsid w:val="00715A1B"/>
    <w:rsid w:val="00715D01"/>
    <w:rsid w:val="00716208"/>
    <w:rsid w:val="0071628A"/>
    <w:rsid w:val="00716450"/>
    <w:rsid w:val="0071691A"/>
    <w:rsid w:val="00716EBF"/>
    <w:rsid w:val="00717151"/>
    <w:rsid w:val="007173D4"/>
    <w:rsid w:val="00717665"/>
    <w:rsid w:val="007176C3"/>
    <w:rsid w:val="00717700"/>
    <w:rsid w:val="00720834"/>
    <w:rsid w:val="00720A07"/>
    <w:rsid w:val="00720D81"/>
    <w:rsid w:val="00720F16"/>
    <w:rsid w:val="00721232"/>
    <w:rsid w:val="007212F6"/>
    <w:rsid w:val="007214AA"/>
    <w:rsid w:val="007221FE"/>
    <w:rsid w:val="00722200"/>
    <w:rsid w:val="007243DC"/>
    <w:rsid w:val="0072448C"/>
    <w:rsid w:val="00724AD3"/>
    <w:rsid w:val="007254A7"/>
    <w:rsid w:val="0072568A"/>
    <w:rsid w:val="007259F6"/>
    <w:rsid w:val="007262B3"/>
    <w:rsid w:val="00726411"/>
    <w:rsid w:val="007264A3"/>
    <w:rsid w:val="00726594"/>
    <w:rsid w:val="00726AAB"/>
    <w:rsid w:val="00726B5F"/>
    <w:rsid w:val="00727765"/>
    <w:rsid w:val="00730322"/>
    <w:rsid w:val="00730B8F"/>
    <w:rsid w:val="00730D09"/>
    <w:rsid w:val="00730E01"/>
    <w:rsid w:val="00730EDE"/>
    <w:rsid w:val="0073288B"/>
    <w:rsid w:val="00732E38"/>
    <w:rsid w:val="007330E1"/>
    <w:rsid w:val="00733D80"/>
    <w:rsid w:val="0073404C"/>
    <w:rsid w:val="00734138"/>
    <w:rsid w:val="007341A4"/>
    <w:rsid w:val="00734A4C"/>
    <w:rsid w:val="00734B62"/>
    <w:rsid w:val="0073545F"/>
    <w:rsid w:val="007355F5"/>
    <w:rsid w:val="00735646"/>
    <w:rsid w:val="007359AA"/>
    <w:rsid w:val="007359E4"/>
    <w:rsid w:val="00735B45"/>
    <w:rsid w:val="00735CE0"/>
    <w:rsid w:val="0073633C"/>
    <w:rsid w:val="0073639D"/>
    <w:rsid w:val="00736584"/>
    <w:rsid w:val="00736988"/>
    <w:rsid w:val="00736ADC"/>
    <w:rsid w:val="00736B46"/>
    <w:rsid w:val="00736CCF"/>
    <w:rsid w:val="00736ECD"/>
    <w:rsid w:val="00737945"/>
    <w:rsid w:val="00740918"/>
    <w:rsid w:val="00741980"/>
    <w:rsid w:val="00741A83"/>
    <w:rsid w:val="00741D2B"/>
    <w:rsid w:val="00742455"/>
    <w:rsid w:val="0074247D"/>
    <w:rsid w:val="00742485"/>
    <w:rsid w:val="00742833"/>
    <w:rsid w:val="00742BDF"/>
    <w:rsid w:val="00742DC3"/>
    <w:rsid w:val="00743EC4"/>
    <w:rsid w:val="00743F14"/>
    <w:rsid w:val="00743F30"/>
    <w:rsid w:val="0074408E"/>
    <w:rsid w:val="00744737"/>
    <w:rsid w:val="00744D39"/>
    <w:rsid w:val="00744D3A"/>
    <w:rsid w:val="007450B2"/>
    <w:rsid w:val="0074510D"/>
    <w:rsid w:val="00745482"/>
    <w:rsid w:val="00745597"/>
    <w:rsid w:val="007457C5"/>
    <w:rsid w:val="00745C2F"/>
    <w:rsid w:val="00746095"/>
    <w:rsid w:val="0074642F"/>
    <w:rsid w:val="00746942"/>
    <w:rsid w:val="00746BDB"/>
    <w:rsid w:val="00746FD1"/>
    <w:rsid w:val="00747227"/>
    <w:rsid w:val="007474F8"/>
    <w:rsid w:val="007479B3"/>
    <w:rsid w:val="00747D58"/>
    <w:rsid w:val="0075013E"/>
    <w:rsid w:val="0075131A"/>
    <w:rsid w:val="00751858"/>
    <w:rsid w:val="00751A90"/>
    <w:rsid w:val="00752352"/>
    <w:rsid w:val="007523BC"/>
    <w:rsid w:val="00752571"/>
    <w:rsid w:val="007525D4"/>
    <w:rsid w:val="007526FD"/>
    <w:rsid w:val="00752A70"/>
    <w:rsid w:val="0075318E"/>
    <w:rsid w:val="0075343C"/>
    <w:rsid w:val="007534BF"/>
    <w:rsid w:val="00753819"/>
    <w:rsid w:val="0075397C"/>
    <w:rsid w:val="00753FF6"/>
    <w:rsid w:val="00754396"/>
    <w:rsid w:val="007545BD"/>
    <w:rsid w:val="00754A4D"/>
    <w:rsid w:val="0075543D"/>
    <w:rsid w:val="00755CF7"/>
    <w:rsid w:val="00756433"/>
    <w:rsid w:val="00756525"/>
    <w:rsid w:val="007575DB"/>
    <w:rsid w:val="0075761D"/>
    <w:rsid w:val="0075796D"/>
    <w:rsid w:val="00757F51"/>
    <w:rsid w:val="00760478"/>
    <w:rsid w:val="007605D4"/>
    <w:rsid w:val="0076078F"/>
    <w:rsid w:val="00761082"/>
    <w:rsid w:val="0076158F"/>
    <w:rsid w:val="007615AA"/>
    <w:rsid w:val="007617B0"/>
    <w:rsid w:val="00761AD2"/>
    <w:rsid w:val="00761FAD"/>
    <w:rsid w:val="00762119"/>
    <w:rsid w:val="00762341"/>
    <w:rsid w:val="0076245A"/>
    <w:rsid w:val="007627C8"/>
    <w:rsid w:val="007629D0"/>
    <w:rsid w:val="007629F1"/>
    <w:rsid w:val="0076312C"/>
    <w:rsid w:val="00763513"/>
    <w:rsid w:val="00763580"/>
    <w:rsid w:val="0076392B"/>
    <w:rsid w:val="00763D52"/>
    <w:rsid w:val="00763DF2"/>
    <w:rsid w:val="00764362"/>
    <w:rsid w:val="0076436A"/>
    <w:rsid w:val="00764400"/>
    <w:rsid w:val="00764AD4"/>
    <w:rsid w:val="00764EFA"/>
    <w:rsid w:val="0076503E"/>
    <w:rsid w:val="007653DE"/>
    <w:rsid w:val="00766BCE"/>
    <w:rsid w:val="00766C81"/>
    <w:rsid w:val="00767556"/>
    <w:rsid w:val="00767A8A"/>
    <w:rsid w:val="00770108"/>
    <w:rsid w:val="00770119"/>
    <w:rsid w:val="00770841"/>
    <w:rsid w:val="0077084D"/>
    <w:rsid w:val="00770B80"/>
    <w:rsid w:val="00770E7C"/>
    <w:rsid w:val="00771084"/>
    <w:rsid w:val="0077137B"/>
    <w:rsid w:val="007713C5"/>
    <w:rsid w:val="00771618"/>
    <w:rsid w:val="00771971"/>
    <w:rsid w:val="00771B6A"/>
    <w:rsid w:val="0077247B"/>
    <w:rsid w:val="00772EDE"/>
    <w:rsid w:val="00772F2D"/>
    <w:rsid w:val="00772FE2"/>
    <w:rsid w:val="0077320D"/>
    <w:rsid w:val="00773227"/>
    <w:rsid w:val="007741CB"/>
    <w:rsid w:val="00774390"/>
    <w:rsid w:val="00774A3E"/>
    <w:rsid w:val="00774FE9"/>
    <w:rsid w:val="00775340"/>
    <w:rsid w:val="007758C8"/>
    <w:rsid w:val="00775D10"/>
    <w:rsid w:val="00775DB5"/>
    <w:rsid w:val="00775FF9"/>
    <w:rsid w:val="00776283"/>
    <w:rsid w:val="0077661A"/>
    <w:rsid w:val="007767F5"/>
    <w:rsid w:val="00776CDB"/>
    <w:rsid w:val="00776FAC"/>
    <w:rsid w:val="007775EC"/>
    <w:rsid w:val="00777CF1"/>
    <w:rsid w:val="00777EC2"/>
    <w:rsid w:val="007801EE"/>
    <w:rsid w:val="00780AFE"/>
    <w:rsid w:val="00781088"/>
    <w:rsid w:val="00781245"/>
    <w:rsid w:val="00781553"/>
    <w:rsid w:val="0078158A"/>
    <w:rsid w:val="00781794"/>
    <w:rsid w:val="00781923"/>
    <w:rsid w:val="00781D35"/>
    <w:rsid w:val="007824BD"/>
    <w:rsid w:val="00782945"/>
    <w:rsid w:val="00783643"/>
    <w:rsid w:val="00783696"/>
    <w:rsid w:val="007840B3"/>
    <w:rsid w:val="00784277"/>
    <w:rsid w:val="00784322"/>
    <w:rsid w:val="0078492B"/>
    <w:rsid w:val="00784949"/>
    <w:rsid w:val="00784E09"/>
    <w:rsid w:val="007850A2"/>
    <w:rsid w:val="00786B3E"/>
    <w:rsid w:val="00786F0E"/>
    <w:rsid w:val="0078786E"/>
    <w:rsid w:val="00790418"/>
    <w:rsid w:val="00790569"/>
    <w:rsid w:val="007905C1"/>
    <w:rsid w:val="00790F00"/>
    <w:rsid w:val="007913FD"/>
    <w:rsid w:val="00791BB5"/>
    <w:rsid w:val="0079272F"/>
    <w:rsid w:val="0079368A"/>
    <w:rsid w:val="0079450A"/>
    <w:rsid w:val="007949E3"/>
    <w:rsid w:val="00794A81"/>
    <w:rsid w:val="007951B0"/>
    <w:rsid w:val="00795A1E"/>
    <w:rsid w:val="00795C17"/>
    <w:rsid w:val="007964F7"/>
    <w:rsid w:val="00796B4C"/>
    <w:rsid w:val="00797118"/>
    <w:rsid w:val="007971F3"/>
    <w:rsid w:val="00797936"/>
    <w:rsid w:val="0079796E"/>
    <w:rsid w:val="007A00D7"/>
    <w:rsid w:val="007A048D"/>
    <w:rsid w:val="007A04B3"/>
    <w:rsid w:val="007A06B0"/>
    <w:rsid w:val="007A1BC9"/>
    <w:rsid w:val="007A1F64"/>
    <w:rsid w:val="007A2140"/>
    <w:rsid w:val="007A25FA"/>
    <w:rsid w:val="007A2F12"/>
    <w:rsid w:val="007A356F"/>
    <w:rsid w:val="007A3922"/>
    <w:rsid w:val="007A39FF"/>
    <w:rsid w:val="007A3D25"/>
    <w:rsid w:val="007A3F39"/>
    <w:rsid w:val="007A402D"/>
    <w:rsid w:val="007A4486"/>
    <w:rsid w:val="007A4FED"/>
    <w:rsid w:val="007A54E7"/>
    <w:rsid w:val="007A56EA"/>
    <w:rsid w:val="007A5B05"/>
    <w:rsid w:val="007A5D6D"/>
    <w:rsid w:val="007A6569"/>
    <w:rsid w:val="007A6872"/>
    <w:rsid w:val="007A6A26"/>
    <w:rsid w:val="007A6A39"/>
    <w:rsid w:val="007A6B63"/>
    <w:rsid w:val="007A6B78"/>
    <w:rsid w:val="007A6B96"/>
    <w:rsid w:val="007A6DB5"/>
    <w:rsid w:val="007A6EBF"/>
    <w:rsid w:val="007A6EE0"/>
    <w:rsid w:val="007A7342"/>
    <w:rsid w:val="007A74BE"/>
    <w:rsid w:val="007A750F"/>
    <w:rsid w:val="007B03AF"/>
    <w:rsid w:val="007B068F"/>
    <w:rsid w:val="007B094B"/>
    <w:rsid w:val="007B131F"/>
    <w:rsid w:val="007B14F9"/>
    <w:rsid w:val="007B1810"/>
    <w:rsid w:val="007B1D32"/>
    <w:rsid w:val="007B278B"/>
    <w:rsid w:val="007B2B50"/>
    <w:rsid w:val="007B2C6C"/>
    <w:rsid w:val="007B3077"/>
    <w:rsid w:val="007B3231"/>
    <w:rsid w:val="007B3CE0"/>
    <w:rsid w:val="007B3DA6"/>
    <w:rsid w:val="007B402B"/>
    <w:rsid w:val="007B5660"/>
    <w:rsid w:val="007B56CB"/>
    <w:rsid w:val="007B5DC9"/>
    <w:rsid w:val="007B6DFF"/>
    <w:rsid w:val="007B72F5"/>
    <w:rsid w:val="007B7512"/>
    <w:rsid w:val="007B79B1"/>
    <w:rsid w:val="007B7C7B"/>
    <w:rsid w:val="007B7CC8"/>
    <w:rsid w:val="007B7EDB"/>
    <w:rsid w:val="007C0819"/>
    <w:rsid w:val="007C11E4"/>
    <w:rsid w:val="007C1BF6"/>
    <w:rsid w:val="007C1C6E"/>
    <w:rsid w:val="007C207A"/>
    <w:rsid w:val="007C22EB"/>
    <w:rsid w:val="007C2317"/>
    <w:rsid w:val="007C236B"/>
    <w:rsid w:val="007C2496"/>
    <w:rsid w:val="007C2FA3"/>
    <w:rsid w:val="007C3729"/>
    <w:rsid w:val="007C37DC"/>
    <w:rsid w:val="007C38C5"/>
    <w:rsid w:val="007C3961"/>
    <w:rsid w:val="007C3BFB"/>
    <w:rsid w:val="007C3DC6"/>
    <w:rsid w:val="007C4901"/>
    <w:rsid w:val="007C4D5B"/>
    <w:rsid w:val="007C4E7D"/>
    <w:rsid w:val="007C5659"/>
    <w:rsid w:val="007C5ED8"/>
    <w:rsid w:val="007C683C"/>
    <w:rsid w:val="007C6C2E"/>
    <w:rsid w:val="007C7058"/>
    <w:rsid w:val="007C7097"/>
    <w:rsid w:val="007D074F"/>
    <w:rsid w:val="007D0A04"/>
    <w:rsid w:val="007D1375"/>
    <w:rsid w:val="007D1F14"/>
    <w:rsid w:val="007D20AB"/>
    <w:rsid w:val="007D2770"/>
    <w:rsid w:val="007D3123"/>
    <w:rsid w:val="007D3264"/>
    <w:rsid w:val="007D3FA1"/>
    <w:rsid w:val="007D62DD"/>
    <w:rsid w:val="007D671B"/>
    <w:rsid w:val="007D6F78"/>
    <w:rsid w:val="007D728C"/>
    <w:rsid w:val="007D731A"/>
    <w:rsid w:val="007D742B"/>
    <w:rsid w:val="007D7A4F"/>
    <w:rsid w:val="007D7ADA"/>
    <w:rsid w:val="007D7CAC"/>
    <w:rsid w:val="007D7CAF"/>
    <w:rsid w:val="007E01C4"/>
    <w:rsid w:val="007E0635"/>
    <w:rsid w:val="007E11FA"/>
    <w:rsid w:val="007E160D"/>
    <w:rsid w:val="007E1833"/>
    <w:rsid w:val="007E188B"/>
    <w:rsid w:val="007E2380"/>
    <w:rsid w:val="007E24B1"/>
    <w:rsid w:val="007E2F2E"/>
    <w:rsid w:val="007E32C0"/>
    <w:rsid w:val="007E3526"/>
    <w:rsid w:val="007E37ED"/>
    <w:rsid w:val="007E3B3B"/>
    <w:rsid w:val="007E3E6F"/>
    <w:rsid w:val="007E3EC5"/>
    <w:rsid w:val="007E411A"/>
    <w:rsid w:val="007E42E8"/>
    <w:rsid w:val="007E433A"/>
    <w:rsid w:val="007E55E2"/>
    <w:rsid w:val="007E6066"/>
    <w:rsid w:val="007E6493"/>
    <w:rsid w:val="007E727A"/>
    <w:rsid w:val="007E7739"/>
    <w:rsid w:val="007E7835"/>
    <w:rsid w:val="007F0168"/>
    <w:rsid w:val="007F02B0"/>
    <w:rsid w:val="007F0F14"/>
    <w:rsid w:val="007F101A"/>
    <w:rsid w:val="007F10D0"/>
    <w:rsid w:val="007F21DD"/>
    <w:rsid w:val="007F2A8C"/>
    <w:rsid w:val="007F2C27"/>
    <w:rsid w:val="007F2D4D"/>
    <w:rsid w:val="007F386A"/>
    <w:rsid w:val="007F3ACB"/>
    <w:rsid w:val="007F3C89"/>
    <w:rsid w:val="007F41DA"/>
    <w:rsid w:val="007F42B3"/>
    <w:rsid w:val="007F4E7D"/>
    <w:rsid w:val="007F5544"/>
    <w:rsid w:val="007F590C"/>
    <w:rsid w:val="007F5B86"/>
    <w:rsid w:val="007F5F6A"/>
    <w:rsid w:val="007F60C0"/>
    <w:rsid w:val="007F64FB"/>
    <w:rsid w:val="007F660F"/>
    <w:rsid w:val="007F6CC1"/>
    <w:rsid w:val="007F7206"/>
    <w:rsid w:val="007F782F"/>
    <w:rsid w:val="007F7860"/>
    <w:rsid w:val="008000CD"/>
    <w:rsid w:val="00800291"/>
    <w:rsid w:val="0080071D"/>
    <w:rsid w:val="00800B6F"/>
    <w:rsid w:val="00800BAD"/>
    <w:rsid w:val="00801135"/>
    <w:rsid w:val="008014C5"/>
    <w:rsid w:val="0080223D"/>
    <w:rsid w:val="00802318"/>
    <w:rsid w:val="0080246A"/>
    <w:rsid w:val="0080259D"/>
    <w:rsid w:val="0080264C"/>
    <w:rsid w:val="008028D8"/>
    <w:rsid w:val="00802A67"/>
    <w:rsid w:val="00803C3D"/>
    <w:rsid w:val="008045C7"/>
    <w:rsid w:val="008048B7"/>
    <w:rsid w:val="008049FD"/>
    <w:rsid w:val="00804A38"/>
    <w:rsid w:val="00804B5F"/>
    <w:rsid w:val="00804BF7"/>
    <w:rsid w:val="00805136"/>
    <w:rsid w:val="0080550F"/>
    <w:rsid w:val="008059FD"/>
    <w:rsid w:val="00805A4C"/>
    <w:rsid w:val="00805A74"/>
    <w:rsid w:val="00806464"/>
    <w:rsid w:val="00806C45"/>
    <w:rsid w:val="008076A1"/>
    <w:rsid w:val="00807825"/>
    <w:rsid w:val="008079DA"/>
    <w:rsid w:val="00807B03"/>
    <w:rsid w:val="00807D9A"/>
    <w:rsid w:val="00810104"/>
    <w:rsid w:val="00810212"/>
    <w:rsid w:val="0081099A"/>
    <w:rsid w:val="008127BC"/>
    <w:rsid w:val="00812C4E"/>
    <w:rsid w:val="00812D9F"/>
    <w:rsid w:val="00813030"/>
    <w:rsid w:val="00813233"/>
    <w:rsid w:val="00813238"/>
    <w:rsid w:val="00813983"/>
    <w:rsid w:val="00813F62"/>
    <w:rsid w:val="00813FAF"/>
    <w:rsid w:val="00814987"/>
    <w:rsid w:val="00814B13"/>
    <w:rsid w:val="00814BF0"/>
    <w:rsid w:val="00814FD6"/>
    <w:rsid w:val="008151DD"/>
    <w:rsid w:val="00815B86"/>
    <w:rsid w:val="008160CF"/>
    <w:rsid w:val="00816961"/>
    <w:rsid w:val="00816CA3"/>
    <w:rsid w:val="008173AB"/>
    <w:rsid w:val="008176B5"/>
    <w:rsid w:val="008178BF"/>
    <w:rsid w:val="00817E6D"/>
    <w:rsid w:val="00820456"/>
    <w:rsid w:val="008217D8"/>
    <w:rsid w:val="008219DB"/>
    <w:rsid w:val="00821E2F"/>
    <w:rsid w:val="00821EB9"/>
    <w:rsid w:val="00821FCB"/>
    <w:rsid w:val="00822DB0"/>
    <w:rsid w:val="00823090"/>
    <w:rsid w:val="00823743"/>
    <w:rsid w:val="00823DEA"/>
    <w:rsid w:val="00823F5F"/>
    <w:rsid w:val="00824730"/>
    <w:rsid w:val="008259B3"/>
    <w:rsid w:val="008262BA"/>
    <w:rsid w:val="0082653E"/>
    <w:rsid w:val="008265DE"/>
    <w:rsid w:val="00826820"/>
    <w:rsid w:val="008268EF"/>
    <w:rsid w:val="00826BF1"/>
    <w:rsid w:val="008273F2"/>
    <w:rsid w:val="00827A59"/>
    <w:rsid w:val="00827C5C"/>
    <w:rsid w:val="00827EEE"/>
    <w:rsid w:val="00827F32"/>
    <w:rsid w:val="00827F3D"/>
    <w:rsid w:val="00830665"/>
    <w:rsid w:val="00830C9B"/>
    <w:rsid w:val="00830D99"/>
    <w:rsid w:val="00830E5E"/>
    <w:rsid w:val="00830F15"/>
    <w:rsid w:val="00831573"/>
    <w:rsid w:val="00831B88"/>
    <w:rsid w:val="00831F77"/>
    <w:rsid w:val="00832048"/>
    <w:rsid w:val="00832830"/>
    <w:rsid w:val="00832FCD"/>
    <w:rsid w:val="00833073"/>
    <w:rsid w:val="0083353B"/>
    <w:rsid w:val="00833981"/>
    <w:rsid w:val="00833DB9"/>
    <w:rsid w:val="008342B4"/>
    <w:rsid w:val="00834464"/>
    <w:rsid w:val="00834AC2"/>
    <w:rsid w:val="00834C27"/>
    <w:rsid w:val="00834E81"/>
    <w:rsid w:val="0083513A"/>
    <w:rsid w:val="00835295"/>
    <w:rsid w:val="008358E0"/>
    <w:rsid w:val="00835F5F"/>
    <w:rsid w:val="0083707A"/>
    <w:rsid w:val="00837275"/>
    <w:rsid w:val="00837BD9"/>
    <w:rsid w:val="0084023E"/>
    <w:rsid w:val="00840B22"/>
    <w:rsid w:val="00840F67"/>
    <w:rsid w:val="0084114D"/>
    <w:rsid w:val="008414BA"/>
    <w:rsid w:val="008417DC"/>
    <w:rsid w:val="00841CF2"/>
    <w:rsid w:val="00842543"/>
    <w:rsid w:val="00842C6A"/>
    <w:rsid w:val="00842D72"/>
    <w:rsid w:val="0084304D"/>
    <w:rsid w:val="008431B3"/>
    <w:rsid w:val="008432CD"/>
    <w:rsid w:val="00843A8C"/>
    <w:rsid w:val="00843C3D"/>
    <w:rsid w:val="008440B5"/>
    <w:rsid w:val="00844748"/>
    <w:rsid w:val="008448B3"/>
    <w:rsid w:val="0084491A"/>
    <w:rsid w:val="00845249"/>
    <w:rsid w:val="00845A84"/>
    <w:rsid w:val="00845E86"/>
    <w:rsid w:val="00845E93"/>
    <w:rsid w:val="00845FB3"/>
    <w:rsid w:val="00846456"/>
    <w:rsid w:val="008476EC"/>
    <w:rsid w:val="00847760"/>
    <w:rsid w:val="00850293"/>
    <w:rsid w:val="008504D3"/>
    <w:rsid w:val="00850B50"/>
    <w:rsid w:val="00850B67"/>
    <w:rsid w:val="00850E80"/>
    <w:rsid w:val="00851427"/>
    <w:rsid w:val="008514B1"/>
    <w:rsid w:val="0085178C"/>
    <w:rsid w:val="008517F2"/>
    <w:rsid w:val="008518F7"/>
    <w:rsid w:val="00851B42"/>
    <w:rsid w:val="00851D80"/>
    <w:rsid w:val="00852708"/>
    <w:rsid w:val="00852929"/>
    <w:rsid w:val="00853297"/>
    <w:rsid w:val="0085360F"/>
    <w:rsid w:val="008536D0"/>
    <w:rsid w:val="008543DF"/>
    <w:rsid w:val="00855126"/>
    <w:rsid w:val="0085527B"/>
    <w:rsid w:val="00855CCF"/>
    <w:rsid w:val="00855CD0"/>
    <w:rsid w:val="0085633B"/>
    <w:rsid w:val="0085634F"/>
    <w:rsid w:val="0085683B"/>
    <w:rsid w:val="00856EDC"/>
    <w:rsid w:val="0085701D"/>
    <w:rsid w:val="008576D4"/>
    <w:rsid w:val="0085772D"/>
    <w:rsid w:val="00857AFF"/>
    <w:rsid w:val="00857F42"/>
    <w:rsid w:val="00860537"/>
    <w:rsid w:val="00860607"/>
    <w:rsid w:val="00860A11"/>
    <w:rsid w:val="00860E0E"/>
    <w:rsid w:val="00861CDA"/>
    <w:rsid w:val="00861FF7"/>
    <w:rsid w:val="00862119"/>
    <w:rsid w:val="0086290F"/>
    <w:rsid w:val="00862CB5"/>
    <w:rsid w:val="00862F3F"/>
    <w:rsid w:val="00864642"/>
    <w:rsid w:val="00864F1C"/>
    <w:rsid w:val="00865734"/>
    <w:rsid w:val="008659B3"/>
    <w:rsid w:val="00865F2A"/>
    <w:rsid w:val="008662A6"/>
    <w:rsid w:val="0086675D"/>
    <w:rsid w:val="00866A0B"/>
    <w:rsid w:val="00867969"/>
    <w:rsid w:val="008702DC"/>
    <w:rsid w:val="00870862"/>
    <w:rsid w:val="00870B5A"/>
    <w:rsid w:val="00870E00"/>
    <w:rsid w:val="00871306"/>
    <w:rsid w:val="008714C6"/>
    <w:rsid w:val="0087171F"/>
    <w:rsid w:val="00871ADB"/>
    <w:rsid w:val="00872516"/>
    <w:rsid w:val="008725F6"/>
    <w:rsid w:val="00872DD9"/>
    <w:rsid w:val="00872FB8"/>
    <w:rsid w:val="008737A5"/>
    <w:rsid w:val="00873CF8"/>
    <w:rsid w:val="00874212"/>
    <w:rsid w:val="00874396"/>
    <w:rsid w:val="0087451A"/>
    <w:rsid w:val="00874D27"/>
    <w:rsid w:val="00874FD3"/>
    <w:rsid w:val="00875297"/>
    <w:rsid w:val="00875572"/>
    <w:rsid w:val="008757EA"/>
    <w:rsid w:val="00875C04"/>
    <w:rsid w:val="00875CC6"/>
    <w:rsid w:val="00875EFA"/>
    <w:rsid w:val="00875FB9"/>
    <w:rsid w:val="00876008"/>
    <w:rsid w:val="00876BE3"/>
    <w:rsid w:val="00877952"/>
    <w:rsid w:val="008806FE"/>
    <w:rsid w:val="00880868"/>
    <w:rsid w:val="00880E80"/>
    <w:rsid w:val="00881372"/>
    <w:rsid w:val="00881438"/>
    <w:rsid w:val="0088182A"/>
    <w:rsid w:val="00881FF3"/>
    <w:rsid w:val="00882385"/>
    <w:rsid w:val="00882CEA"/>
    <w:rsid w:val="00882ECC"/>
    <w:rsid w:val="00883599"/>
    <w:rsid w:val="008836BB"/>
    <w:rsid w:val="00883891"/>
    <w:rsid w:val="00883ADE"/>
    <w:rsid w:val="00883B23"/>
    <w:rsid w:val="00884430"/>
    <w:rsid w:val="00884D91"/>
    <w:rsid w:val="00884FC3"/>
    <w:rsid w:val="0088501A"/>
    <w:rsid w:val="0088509D"/>
    <w:rsid w:val="0088560B"/>
    <w:rsid w:val="00885FD9"/>
    <w:rsid w:val="008867D6"/>
    <w:rsid w:val="00886F36"/>
    <w:rsid w:val="0088740C"/>
    <w:rsid w:val="0088756C"/>
    <w:rsid w:val="00887F45"/>
    <w:rsid w:val="0089011D"/>
    <w:rsid w:val="008902C5"/>
    <w:rsid w:val="00890347"/>
    <w:rsid w:val="008903EC"/>
    <w:rsid w:val="00890AD8"/>
    <w:rsid w:val="00890F88"/>
    <w:rsid w:val="008913FD"/>
    <w:rsid w:val="00891862"/>
    <w:rsid w:val="008919BF"/>
    <w:rsid w:val="00891B36"/>
    <w:rsid w:val="00891D32"/>
    <w:rsid w:val="00892273"/>
    <w:rsid w:val="008931A5"/>
    <w:rsid w:val="008932C7"/>
    <w:rsid w:val="008935F3"/>
    <w:rsid w:val="008949B4"/>
    <w:rsid w:val="00894B00"/>
    <w:rsid w:val="00894D35"/>
    <w:rsid w:val="00894E4D"/>
    <w:rsid w:val="00895D81"/>
    <w:rsid w:val="00896541"/>
    <w:rsid w:val="008965A3"/>
    <w:rsid w:val="008965B8"/>
    <w:rsid w:val="008966C5"/>
    <w:rsid w:val="00896872"/>
    <w:rsid w:val="00896E88"/>
    <w:rsid w:val="00896F64"/>
    <w:rsid w:val="00897010"/>
    <w:rsid w:val="008970A2"/>
    <w:rsid w:val="00897281"/>
    <w:rsid w:val="00897490"/>
    <w:rsid w:val="00897BAE"/>
    <w:rsid w:val="008A022A"/>
    <w:rsid w:val="008A07DC"/>
    <w:rsid w:val="008A0EE7"/>
    <w:rsid w:val="008A0F97"/>
    <w:rsid w:val="008A1183"/>
    <w:rsid w:val="008A1229"/>
    <w:rsid w:val="008A12C2"/>
    <w:rsid w:val="008A17B1"/>
    <w:rsid w:val="008A1B1C"/>
    <w:rsid w:val="008A1B3B"/>
    <w:rsid w:val="008A1D16"/>
    <w:rsid w:val="008A1E5E"/>
    <w:rsid w:val="008A25BE"/>
    <w:rsid w:val="008A28E3"/>
    <w:rsid w:val="008A2C11"/>
    <w:rsid w:val="008A3493"/>
    <w:rsid w:val="008A37C5"/>
    <w:rsid w:val="008A3A03"/>
    <w:rsid w:val="008A4291"/>
    <w:rsid w:val="008A4EBC"/>
    <w:rsid w:val="008A4ECA"/>
    <w:rsid w:val="008A54A3"/>
    <w:rsid w:val="008A5534"/>
    <w:rsid w:val="008A5885"/>
    <w:rsid w:val="008A5B7A"/>
    <w:rsid w:val="008A5B9B"/>
    <w:rsid w:val="008A5D83"/>
    <w:rsid w:val="008A5F62"/>
    <w:rsid w:val="008A68F5"/>
    <w:rsid w:val="008A7316"/>
    <w:rsid w:val="008A7DC1"/>
    <w:rsid w:val="008B0A64"/>
    <w:rsid w:val="008B0AB3"/>
    <w:rsid w:val="008B1063"/>
    <w:rsid w:val="008B135A"/>
    <w:rsid w:val="008B1A9E"/>
    <w:rsid w:val="008B1EF6"/>
    <w:rsid w:val="008B2013"/>
    <w:rsid w:val="008B2411"/>
    <w:rsid w:val="008B25F0"/>
    <w:rsid w:val="008B2B3B"/>
    <w:rsid w:val="008B2EC6"/>
    <w:rsid w:val="008B3385"/>
    <w:rsid w:val="008B372E"/>
    <w:rsid w:val="008B3845"/>
    <w:rsid w:val="008B3C51"/>
    <w:rsid w:val="008B407D"/>
    <w:rsid w:val="008B45DC"/>
    <w:rsid w:val="008B4AB9"/>
    <w:rsid w:val="008B4B65"/>
    <w:rsid w:val="008B4C9A"/>
    <w:rsid w:val="008B4DBE"/>
    <w:rsid w:val="008B4F37"/>
    <w:rsid w:val="008B5164"/>
    <w:rsid w:val="008B5298"/>
    <w:rsid w:val="008B54FC"/>
    <w:rsid w:val="008B5A52"/>
    <w:rsid w:val="008B711C"/>
    <w:rsid w:val="008B7CD3"/>
    <w:rsid w:val="008C2477"/>
    <w:rsid w:val="008C24E6"/>
    <w:rsid w:val="008C2712"/>
    <w:rsid w:val="008C275C"/>
    <w:rsid w:val="008C2A80"/>
    <w:rsid w:val="008C3082"/>
    <w:rsid w:val="008C3110"/>
    <w:rsid w:val="008C35BB"/>
    <w:rsid w:val="008C40A0"/>
    <w:rsid w:val="008C42A3"/>
    <w:rsid w:val="008C4751"/>
    <w:rsid w:val="008C4FE8"/>
    <w:rsid w:val="008C5070"/>
    <w:rsid w:val="008C50A6"/>
    <w:rsid w:val="008C5436"/>
    <w:rsid w:val="008C61F4"/>
    <w:rsid w:val="008C6432"/>
    <w:rsid w:val="008C68AB"/>
    <w:rsid w:val="008C69C0"/>
    <w:rsid w:val="008C6D10"/>
    <w:rsid w:val="008C6F10"/>
    <w:rsid w:val="008C717D"/>
    <w:rsid w:val="008C795E"/>
    <w:rsid w:val="008C7AD3"/>
    <w:rsid w:val="008C7EA6"/>
    <w:rsid w:val="008C7F0C"/>
    <w:rsid w:val="008D0A9A"/>
    <w:rsid w:val="008D1152"/>
    <w:rsid w:val="008D1287"/>
    <w:rsid w:val="008D13A1"/>
    <w:rsid w:val="008D15B7"/>
    <w:rsid w:val="008D23D7"/>
    <w:rsid w:val="008D4065"/>
    <w:rsid w:val="008D465B"/>
    <w:rsid w:val="008D49B7"/>
    <w:rsid w:val="008D57ED"/>
    <w:rsid w:val="008D5E69"/>
    <w:rsid w:val="008D6A25"/>
    <w:rsid w:val="008D6AAD"/>
    <w:rsid w:val="008D7D41"/>
    <w:rsid w:val="008D7DCB"/>
    <w:rsid w:val="008E0070"/>
    <w:rsid w:val="008E0171"/>
    <w:rsid w:val="008E0238"/>
    <w:rsid w:val="008E036E"/>
    <w:rsid w:val="008E056C"/>
    <w:rsid w:val="008E086D"/>
    <w:rsid w:val="008E0EB9"/>
    <w:rsid w:val="008E10A2"/>
    <w:rsid w:val="008E12CA"/>
    <w:rsid w:val="008E142A"/>
    <w:rsid w:val="008E155A"/>
    <w:rsid w:val="008E1BDE"/>
    <w:rsid w:val="008E1DB6"/>
    <w:rsid w:val="008E1F93"/>
    <w:rsid w:val="008E1FA7"/>
    <w:rsid w:val="008E22B1"/>
    <w:rsid w:val="008E25C3"/>
    <w:rsid w:val="008E2A4A"/>
    <w:rsid w:val="008E2B1E"/>
    <w:rsid w:val="008E3178"/>
    <w:rsid w:val="008E3403"/>
    <w:rsid w:val="008E3473"/>
    <w:rsid w:val="008E35D7"/>
    <w:rsid w:val="008E3980"/>
    <w:rsid w:val="008E3E75"/>
    <w:rsid w:val="008E465D"/>
    <w:rsid w:val="008E4B87"/>
    <w:rsid w:val="008E5C5C"/>
    <w:rsid w:val="008E6632"/>
    <w:rsid w:val="008E6689"/>
    <w:rsid w:val="008E6986"/>
    <w:rsid w:val="008E77BC"/>
    <w:rsid w:val="008E7913"/>
    <w:rsid w:val="008E7A85"/>
    <w:rsid w:val="008E7BF0"/>
    <w:rsid w:val="008E7E92"/>
    <w:rsid w:val="008F01EC"/>
    <w:rsid w:val="008F037F"/>
    <w:rsid w:val="008F0851"/>
    <w:rsid w:val="008F088A"/>
    <w:rsid w:val="008F0B08"/>
    <w:rsid w:val="008F16F0"/>
    <w:rsid w:val="008F24E0"/>
    <w:rsid w:val="008F28FC"/>
    <w:rsid w:val="008F32C3"/>
    <w:rsid w:val="008F39FA"/>
    <w:rsid w:val="008F3D21"/>
    <w:rsid w:val="008F4724"/>
    <w:rsid w:val="008F475B"/>
    <w:rsid w:val="008F52B3"/>
    <w:rsid w:val="008F5949"/>
    <w:rsid w:val="008F599E"/>
    <w:rsid w:val="008F688A"/>
    <w:rsid w:val="008F6925"/>
    <w:rsid w:val="008F6C3F"/>
    <w:rsid w:val="008F71A4"/>
    <w:rsid w:val="008F74CD"/>
    <w:rsid w:val="00900310"/>
    <w:rsid w:val="0090061F"/>
    <w:rsid w:val="00900D2E"/>
    <w:rsid w:val="00900D7A"/>
    <w:rsid w:val="009011A0"/>
    <w:rsid w:val="009016D6"/>
    <w:rsid w:val="00901C53"/>
    <w:rsid w:val="00901FD5"/>
    <w:rsid w:val="0090209D"/>
    <w:rsid w:val="009021DC"/>
    <w:rsid w:val="00902677"/>
    <w:rsid w:val="00902DD5"/>
    <w:rsid w:val="00903007"/>
    <w:rsid w:val="009030E6"/>
    <w:rsid w:val="00903D80"/>
    <w:rsid w:val="0090443B"/>
    <w:rsid w:val="00904687"/>
    <w:rsid w:val="00904D7B"/>
    <w:rsid w:val="00905064"/>
    <w:rsid w:val="0090543C"/>
    <w:rsid w:val="009056CA"/>
    <w:rsid w:val="00905ADB"/>
    <w:rsid w:val="00905D65"/>
    <w:rsid w:val="00906D86"/>
    <w:rsid w:val="00906E7F"/>
    <w:rsid w:val="00906F0E"/>
    <w:rsid w:val="00907EAB"/>
    <w:rsid w:val="00911247"/>
    <w:rsid w:val="00911548"/>
    <w:rsid w:val="0091167A"/>
    <w:rsid w:val="0091174E"/>
    <w:rsid w:val="00911B98"/>
    <w:rsid w:val="00911C0E"/>
    <w:rsid w:val="009120C3"/>
    <w:rsid w:val="0091223B"/>
    <w:rsid w:val="009129A1"/>
    <w:rsid w:val="00912B9F"/>
    <w:rsid w:val="00912DF8"/>
    <w:rsid w:val="0091345F"/>
    <w:rsid w:val="0091348C"/>
    <w:rsid w:val="00913C81"/>
    <w:rsid w:val="00913CF9"/>
    <w:rsid w:val="00913DFE"/>
    <w:rsid w:val="00914673"/>
    <w:rsid w:val="00914B81"/>
    <w:rsid w:val="00915B38"/>
    <w:rsid w:val="00915DD1"/>
    <w:rsid w:val="009160C4"/>
    <w:rsid w:val="009167A8"/>
    <w:rsid w:val="0091681F"/>
    <w:rsid w:val="00916F87"/>
    <w:rsid w:val="0091785A"/>
    <w:rsid w:val="009203E4"/>
    <w:rsid w:val="00920FAF"/>
    <w:rsid w:val="00920FC4"/>
    <w:rsid w:val="0092107A"/>
    <w:rsid w:val="00922040"/>
    <w:rsid w:val="00922169"/>
    <w:rsid w:val="0092259C"/>
    <w:rsid w:val="00922630"/>
    <w:rsid w:val="00922AAE"/>
    <w:rsid w:val="00922DC5"/>
    <w:rsid w:val="00922E88"/>
    <w:rsid w:val="00922FE4"/>
    <w:rsid w:val="009235E5"/>
    <w:rsid w:val="00923792"/>
    <w:rsid w:val="009238B1"/>
    <w:rsid w:val="00924057"/>
    <w:rsid w:val="00924427"/>
    <w:rsid w:val="009247C6"/>
    <w:rsid w:val="0092492D"/>
    <w:rsid w:val="009249AC"/>
    <w:rsid w:val="0092565E"/>
    <w:rsid w:val="0092577B"/>
    <w:rsid w:val="009258C3"/>
    <w:rsid w:val="00925DD3"/>
    <w:rsid w:val="0092650A"/>
    <w:rsid w:val="009265D6"/>
    <w:rsid w:val="00926B7E"/>
    <w:rsid w:val="00927B7F"/>
    <w:rsid w:val="00927DFD"/>
    <w:rsid w:val="00927EE2"/>
    <w:rsid w:val="009300D4"/>
    <w:rsid w:val="00930296"/>
    <w:rsid w:val="0093090E"/>
    <w:rsid w:val="00930E27"/>
    <w:rsid w:val="0093130C"/>
    <w:rsid w:val="00931629"/>
    <w:rsid w:val="00931D0B"/>
    <w:rsid w:val="00931EDF"/>
    <w:rsid w:val="00931FA1"/>
    <w:rsid w:val="009323F2"/>
    <w:rsid w:val="009326D8"/>
    <w:rsid w:val="0093394C"/>
    <w:rsid w:val="00933C17"/>
    <w:rsid w:val="00933F7F"/>
    <w:rsid w:val="0093459A"/>
    <w:rsid w:val="00934DD7"/>
    <w:rsid w:val="0093558C"/>
    <w:rsid w:val="009356DD"/>
    <w:rsid w:val="0093591D"/>
    <w:rsid w:val="00936354"/>
    <w:rsid w:val="00936CF0"/>
    <w:rsid w:val="00936CF2"/>
    <w:rsid w:val="00936DF2"/>
    <w:rsid w:val="00936E5B"/>
    <w:rsid w:val="00936FBB"/>
    <w:rsid w:val="009371E2"/>
    <w:rsid w:val="009375CC"/>
    <w:rsid w:val="009376B4"/>
    <w:rsid w:val="00937A66"/>
    <w:rsid w:val="00937B43"/>
    <w:rsid w:val="00940644"/>
    <w:rsid w:val="009409AB"/>
    <w:rsid w:val="00940A97"/>
    <w:rsid w:val="00941099"/>
    <w:rsid w:val="00941241"/>
    <w:rsid w:val="009412DA"/>
    <w:rsid w:val="00941748"/>
    <w:rsid w:val="009417E1"/>
    <w:rsid w:val="009427BE"/>
    <w:rsid w:val="0094304C"/>
    <w:rsid w:val="00943320"/>
    <w:rsid w:val="009439D2"/>
    <w:rsid w:val="00943AFD"/>
    <w:rsid w:val="00943C59"/>
    <w:rsid w:val="00945146"/>
    <w:rsid w:val="0094515E"/>
    <w:rsid w:val="00945404"/>
    <w:rsid w:val="009456D9"/>
    <w:rsid w:val="0094594C"/>
    <w:rsid w:val="009459E2"/>
    <w:rsid w:val="00945F20"/>
    <w:rsid w:val="009465C0"/>
    <w:rsid w:val="0094666B"/>
    <w:rsid w:val="009467F4"/>
    <w:rsid w:val="00946947"/>
    <w:rsid w:val="00946A9A"/>
    <w:rsid w:val="00946D91"/>
    <w:rsid w:val="00946DA6"/>
    <w:rsid w:val="00946E5C"/>
    <w:rsid w:val="00947A0D"/>
    <w:rsid w:val="00947C2F"/>
    <w:rsid w:val="00947D51"/>
    <w:rsid w:val="00947FDB"/>
    <w:rsid w:val="00950177"/>
    <w:rsid w:val="00950315"/>
    <w:rsid w:val="009506EF"/>
    <w:rsid w:val="00950FCC"/>
    <w:rsid w:val="00951368"/>
    <w:rsid w:val="009518FA"/>
    <w:rsid w:val="00952052"/>
    <w:rsid w:val="00952088"/>
    <w:rsid w:val="009522BA"/>
    <w:rsid w:val="00952494"/>
    <w:rsid w:val="00952587"/>
    <w:rsid w:val="009525EA"/>
    <w:rsid w:val="00952795"/>
    <w:rsid w:val="009527DC"/>
    <w:rsid w:val="00952AD6"/>
    <w:rsid w:val="00952EFB"/>
    <w:rsid w:val="0095324B"/>
    <w:rsid w:val="00953268"/>
    <w:rsid w:val="00953602"/>
    <w:rsid w:val="00953952"/>
    <w:rsid w:val="00954869"/>
    <w:rsid w:val="009548B7"/>
    <w:rsid w:val="009548C1"/>
    <w:rsid w:val="009549D6"/>
    <w:rsid w:val="00954E8A"/>
    <w:rsid w:val="00954FB0"/>
    <w:rsid w:val="00955790"/>
    <w:rsid w:val="0095585D"/>
    <w:rsid w:val="0095589A"/>
    <w:rsid w:val="00955935"/>
    <w:rsid w:val="0095594D"/>
    <w:rsid w:val="00955C61"/>
    <w:rsid w:val="00957644"/>
    <w:rsid w:val="00957723"/>
    <w:rsid w:val="0095787E"/>
    <w:rsid w:val="00960070"/>
    <w:rsid w:val="009601EF"/>
    <w:rsid w:val="009601F0"/>
    <w:rsid w:val="00960C15"/>
    <w:rsid w:val="00960DF2"/>
    <w:rsid w:val="00960EF8"/>
    <w:rsid w:val="0096146E"/>
    <w:rsid w:val="00961854"/>
    <w:rsid w:val="00961E78"/>
    <w:rsid w:val="00961EF9"/>
    <w:rsid w:val="009623E8"/>
    <w:rsid w:val="0096252D"/>
    <w:rsid w:val="00962F65"/>
    <w:rsid w:val="00963179"/>
    <w:rsid w:val="009632C3"/>
    <w:rsid w:val="00963888"/>
    <w:rsid w:val="00964A90"/>
    <w:rsid w:val="00965641"/>
    <w:rsid w:val="0096615B"/>
    <w:rsid w:val="0096630C"/>
    <w:rsid w:val="0096634D"/>
    <w:rsid w:val="00966644"/>
    <w:rsid w:val="00966B1C"/>
    <w:rsid w:val="00966F32"/>
    <w:rsid w:val="00967610"/>
    <w:rsid w:val="00970015"/>
    <w:rsid w:val="00970F4A"/>
    <w:rsid w:val="00971318"/>
    <w:rsid w:val="00971482"/>
    <w:rsid w:val="00971BB6"/>
    <w:rsid w:val="00971E34"/>
    <w:rsid w:val="00972167"/>
    <w:rsid w:val="009722F0"/>
    <w:rsid w:val="00972453"/>
    <w:rsid w:val="00972511"/>
    <w:rsid w:val="00972B3E"/>
    <w:rsid w:val="00972EAC"/>
    <w:rsid w:val="00972FCF"/>
    <w:rsid w:val="00973291"/>
    <w:rsid w:val="009735D5"/>
    <w:rsid w:val="00973E15"/>
    <w:rsid w:val="009743CE"/>
    <w:rsid w:val="009745A5"/>
    <w:rsid w:val="00974852"/>
    <w:rsid w:val="00974D67"/>
    <w:rsid w:val="00974F95"/>
    <w:rsid w:val="00975128"/>
    <w:rsid w:val="0097513B"/>
    <w:rsid w:val="00975567"/>
    <w:rsid w:val="00975FB9"/>
    <w:rsid w:val="0097647D"/>
    <w:rsid w:val="00976822"/>
    <w:rsid w:val="00977330"/>
    <w:rsid w:val="009773FA"/>
    <w:rsid w:val="0097770E"/>
    <w:rsid w:val="00977722"/>
    <w:rsid w:val="00977A29"/>
    <w:rsid w:val="00977DCD"/>
    <w:rsid w:val="00980804"/>
    <w:rsid w:val="0098124D"/>
    <w:rsid w:val="0098159A"/>
    <w:rsid w:val="009816DC"/>
    <w:rsid w:val="009817C1"/>
    <w:rsid w:val="009818B6"/>
    <w:rsid w:val="0098200E"/>
    <w:rsid w:val="0098295B"/>
    <w:rsid w:val="00982A28"/>
    <w:rsid w:val="00983464"/>
    <w:rsid w:val="00983B02"/>
    <w:rsid w:val="009840F4"/>
    <w:rsid w:val="009843A4"/>
    <w:rsid w:val="009843BF"/>
    <w:rsid w:val="00984AAB"/>
    <w:rsid w:val="009850F2"/>
    <w:rsid w:val="00985A52"/>
    <w:rsid w:val="00985B74"/>
    <w:rsid w:val="00986245"/>
    <w:rsid w:val="009867BC"/>
    <w:rsid w:val="009867EF"/>
    <w:rsid w:val="009868F0"/>
    <w:rsid w:val="00986A84"/>
    <w:rsid w:val="00986D53"/>
    <w:rsid w:val="00987010"/>
    <w:rsid w:val="00987A81"/>
    <w:rsid w:val="00987D5B"/>
    <w:rsid w:val="0099006A"/>
    <w:rsid w:val="0099016C"/>
    <w:rsid w:val="009903B3"/>
    <w:rsid w:val="009904E9"/>
    <w:rsid w:val="00990D00"/>
    <w:rsid w:val="00990D6A"/>
    <w:rsid w:val="00991631"/>
    <w:rsid w:val="00991A5C"/>
    <w:rsid w:val="00991C52"/>
    <w:rsid w:val="00991C54"/>
    <w:rsid w:val="00991C9F"/>
    <w:rsid w:val="00991CFB"/>
    <w:rsid w:val="00992102"/>
    <w:rsid w:val="009923C6"/>
    <w:rsid w:val="0099241F"/>
    <w:rsid w:val="009927D1"/>
    <w:rsid w:val="00993610"/>
    <w:rsid w:val="009937A9"/>
    <w:rsid w:val="009938B1"/>
    <w:rsid w:val="00993920"/>
    <w:rsid w:val="00994438"/>
    <w:rsid w:val="0099456A"/>
    <w:rsid w:val="00995F8A"/>
    <w:rsid w:val="0099609B"/>
    <w:rsid w:val="009963A4"/>
    <w:rsid w:val="009964AD"/>
    <w:rsid w:val="0099654B"/>
    <w:rsid w:val="00996565"/>
    <w:rsid w:val="009968FB"/>
    <w:rsid w:val="009969B6"/>
    <w:rsid w:val="00997311"/>
    <w:rsid w:val="00997468"/>
    <w:rsid w:val="009978A3"/>
    <w:rsid w:val="00997E6B"/>
    <w:rsid w:val="009A063D"/>
    <w:rsid w:val="009A0B0B"/>
    <w:rsid w:val="009A0B64"/>
    <w:rsid w:val="009A0D72"/>
    <w:rsid w:val="009A106D"/>
    <w:rsid w:val="009A1754"/>
    <w:rsid w:val="009A20F8"/>
    <w:rsid w:val="009A2A39"/>
    <w:rsid w:val="009A2B76"/>
    <w:rsid w:val="009A3024"/>
    <w:rsid w:val="009A30FF"/>
    <w:rsid w:val="009A36D3"/>
    <w:rsid w:val="009A3C38"/>
    <w:rsid w:val="009A4259"/>
    <w:rsid w:val="009A4D85"/>
    <w:rsid w:val="009A5636"/>
    <w:rsid w:val="009A586F"/>
    <w:rsid w:val="009A5ED1"/>
    <w:rsid w:val="009A61D7"/>
    <w:rsid w:val="009A6351"/>
    <w:rsid w:val="009A67AF"/>
    <w:rsid w:val="009A6AA4"/>
    <w:rsid w:val="009A6CF9"/>
    <w:rsid w:val="009A6F8D"/>
    <w:rsid w:val="009A764A"/>
    <w:rsid w:val="009B0EF7"/>
    <w:rsid w:val="009B1454"/>
    <w:rsid w:val="009B1F2B"/>
    <w:rsid w:val="009B1F8C"/>
    <w:rsid w:val="009B3100"/>
    <w:rsid w:val="009B36B1"/>
    <w:rsid w:val="009B3714"/>
    <w:rsid w:val="009B392B"/>
    <w:rsid w:val="009B3C94"/>
    <w:rsid w:val="009B3D8A"/>
    <w:rsid w:val="009B3F47"/>
    <w:rsid w:val="009B432E"/>
    <w:rsid w:val="009B456E"/>
    <w:rsid w:val="009B48D2"/>
    <w:rsid w:val="009B56CA"/>
    <w:rsid w:val="009B6316"/>
    <w:rsid w:val="009B6420"/>
    <w:rsid w:val="009B6E50"/>
    <w:rsid w:val="009B7965"/>
    <w:rsid w:val="009B7BC2"/>
    <w:rsid w:val="009C179A"/>
    <w:rsid w:val="009C2A9D"/>
    <w:rsid w:val="009C3855"/>
    <w:rsid w:val="009C3D11"/>
    <w:rsid w:val="009C4021"/>
    <w:rsid w:val="009C436F"/>
    <w:rsid w:val="009C472A"/>
    <w:rsid w:val="009C48EA"/>
    <w:rsid w:val="009C4941"/>
    <w:rsid w:val="009C496B"/>
    <w:rsid w:val="009C4C2A"/>
    <w:rsid w:val="009C4D36"/>
    <w:rsid w:val="009C503D"/>
    <w:rsid w:val="009C5348"/>
    <w:rsid w:val="009C5917"/>
    <w:rsid w:val="009C5BD1"/>
    <w:rsid w:val="009C5F8B"/>
    <w:rsid w:val="009C6515"/>
    <w:rsid w:val="009C6CB2"/>
    <w:rsid w:val="009C7058"/>
    <w:rsid w:val="009C7483"/>
    <w:rsid w:val="009C74E0"/>
    <w:rsid w:val="009C750C"/>
    <w:rsid w:val="009C760C"/>
    <w:rsid w:val="009D0117"/>
    <w:rsid w:val="009D0357"/>
    <w:rsid w:val="009D0395"/>
    <w:rsid w:val="009D063B"/>
    <w:rsid w:val="009D0DF5"/>
    <w:rsid w:val="009D0F34"/>
    <w:rsid w:val="009D1BF6"/>
    <w:rsid w:val="009D213A"/>
    <w:rsid w:val="009D2163"/>
    <w:rsid w:val="009D2273"/>
    <w:rsid w:val="009D22A4"/>
    <w:rsid w:val="009D26B3"/>
    <w:rsid w:val="009D2DD9"/>
    <w:rsid w:val="009D3226"/>
    <w:rsid w:val="009D484C"/>
    <w:rsid w:val="009D489B"/>
    <w:rsid w:val="009D4D7D"/>
    <w:rsid w:val="009D4F82"/>
    <w:rsid w:val="009D5335"/>
    <w:rsid w:val="009D543A"/>
    <w:rsid w:val="009D56EA"/>
    <w:rsid w:val="009D5AEF"/>
    <w:rsid w:val="009D5B62"/>
    <w:rsid w:val="009D5DB0"/>
    <w:rsid w:val="009D5DBD"/>
    <w:rsid w:val="009D6A7F"/>
    <w:rsid w:val="009D77C5"/>
    <w:rsid w:val="009D7852"/>
    <w:rsid w:val="009D7D4C"/>
    <w:rsid w:val="009E0021"/>
    <w:rsid w:val="009E0423"/>
    <w:rsid w:val="009E05A2"/>
    <w:rsid w:val="009E05C3"/>
    <w:rsid w:val="009E07EC"/>
    <w:rsid w:val="009E0924"/>
    <w:rsid w:val="009E09E9"/>
    <w:rsid w:val="009E12B6"/>
    <w:rsid w:val="009E17ED"/>
    <w:rsid w:val="009E1988"/>
    <w:rsid w:val="009E1A49"/>
    <w:rsid w:val="009E1B38"/>
    <w:rsid w:val="009E2D32"/>
    <w:rsid w:val="009E2E53"/>
    <w:rsid w:val="009E3598"/>
    <w:rsid w:val="009E39C6"/>
    <w:rsid w:val="009E3CB2"/>
    <w:rsid w:val="009E3DFB"/>
    <w:rsid w:val="009E4F52"/>
    <w:rsid w:val="009E5085"/>
    <w:rsid w:val="009E5127"/>
    <w:rsid w:val="009E542B"/>
    <w:rsid w:val="009E5CA0"/>
    <w:rsid w:val="009E6933"/>
    <w:rsid w:val="009E6961"/>
    <w:rsid w:val="009E6C3D"/>
    <w:rsid w:val="009E7272"/>
    <w:rsid w:val="009E74B1"/>
    <w:rsid w:val="009E751B"/>
    <w:rsid w:val="009E785D"/>
    <w:rsid w:val="009E7C96"/>
    <w:rsid w:val="009E7ED1"/>
    <w:rsid w:val="009F08E2"/>
    <w:rsid w:val="009F09A4"/>
    <w:rsid w:val="009F13D5"/>
    <w:rsid w:val="009F181F"/>
    <w:rsid w:val="009F2C1C"/>
    <w:rsid w:val="009F2EFB"/>
    <w:rsid w:val="009F452B"/>
    <w:rsid w:val="009F4AE3"/>
    <w:rsid w:val="009F4FE6"/>
    <w:rsid w:val="009F5330"/>
    <w:rsid w:val="009F55F8"/>
    <w:rsid w:val="009F57B3"/>
    <w:rsid w:val="009F5A35"/>
    <w:rsid w:val="009F5A7D"/>
    <w:rsid w:val="009F5AF1"/>
    <w:rsid w:val="009F5C0B"/>
    <w:rsid w:val="009F5C2D"/>
    <w:rsid w:val="009F5DA2"/>
    <w:rsid w:val="009F5F8B"/>
    <w:rsid w:val="009F61ED"/>
    <w:rsid w:val="009F68FE"/>
    <w:rsid w:val="009F69BE"/>
    <w:rsid w:val="009F730B"/>
    <w:rsid w:val="009F7C19"/>
    <w:rsid w:val="00A00362"/>
    <w:rsid w:val="00A00712"/>
    <w:rsid w:val="00A012CF"/>
    <w:rsid w:val="00A01CCD"/>
    <w:rsid w:val="00A01D7D"/>
    <w:rsid w:val="00A01F78"/>
    <w:rsid w:val="00A030A6"/>
    <w:rsid w:val="00A0326A"/>
    <w:rsid w:val="00A03C76"/>
    <w:rsid w:val="00A04012"/>
    <w:rsid w:val="00A0432D"/>
    <w:rsid w:val="00A04696"/>
    <w:rsid w:val="00A049FB"/>
    <w:rsid w:val="00A05630"/>
    <w:rsid w:val="00A06DDB"/>
    <w:rsid w:val="00A071D2"/>
    <w:rsid w:val="00A0743B"/>
    <w:rsid w:val="00A074BA"/>
    <w:rsid w:val="00A07750"/>
    <w:rsid w:val="00A07892"/>
    <w:rsid w:val="00A100FB"/>
    <w:rsid w:val="00A10438"/>
    <w:rsid w:val="00A10B81"/>
    <w:rsid w:val="00A10C1C"/>
    <w:rsid w:val="00A11137"/>
    <w:rsid w:val="00A11777"/>
    <w:rsid w:val="00A11945"/>
    <w:rsid w:val="00A11A83"/>
    <w:rsid w:val="00A12080"/>
    <w:rsid w:val="00A12383"/>
    <w:rsid w:val="00A125D6"/>
    <w:rsid w:val="00A131BF"/>
    <w:rsid w:val="00A136C7"/>
    <w:rsid w:val="00A13E59"/>
    <w:rsid w:val="00A14BF3"/>
    <w:rsid w:val="00A1590F"/>
    <w:rsid w:val="00A15973"/>
    <w:rsid w:val="00A159F6"/>
    <w:rsid w:val="00A16048"/>
    <w:rsid w:val="00A16FF5"/>
    <w:rsid w:val="00A17073"/>
    <w:rsid w:val="00A17076"/>
    <w:rsid w:val="00A201AB"/>
    <w:rsid w:val="00A20341"/>
    <w:rsid w:val="00A2087E"/>
    <w:rsid w:val="00A20C82"/>
    <w:rsid w:val="00A20E35"/>
    <w:rsid w:val="00A20EFD"/>
    <w:rsid w:val="00A21C5B"/>
    <w:rsid w:val="00A21DBF"/>
    <w:rsid w:val="00A2244E"/>
    <w:rsid w:val="00A229B8"/>
    <w:rsid w:val="00A22CD9"/>
    <w:rsid w:val="00A23002"/>
    <w:rsid w:val="00A23007"/>
    <w:rsid w:val="00A23212"/>
    <w:rsid w:val="00A23887"/>
    <w:rsid w:val="00A23CC8"/>
    <w:rsid w:val="00A23CF1"/>
    <w:rsid w:val="00A24021"/>
    <w:rsid w:val="00A2479C"/>
    <w:rsid w:val="00A24AE4"/>
    <w:rsid w:val="00A24DAA"/>
    <w:rsid w:val="00A24DB7"/>
    <w:rsid w:val="00A24FC4"/>
    <w:rsid w:val="00A25308"/>
    <w:rsid w:val="00A2687D"/>
    <w:rsid w:val="00A26BB2"/>
    <w:rsid w:val="00A26CBA"/>
    <w:rsid w:val="00A27050"/>
    <w:rsid w:val="00A278CD"/>
    <w:rsid w:val="00A27AAD"/>
    <w:rsid w:val="00A27E21"/>
    <w:rsid w:val="00A3065D"/>
    <w:rsid w:val="00A30B13"/>
    <w:rsid w:val="00A30D0D"/>
    <w:rsid w:val="00A31139"/>
    <w:rsid w:val="00A31667"/>
    <w:rsid w:val="00A31B06"/>
    <w:rsid w:val="00A31D50"/>
    <w:rsid w:val="00A32158"/>
    <w:rsid w:val="00A32212"/>
    <w:rsid w:val="00A322DC"/>
    <w:rsid w:val="00A3254E"/>
    <w:rsid w:val="00A3279F"/>
    <w:rsid w:val="00A328AD"/>
    <w:rsid w:val="00A32972"/>
    <w:rsid w:val="00A32D7D"/>
    <w:rsid w:val="00A32ED5"/>
    <w:rsid w:val="00A33370"/>
    <w:rsid w:val="00A333D5"/>
    <w:rsid w:val="00A33986"/>
    <w:rsid w:val="00A33A59"/>
    <w:rsid w:val="00A3409D"/>
    <w:rsid w:val="00A36393"/>
    <w:rsid w:val="00A3697D"/>
    <w:rsid w:val="00A36BCD"/>
    <w:rsid w:val="00A37165"/>
    <w:rsid w:val="00A372E0"/>
    <w:rsid w:val="00A3758F"/>
    <w:rsid w:val="00A37AC8"/>
    <w:rsid w:val="00A37B95"/>
    <w:rsid w:val="00A37C4F"/>
    <w:rsid w:val="00A37D95"/>
    <w:rsid w:val="00A40039"/>
    <w:rsid w:val="00A4042C"/>
    <w:rsid w:val="00A409A4"/>
    <w:rsid w:val="00A40A5E"/>
    <w:rsid w:val="00A422DC"/>
    <w:rsid w:val="00A423BD"/>
    <w:rsid w:val="00A427F2"/>
    <w:rsid w:val="00A4294A"/>
    <w:rsid w:val="00A431B9"/>
    <w:rsid w:val="00A439DB"/>
    <w:rsid w:val="00A43AAF"/>
    <w:rsid w:val="00A43DE7"/>
    <w:rsid w:val="00A4434E"/>
    <w:rsid w:val="00A444DB"/>
    <w:rsid w:val="00A45054"/>
    <w:rsid w:val="00A45F82"/>
    <w:rsid w:val="00A46C6F"/>
    <w:rsid w:val="00A46F28"/>
    <w:rsid w:val="00A46F4C"/>
    <w:rsid w:val="00A47019"/>
    <w:rsid w:val="00A4704D"/>
    <w:rsid w:val="00A47CEC"/>
    <w:rsid w:val="00A50021"/>
    <w:rsid w:val="00A501EE"/>
    <w:rsid w:val="00A50288"/>
    <w:rsid w:val="00A5049B"/>
    <w:rsid w:val="00A504B7"/>
    <w:rsid w:val="00A5142E"/>
    <w:rsid w:val="00A515E7"/>
    <w:rsid w:val="00A5195D"/>
    <w:rsid w:val="00A521B9"/>
    <w:rsid w:val="00A52695"/>
    <w:rsid w:val="00A5326A"/>
    <w:rsid w:val="00A53860"/>
    <w:rsid w:val="00A53CB9"/>
    <w:rsid w:val="00A54029"/>
    <w:rsid w:val="00A541B1"/>
    <w:rsid w:val="00A5438C"/>
    <w:rsid w:val="00A543B2"/>
    <w:rsid w:val="00A543DE"/>
    <w:rsid w:val="00A544AD"/>
    <w:rsid w:val="00A549C3"/>
    <w:rsid w:val="00A552AF"/>
    <w:rsid w:val="00A554C3"/>
    <w:rsid w:val="00A5562B"/>
    <w:rsid w:val="00A55799"/>
    <w:rsid w:val="00A557B7"/>
    <w:rsid w:val="00A55805"/>
    <w:rsid w:val="00A55EE8"/>
    <w:rsid w:val="00A56104"/>
    <w:rsid w:val="00A56371"/>
    <w:rsid w:val="00A566DC"/>
    <w:rsid w:val="00A56702"/>
    <w:rsid w:val="00A56A3B"/>
    <w:rsid w:val="00A56D08"/>
    <w:rsid w:val="00A579BF"/>
    <w:rsid w:val="00A57C25"/>
    <w:rsid w:val="00A57E7C"/>
    <w:rsid w:val="00A60188"/>
    <w:rsid w:val="00A60B63"/>
    <w:rsid w:val="00A61C0A"/>
    <w:rsid w:val="00A623AD"/>
    <w:rsid w:val="00A623C0"/>
    <w:rsid w:val="00A62580"/>
    <w:rsid w:val="00A62615"/>
    <w:rsid w:val="00A6283E"/>
    <w:rsid w:val="00A62ECF"/>
    <w:rsid w:val="00A63323"/>
    <w:rsid w:val="00A64674"/>
    <w:rsid w:val="00A652AC"/>
    <w:rsid w:val="00A65BA0"/>
    <w:rsid w:val="00A65DC1"/>
    <w:rsid w:val="00A65E2F"/>
    <w:rsid w:val="00A65EC4"/>
    <w:rsid w:val="00A663C3"/>
    <w:rsid w:val="00A677A5"/>
    <w:rsid w:val="00A6792B"/>
    <w:rsid w:val="00A67B50"/>
    <w:rsid w:val="00A67E22"/>
    <w:rsid w:val="00A67F5D"/>
    <w:rsid w:val="00A67FC2"/>
    <w:rsid w:val="00A70285"/>
    <w:rsid w:val="00A70465"/>
    <w:rsid w:val="00A70592"/>
    <w:rsid w:val="00A70C53"/>
    <w:rsid w:val="00A715BA"/>
    <w:rsid w:val="00A71B03"/>
    <w:rsid w:val="00A71D6C"/>
    <w:rsid w:val="00A72DB2"/>
    <w:rsid w:val="00A734FB"/>
    <w:rsid w:val="00A73F5F"/>
    <w:rsid w:val="00A7436B"/>
    <w:rsid w:val="00A74417"/>
    <w:rsid w:val="00A7461C"/>
    <w:rsid w:val="00A746A8"/>
    <w:rsid w:val="00A74BB4"/>
    <w:rsid w:val="00A74D7E"/>
    <w:rsid w:val="00A766A3"/>
    <w:rsid w:val="00A76E43"/>
    <w:rsid w:val="00A77078"/>
    <w:rsid w:val="00A7708C"/>
    <w:rsid w:val="00A770AC"/>
    <w:rsid w:val="00A770B6"/>
    <w:rsid w:val="00A770EE"/>
    <w:rsid w:val="00A77C84"/>
    <w:rsid w:val="00A802AB"/>
    <w:rsid w:val="00A802FE"/>
    <w:rsid w:val="00A80AEC"/>
    <w:rsid w:val="00A80CAC"/>
    <w:rsid w:val="00A80FF0"/>
    <w:rsid w:val="00A8111A"/>
    <w:rsid w:val="00A81229"/>
    <w:rsid w:val="00A812D6"/>
    <w:rsid w:val="00A81364"/>
    <w:rsid w:val="00A816DF"/>
    <w:rsid w:val="00A81874"/>
    <w:rsid w:val="00A81CD3"/>
    <w:rsid w:val="00A82609"/>
    <w:rsid w:val="00A826B3"/>
    <w:rsid w:val="00A82E6A"/>
    <w:rsid w:val="00A83073"/>
    <w:rsid w:val="00A8324C"/>
    <w:rsid w:val="00A8383A"/>
    <w:rsid w:val="00A83A05"/>
    <w:rsid w:val="00A841B3"/>
    <w:rsid w:val="00A8467F"/>
    <w:rsid w:val="00A84792"/>
    <w:rsid w:val="00A84B9D"/>
    <w:rsid w:val="00A84C4E"/>
    <w:rsid w:val="00A84DC6"/>
    <w:rsid w:val="00A854F3"/>
    <w:rsid w:val="00A85670"/>
    <w:rsid w:val="00A85B31"/>
    <w:rsid w:val="00A860CE"/>
    <w:rsid w:val="00A863D8"/>
    <w:rsid w:val="00A8659F"/>
    <w:rsid w:val="00A86B2E"/>
    <w:rsid w:val="00A86D92"/>
    <w:rsid w:val="00A86F65"/>
    <w:rsid w:val="00A87682"/>
    <w:rsid w:val="00A902D3"/>
    <w:rsid w:val="00A908EB"/>
    <w:rsid w:val="00A90DC4"/>
    <w:rsid w:val="00A90E77"/>
    <w:rsid w:val="00A90F2F"/>
    <w:rsid w:val="00A90FE0"/>
    <w:rsid w:val="00A911C4"/>
    <w:rsid w:val="00A9149A"/>
    <w:rsid w:val="00A919A2"/>
    <w:rsid w:val="00A919B4"/>
    <w:rsid w:val="00A91B26"/>
    <w:rsid w:val="00A92D64"/>
    <w:rsid w:val="00A933CD"/>
    <w:rsid w:val="00A935F4"/>
    <w:rsid w:val="00A93976"/>
    <w:rsid w:val="00A93F58"/>
    <w:rsid w:val="00A9424A"/>
    <w:rsid w:val="00A950B3"/>
    <w:rsid w:val="00A95353"/>
    <w:rsid w:val="00A9545F"/>
    <w:rsid w:val="00A95664"/>
    <w:rsid w:val="00A95A33"/>
    <w:rsid w:val="00A95AF9"/>
    <w:rsid w:val="00A95CC0"/>
    <w:rsid w:val="00A95EDB"/>
    <w:rsid w:val="00A964F4"/>
    <w:rsid w:val="00A972A7"/>
    <w:rsid w:val="00A97D5E"/>
    <w:rsid w:val="00AA0773"/>
    <w:rsid w:val="00AA07D5"/>
    <w:rsid w:val="00AA1B6A"/>
    <w:rsid w:val="00AA1BB6"/>
    <w:rsid w:val="00AA229A"/>
    <w:rsid w:val="00AA24B9"/>
    <w:rsid w:val="00AA24E6"/>
    <w:rsid w:val="00AA26B1"/>
    <w:rsid w:val="00AA2B6B"/>
    <w:rsid w:val="00AA33DE"/>
    <w:rsid w:val="00AA3617"/>
    <w:rsid w:val="00AA3EC4"/>
    <w:rsid w:val="00AA45BF"/>
    <w:rsid w:val="00AA4B40"/>
    <w:rsid w:val="00AA4C28"/>
    <w:rsid w:val="00AA5329"/>
    <w:rsid w:val="00AA58A0"/>
    <w:rsid w:val="00AA5D91"/>
    <w:rsid w:val="00AA6495"/>
    <w:rsid w:val="00AA6580"/>
    <w:rsid w:val="00AA665B"/>
    <w:rsid w:val="00AA6B12"/>
    <w:rsid w:val="00AA6D24"/>
    <w:rsid w:val="00AA6D35"/>
    <w:rsid w:val="00AA6DBF"/>
    <w:rsid w:val="00AA6E99"/>
    <w:rsid w:val="00AA74AA"/>
    <w:rsid w:val="00AA78FD"/>
    <w:rsid w:val="00AB0205"/>
    <w:rsid w:val="00AB038B"/>
    <w:rsid w:val="00AB0828"/>
    <w:rsid w:val="00AB0843"/>
    <w:rsid w:val="00AB0A7F"/>
    <w:rsid w:val="00AB0BB6"/>
    <w:rsid w:val="00AB19FA"/>
    <w:rsid w:val="00AB1DE4"/>
    <w:rsid w:val="00AB2487"/>
    <w:rsid w:val="00AB259C"/>
    <w:rsid w:val="00AB2F20"/>
    <w:rsid w:val="00AB3117"/>
    <w:rsid w:val="00AB38C0"/>
    <w:rsid w:val="00AB3923"/>
    <w:rsid w:val="00AB43DA"/>
    <w:rsid w:val="00AB4638"/>
    <w:rsid w:val="00AB50F0"/>
    <w:rsid w:val="00AB56C8"/>
    <w:rsid w:val="00AB596A"/>
    <w:rsid w:val="00AB5A8C"/>
    <w:rsid w:val="00AB6068"/>
    <w:rsid w:val="00AB60F5"/>
    <w:rsid w:val="00AB6635"/>
    <w:rsid w:val="00AB6768"/>
    <w:rsid w:val="00AB77DE"/>
    <w:rsid w:val="00AB7D3A"/>
    <w:rsid w:val="00AC04A5"/>
    <w:rsid w:val="00AC0884"/>
    <w:rsid w:val="00AC0A79"/>
    <w:rsid w:val="00AC0D89"/>
    <w:rsid w:val="00AC0EB8"/>
    <w:rsid w:val="00AC114D"/>
    <w:rsid w:val="00AC14EA"/>
    <w:rsid w:val="00AC1C13"/>
    <w:rsid w:val="00AC2172"/>
    <w:rsid w:val="00AC21CD"/>
    <w:rsid w:val="00AC2B0B"/>
    <w:rsid w:val="00AC2CA0"/>
    <w:rsid w:val="00AC2E4A"/>
    <w:rsid w:val="00AC3095"/>
    <w:rsid w:val="00AC3272"/>
    <w:rsid w:val="00AC32C9"/>
    <w:rsid w:val="00AC32E5"/>
    <w:rsid w:val="00AC375C"/>
    <w:rsid w:val="00AC4E65"/>
    <w:rsid w:val="00AC5084"/>
    <w:rsid w:val="00AC5275"/>
    <w:rsid w:val="00AC5ED0"/>
    <w:rsid w:val="00AC5EFA"/>
    <w:rsid w:val="00AC6070"/>
    <w:rsid w:val="00AC6166"/>
    <w:rsid w:val="00AC69EE"/>
    <w:rsid w:val="00AC6B6F"/>
    <w:rsid w:val="00AC767C"/>
    <w:rsid w:val="00AC768C"/>
    <w:rsid w:val="00AC7838"/>
    <w:rsid w:val="00AC7CCE"/>
    <w:rsid w:val="00AD03B5"/>
    <w:rsid w:val="00AD054B"/>
    <w:rsid w:val="00AD063A"/>
    <w:rsid w:val="00AD0837"/>
    <w:rsid w:val="00AD1330"/>
    <w:rsid w:val="00AD1577"/>
    <w:rsid w:val="00AD1D13"/>
    <w:rsid w:val="00AD1DFD"/>
    <w:rsid w:val="00AD2826"/>
    <w:rsid w:val="00AD2CCA"/>
    <w:rsid w:val="00AD2F63"/>
    <w:rsid w:val="00AD4438"/>
    <w:rsid w:val="00AD4934"/>
    <w:rsid w:val="00AD4A6E"/>
    <w:rsid w:val="00AD50D8"/>
    <w:rsid w:val="00AD5CE2"/>
    <w:rsid w:val="00AD64CA"/>
    <w:rsid w:val="00AD6995"/>
    <w:rsid w:val="00AD6CD8"/>
    <w:rsid w:val="00AD71B4"/>
    <w:rsid w:val="00AD76A3"/>
    <w:rsid w:val="00AD76D7"/>
    <w:rsid w:val="00AD7FA1"/>
    <w:rsid w:val="00AE00BA"/>
    <w:rsid w:val="00AE0599"/>
    <w:rsid w:val="00AE0DC0"/>
    <w:rsid w:val="00AE0FE0"/>
    <w:rsid w:val="00AE10F6"/>
    <w:rsid w:val="00AE12C6"/>
    <w:rsid w:val="00AE1E9E"/>
    <w:rsid w:val="00AE2076"/>
    <w:rsid w:val="00AE2CA5"/>
    <w:rsid w:val="00AE3002"/>
    <w:rsid w:val="00AE3068"/>
    <w:rsid w:val="00AE3207"/>
    <w:rsid w:val="00AE35A3"/>
    <w:rsid w:val="00AE4095"/>
    <w:rsid w:val="00AE417C"/>
    <w:rsid w:val="00AE475A"/>
    <w:rsid w:val="00AE5464"/>
    <w:rsid w:val="00AE5EED"/>
    <w:rsid w:val="00AE6189"/>
    <w:rsid w:val="00AE6670"/>
    <w:rsid w:val="00AE6A2D"/>
    <w:rsid w:val="00AE7B62"/>
    <w:rsid w:val="00AE7C27"/>
    <w:rsid w:val="00AE7CEB"/>
    <w:rsid w:val="00AF047B"/>
    <w:rsid w:val="00AF07BE"/>
    <w:rsid w:val="00AF0862"/>
    <w:rsid w:val="00AF1400"/>
    <w:rsid w:val="00AF1802"/>
    <w:rsid w:val="00AF1863"/>
    <w:rsid w:val="00AF1C16"/>
    <w:rsid w:val="00AF1CE4"/>
    <w:rsid w:val="00AF39CC"/>
    <w:rsid w:val="00AF40A5"/>
    <w:rsid w:val="00AF40CB"/>
    <w:rsid w:val="00AF4351"/>
    <w:rsid w:val="00AF43AD"/>
    <w:rsid w:val="00AF46B7"/>
    <w:rsid w:val="00AF47B1"/>
    <w:rsid w:val="00AF60B2"/>
    <w:rsid w:val="00AF6244"/>
    <w:rsid w:val="00AF6257"/>
    <w:rsid w:val="00AF63A6"/>
    <w:rsid w:val="00AF64EF"/>
    <w:rsid w:val="00AF6591"/>
    <w:rsid w:val="00AF6A4F"/>
    <w:rsid w:val="00AF6A9C"/>
    <w:rsid w:val="00AF6BAB"/>
    <w:rsid w:val="00AF6FC2"/>
    <w:rsid w:val="00AF71DF"/>
    <w:rsid w:val="00AF722A"/>
    <w:rsid w:val="00AF7467"/>
    <w:rsid w:val="00B004B3"/>
    <w:rsid w:val="00B005EA"/>
    <w:rsid w:val="00B009C6"/>
    <w:rsid w:val="00B00A3A"/>
    <w:rsid w:val="00B00C0D"/>
    <w:rsid w:val="00B01176"/>
    <w:rsid w:val="00B01FCA"/>
    <w:rsid w:val="00B0213B"/>
    <w:rsid w:val="00B02145"/>
    <w:rsid w:val="00B025F1"/>
    <w:rsid w:val="00B02804"/>
    <w:rsid w:val="00B028DE"/>
    <w:rsid w:val="00B02921"/>
    <w:rsid w:val="00B02EEF"/>
    <w:rsid w:val="00B035F7"/>
    <w:rsid w:val="00B03778"/>
    <w:rsid w:val="00B03846"/>
    <w:rsid w:val="00B03E31"/>
    <w:rsid w:val="00B04032"/>
    <w:rsid w:val="00B04072"/>
    <w:rsid w:val="00B0490E"/>
    <w:rsid w:val="00B049AA"/>
    <w:rsid w:val="00B04C23"/>
    <w:rsid w:val="00B04D85"/>
    <w:rsid w:val="00B050FE"/>
    <w:rsid w:val="00B05618"/>
    <w:rsid w:val="00B05B55"/>
    <w:rsid w:val="00B05D74"/>
    <w:rsid w:val="00B060BF"/>
    <w:rsid w:val="00B062AC"/>
    <w:rsid w:val="00B07183"/>
    <w:rsid w:val="00B079C0"/>
    <w:rsid w:val="00B07F01"/>
    <w:rsid w:val="00B1045C"/>
    <w:rsid w:val="00B10812"/>
    <w:rsid w:val="00B109A8"/>
    <w:rsid w:val="00B1118A"/>
    <w:rsid w:val="00B116EC"/>
    <w:rsid w:val="00B11825"/>
    <w:rsid w:val="00B11D0C"/>
    <w:rsid w:val="00B12012"/>
    <w:rsid w:val="00B12203"/>
    <w:rsid w:val="00B126E6"/>
    <w:rsid w:val="00B1280D"/>
    <w:rsid w:val="00B128B9"/>
    <w:rsid w:val="00B12B47"/>
    <w:rsid w:val="00B12C9B"/>
    <w:rsid w:val="00B12E89"/>
    <w:rsid w:val="00B1303D"/>
    <w:rsid w:val="00B13337"/>
    <w:rsid w:val="00B1386B"/>
    <w:rsid w:val="00B13BC3"/>
    <w:rsid w:val="00B13ECB"/>
    <w:rsid w:val="00B14896"/>
    <w:rsid w:val="00B14C2D"/>
    <w:rsid w:val="00B1590F"/>
    <w:rsid w:val="00B15B79"/>
    <w:rsid w:val="00B16246"/>
    <w:rsid w:val="00B165CF"/>
    <w:rsid w:val="00B168B3"/>
    <w:rsid w:val="00B168BD"/>
    <w:rsid w:val="00B16924"/>
    <w:rsid w:val="00B16F22"/>
    <w:rsid w:val="00B170D4"/>
    <w:rsid w:val="00B17C8D"/>
    <w:rsid w:val="00B20ADA"/>
    <w:rsid w:val="00B20FD4"/>
    <w:rsid w:val="00B21264"/>
    <w:rsid w:val="00B220EB"/>
    <w:rsid w:val="00B22513"/>
    <w:rsid w:val="00B22750"/>
    <w:rsid w:val="00B229E1"/>
    <w:rsid w:val="00B229F2"/>
    <w:rsid w:val="00B22AA8"/>
    <w:rsid w:val="00B22DB3"/>
    <w:rsid w:val="00B2356C"/>
    <w:rsid w:val="00B23B06"/>
    <w:rsid w:val="00B23CD6"/>
    <w:rsid w:val="00B23D07"/>
    <w:rsid w:val="00B23F59"/>
    <w:rsid w:val="00B24E0E"/>
    <w:rsid w:val="00B24E24"/>
    <w:rsid w:val="00B2554C"/>
    <w:rsid w:val="00B2560F"/>
    <w:rsid w:val="00B257E3"/>
    <w:rsid w:val="00B259F7"/>
    <w:rsid w:val="00B25CE5"/>
    <w:rsid w:val="00B25F7F"/>
    <w:rsid w:val="00B268B6"/>
    <w:rsid w:val="00B269EA"/>
    <w:rsid w:val="00B270D1"/>
    <w:rsid w:val="00B27140"/>
    <w:rsid w:val="00B27562"/>
    <w:rsid w:val="00B27ED7"/>
    <w:rsid w:val="00B30137"/>
    <w:rsid w:val="00B30AF7"/>
    <w:rsid w:val="00B312DF"/>
    <w:rsid w:val="00B3149C"/>
    <w:rsid w:val="00B31949"/>
    <w:rsid w:val="00B31B13"/>
    <w:rsid w:val="00B31CDD"/>
    <w:rsid w:val="00B3200F"/>
    <w:rsid w:val="00B32518"/>
    <w:rsid w:val="00B32ABC"/>
    <w:rsid w:val="00B32B1C"/>
    <w:rsid w:val="00B32C2B"/>
    <w:rsid w:val="00B32C6A"/>
    <w:rsid w:val="00B32DD0"/>
    <w:rsid w:val="00B331B5"/>
    <w:rsid w:val="00B333A2"/>
    <w:rsid w:val="00B345E9"/>
    <w:rsid w:val="00B34ACA"/>
    <w:rsid w:val="00B34F24"/>
    <w:rsid w:val="00B35113"/>
    <w:rsid w:val="00B355C1"/>
    <w:rsid w:val="00B36494"/>
    <w:rsid w:val="00B36890"/>
    <w:rsid w:val="00B36D4C"/>
    <w:rsid w:val="00B36EBC"/>
    <w:rsid w:val="00B373CA"/>
    <w:rsid w:val="00B3742D"/>
    <w:rsid w:val="00B377E6"/>
    <w:rsid w:val="00B37B9F"/>
    <w:rsid w:val="00B37E38"/>
    <w:rsid w:val="00B37F7C"/>
    <w:rsid w:val="00B40671"/>
    <w:rsid w:val="00B40A41"/>
    <w:rsid w:val="00B40C65"/>
    <w:rsid w:val="00B40C8A"/>
    <w:rsid w:val="00B40CED"/>
    <w:rsid w:val="00B40FCE"/>
    <w:rsid w:val="00B41136"/>
    <w:rsid w:val="00B413E8"/>
    <w:rsid w:val="00B41739"/>
    <w:rsid w:val="00B41C6F"/>
    <w:rsid w:val="00B41ECF"/>
    <w:rsid w:val="00B422C5"/>
    <w:rsid w:val="00B4246A"/>
    <w:rsid w:val="00B42940"/>
    <w:rsid w:val="00B42BA6"/>
    <w:rsid w:val="00B432F9"/>
    <w:rsid w:val="00B433C9"/>
    <w:rsid w:val="00B43471"/>
    <w:rsid w:val="00B44B52"/>
    <w:rsid w:val="00B4524F"/>
    <w:rsid w:val="00B459B9"/>
    <w:rsid w:val="00B45AA8"/>
    <w:rsid w:val="00B45ABF"/>
    <w:rsid w:val="00B45B4C"/>
    <w:rsid w:val="00B4696F"/>
    <w:rsid w:val="00B47146"/>
    <w:rsid w:val="00B479F0"/>
    <w:rsid w:val="00B47F49"/>
    <w:rsid w:val="00B5025A"/>
    <w:rsid w:val="00B50336"/>
    <w:rsid w:val="00B50447"/>
    <w:rsid w:val="00B508FC"/>
    <w:rsid w:val="00B5176D"/>
    <w:rsid w:val="00B52A13"/>
    <w:rsid w:val="00B52C1D"/>
    <w:rsid w:val="00B53229"/>
    <w:rsid w:val="00B53249"/>
    <w:rsid w:val="00B53565"/>
    <w:rsid w:val="00B53D52"/>
    <w:rsid w:val="00B53DEB"/>
    <w:rsid w:val="00B543AB"/>
    <w:rsid w:val="00B545E7"/>
    <w:rsid w:val="00B54C43"/>
    <w:rsid w:val="00B54C8B"/>
    <w:rsid w:val="00B54DAD"/>
    <w:rsid w:val="00B55203"/>
    <w:rsid w:val="00B55448"/>
    <w:rsid w:val="00B561CD"/>
    <w:rsid w:val="00B56420"/>
    <w:rsid w:val="00B56EC3"/>
    <w:rsid w:val="00B575B2"/>
    <w:rsid w:val="00B57D73"/>
    <w:rsid w:val="00B60142"/>
    <w:rsid w:val="00B60339"/>
    <w:rsid w:val="00B60945"/>
    <w:rsid w:val="00B60957"/>
    <w:rsid w:val="00B61657"/>
    <w:rsid w:val="00B618A3"/>
    <w:rsid w:val="00B6190C"/>
    <w:rsid w:val="00B61AF5"/>
    <w:rsid w:val="00B61EE0"/>
    <w:rsid w:val="00B62583"/>
    <w:rsid w:val="00B625C8"/>
    <w:rsid w:val="00B6286A"/>
    <w:rsid w:val="00B62D76"/>
    <w:rsid w:val="00B6328F"/>
    <w:rsid w:val="00B636BA"/>
    <w:rsid w:val="00B64111"/>
    <w:rsid w:val="00B642EB"/>
    <w:rsid w:val="00B64351"/>
    <w:rsid w:val="00B643FD"/>
    <w:rsid w:val="00B6449D"/>
    <w:rsid w:val="00B64B8D"/>
    <w:rsid w:val="00B64C61"/>
    <w:rsid w:val="00B64D46"/>
    <w:rsid w:val="00B65455"/>
    <w:rsid w:val="00B65458"/>
    <w:rsid w:val="00B65797"/>
    <w:rsid w:val="00B65CED"/>
    <w:rsid w:val="00B65D2E"/>
    <w:rsid w:val="00B65D5D"/>
    <w:rsid w:val="00B66188"/>
    <w:rsid w:val="00B666C4"/>
    <w:rsid w:val="00B66F63"/>
    <w:rsid w:val="00B67010"/>
    <w:rsid w:val="00B6725B"/>
    <w:rsid w:val="00B67435"/>
    <w:rsid w:val="00B67EB6"/>
    <w:rsid w:val="00B70369"/>
    <w:rsid w:val="00B70AB3"/>
    <w:rsid w:val="00B70ED3"/>
    <w:rsid w:val="00B71609"/>
    <w:rsid w:val="00B71CC8"/>
    <w:rsid w:val="00B71CDA"/>
    <w:rsid w:val="00B725CC"/>
    <w:rsid w:val="00B72981"/>
    <w:rsid w:val="00B729C7"/>
    <w:rsid w:val="00B72B57"/>
    <w:rsid w:val="00B72D59"/>
    <w:rsid w:val="00B72E93"/>
    <w:rsid w:val="00B73BFE"/>
    <w:rsid w:val="00B74D63"/>
    <w:rsid w:val="00B75AB7"/>
    <w:rsid w:val="00B76617"/>
    <w:rsid w:val="00B76896"/>
    <w:rsid w:val="00B774B6"/>
    <w:rsid w:val="00B77594"/>
    <w:rsid w:val="00B7785D"/>
    <w:rsid w:val="00B77DD8"/>
    <w:rsid w:val="00B80108"/>
    <w:rsid w:val="00B80596"/>
    <w:rsid w:val="00B807FE"/>
    <w:rsid w:val="00B80E42"/>
    <w:rsid w:val="00B81007"/>
    <w:rsid w:val="00B811A3"/>
    <w:rsid w:val="00B816C3"/>
    <w:rsid w:val="00B818E7"/>
    <w:rsid w:val="00B81F03"/>
    <w:rsid w:val="00B81F70"/>
    <w:rsid w:val="00B82085"/>
    <w:rsid w:val="00B82793"/>
    <w:rsid w:val="00B82806"/>
    <w:rsid w:val="00B82CA5"/>
    <w:rsid w:val="00B82DA0"/>
    <w:rsid w:val="00B82ED0"/>
    <w:rsid w:val="00B82FC8"/>
    <w:rsid w:val="00B82FEB"/>
    <w:rsid w:val="00B834D6"/>
    <w:rsid w:val="00B838CF"/>
    <w:rsid w:val="00B83A0A"/>
    <w:rsid w:val="00B83A68"/>
    <w:rsid w:val="00B83C89"/>
    <w:rsid w:val="00B83CB2"/>
    <w:rsid w:val="00B83E22"/>
    <w:rsid w:val="00B84DD9"/>
    <w:rsid w:val="00B85068"/>
    <w:rsid w:val="00B85479"/>
    <w:rsid w:val="00B85504"/>
    <w:rsid w:val="00B85815"/>
    <w:rsid w:val="00B85827"/>
    <w:rsid w:val="00B85A1D"/>
    <w:rsid w:val="00B85AA8"/>
    <w:rsid w:val="00B867A1"/>
    <w:rsid w:val="00B86920"/>
    <w:rsid w:val="00B86946"/>
    <w:rsid w:val="00B86D76"/>
    <w:rsid w:val="00B86E2E"/>
    <w:rsid w:val="00B86F9E"/>
    <w:rsid w:val="00B86FA3"/>
    <w:rsid w:val="00B87949"/>
    <w:rsid w:val="00B87FF0"/>
    <w:rsid w:val="00B901DD"/>
    <w:rsid w:val="00B90687"/>
    <w:rsid w:val="00B90865"/>
    <w:rsid w:val="00B90DFF"/>
    <w:rsid w:val="00B90FE3"/>
    <w:rsid w:val="00B9102A"/>
    <w:rsid w:val="00B914EA"/>
    <w:rsid w:val="00B91826"/>
    <w:rsid w:val="00B91F12"/>
    <w:rsid w:val="00B920F3"/>
    <w:rsid w:val="00B921B4"/>
    <w:rsid w:val="00B922E3"/>
    <w:rsid w:val="00B92886"/>
    <w:rsid w:val="00B92D66"/>
    <w:rsid w:val="00B93780"/>
    <w:rsid w:val="00B94243"/>
    <w:rsid w:val="00B94569"/>
    <w:rsid w:val="00B94857"/>
    <w:rsid w:val="00B95259"/>
    <w:rsid w:val="00B95A43"/>
    <w:rsid w:val="00B95E89"/>
    <w:rsid w:val="00B968BF"/>
    <w:rsid w:val="00B96A02"/>
    <w:rsid w:val="00B96A16"/>
    <w:rsid w:val="00B96A41"/>
    <w:rsid w:val="00B9702E"/>
    <w:rsid w:val="00B97104"/>
    <w:rsid w:val="00B9727D"/>
    <w:rsid w:val="00B9738D"/>
    <w:rsid w:val="00B9765A"/>
    <w:rsid w:val="00BA00C9"/>
    <w:rsid w:val="00BA0576"/>
    <w:rsid w:val="00BA06E2"/>
    <w:rsid w:val="00BA07EE"/>
    <w:rsid w:val="00BA0CAE"/>
    <w:rsid w:val="00BA11BE"/>
    <w:rsid w:val="00BA19DC"/>
    <w:rsid w:val="00BA2206"/>
    <w:rsid w:val="00BA2654"/>
    <w:rsid w:val="00BA2B3E"/>
    <w:rsid w:val="00BA332B"/>
    <w:rsid w:val="00BA349F"/>
    <w:rsid w:val="00BA3829"/>
    <w:rsid w:val="00BA3F06"/>
    <w:rsid w:val="00BA441D"/>
    <w:rsid w:val="00BA4BCF"/>
    <w:rsid w:val="00BA54A6"/>
    <w:rsid w:val="00BA5521"/>
    <w:rsid w:val="00BA5821"/>
    <w:rsid w:val="00BA5911"/>
    <w:rsid w:val="00BA59C7"/>
    <w:rsid w:val="00BA5F05"/>
    <w:rsid w:val="00BA5FF1"/>
    <w:rsid w:val="00BA6083"/>
    <w:rsid w:val="00BA61D9"/>
    <w:rsid w:val="00BA6706"/>
    <w:rsid w:val="00BA751F"/>
    <w:rsid w:val="00BB0049"/>
    <w:rsid w:val="00BB01DE"/>
    <w:rsid w:val="00BB0DAE"/>
    <w:rsid w:val="00BB11D6"/>
    <w:rsid w:val="00BB1738"/>
    <w:rsid w:val="00BB17A4"/>
    <w:rsid w:val="00BB1ECC"/>
    <w:rsid w:val="00BB2831"/>
    <w:rsid w:val="00BB2C50"/>
    <w:rsid w:val="00BB2DC7"/>
    <w:rsid w:val="00BB32E3"/>
    <w:rsid w:val="00BB35B4"/>
    <w:rsid w:val="00BB37FC"/>
    <w:rsid w:val="00BB3EF8"/>
    <w:rsid w:val="00BB4345"/>
    <w:rsid w:val="00BB4913"/>
    <w:rsid w:val="00BB4CC6"/>
    <w:rsid w:val="00BB4E14"/>
    <w:rsid w:val="00BB581E"/>
    <w:rsid w:val="00BB5F58"/>
    <w:rsid w:val="00BB60E4"/>
    <w:rsid w:val="00BB621C"/>
    <w:rsid w:val="00BB6446"/>
    <w:rsid w:val="00BB657F"/>
    <w:rsid w:val="00BB6EAA"/>
    <w:rsid w:val="00BB716A"/>
    <w:rsid w:val="00BB72A5"/>
    <w:rsid w:val="00BB7A4C"/>
    <w:rsid w:val="00BB7FBA"/>
    <w:rsid w:val="00BC0791"/>
    <w:rsid w:val="00BC0873"/>
    <w:rsid w:val="00BC107E"/>
    <w:rsid w:val="00BC166D"/>
    <w:rsid w:val="00BC183B"/>
    <w:rsid w:val="00BC20F5"/>
    <w:rsid w:val="00BC2447"/>
    <w:rsid w:val="00BC29C6"/>
    <w:rsid w:val="00BC2F3E"/>
    <w:rsid w:val="00BC3015"/>
    <w:rsid w:val="00BC4120"/>
    <w:rsid w:val="00BC421D"/>
    <w:rsid w:val="00BC463E"/>
    <w:rsid w:val="00BC4888"/>
    <w:rsid w:val="00BC4B55"/>
    <w:rsid w:val="00BC4F24"/>
    <w:rsid w:val="00BC500B"/>
    <w:rsid w:val="00BC51DF"/>
    <w:rsid w:val="00BC597F"/>
    <w:rsid w:val="00BC5A1F"/>
    <w:rsid w:val="00BC5DED"/>
    <w:rsid w:val="00BC63E9"/>
    <w:rsid w:val="00BC72BF"/>
    <w:rsid w:val="00BC7640"/>
    <w:rsid w:val="00BD0A58"/>
    <w:rsid w:val="00BD1023"/>
    <w:rsid w:val="00BD1698"/>
    <w:rsid w:val="00BD186A"/>
    <w:rsid w:val="00BD1903"/>
    <w:rsid w:val="00BD1C78"/>
    <w:rsid w:val="00BD251E"/>
    <w:rsid w:val="00BD2C89"/>
    <w:rsid w:val="00BD2FEF"/>
    <w:rsid w:val="00BD37B5"/>
    <w:rsid w:val="00BD3BA1"/>
    <w:rsid w:val="00BD41EA"/>
    <w:rsid w:val="00BD4404"/>
    <w:rsid w:val="00BD4468"/>
    <w:rsid w:val="00BD47C6"/>
    <w:rsid w:val="00BD4A05"/>
    <w:rsid w:val="00BD4A0C"/>
    <w:rsid w:val="00BD4EC4"/>
    <w:rsid w:val="00BD5577"/>
    <w:rsid w:val="00BD5BB5"/>
    <w:rsid w:val="00BD5D0A"/>
    <w:rsid w:val="00BD6109"/>
    <w:rsid w:val="00BD7141"/>
    <w:rsid w:val="00BD720B"/>
    <w:rsid w:val="00BD7696"/>
    <w:rsid w:val="00BD7A2C"/>
    <w:rsid w:val="00BE0132"/>
    <w:rsid w:val="00BE07E3"/>
    <w:rsid w:val="00BE0A2E"/>
    <w:rsid w:val="00BE0F78"/>
    <w:rsid w:val="00BE13A8"/>
    <w:rsid w:val="00BE1496"/>
    <w:rsid w:val="00BE1646"/>
    <w:rsid w:val="00BE16A3"/>
    <w:rsid w:val="00BE1A67"/>
    <w:rsid w:val="00BE1D88"/>
    <w:rsid w:val="00BE1EF6"/>
    <w:rsid w:val="00BE24B9"/>
    <w:rsid w:val="00BE28BF"/>
    <w:rsid w:val="00BE2D7B"/>
    <w:rsid w:val="00BE3921"/>
    <w:rsid w:val="00BE3CBE"/>
    <w:rsid w:val="00BE407E"/>
    <w:rsid w:val="00BE41CC"/>
    <w:rsid w:val="00BE4491"/>
    <w:rsid w:val="00BE4916"/>
    <w:rsid w:val="00BE4AE8"/>
    <w:rsid w:val="00BE5EC8"/>
    <w:rsid w:val="00BE668E"/>
    <w:rsid w:val="00BE6DC4"/>
    <w:rsid w:val="00BE6ECA"/>
    <w:rsid w:val="00BE7294"/>
    <w:rsid w:val="00BE73EB"/>
    <w:rsid w:val="00BE75A6"/>
    <w:rsid w:val="00BE7680"/>
    <w:rsid w:val="00BF0EE0"/>
    <w:rsid w:val="00BF1A79"/>
    <w:rsid w:val="00BF1CB5"/>
    <w:rsid w:val="00BF2372"/>
    <w:rsid w:val="00BF2406"/>
    <w:rsid w:val="00BF2A56"/>
    <w:rsid w:val="00BF2D7F"/>
    <w:rsid w:val="00BF302B"/>
    <w:rsid w:val="00BF37DE"/>
    <w:rsid w:val="00BF3BDC"/>
    <w:rsid w:val="00BF4353"/>
    <w:rsid w:val="00BF497B"/>
    <w:rsid w:val="00BF57F2"/>
    <w:rsid w:val="00BF58C9"/>
    <w:rsid w:val="00BF5BBC"/>
    <w:rsid w:val="00BF5DD3"/>
    <w:rsid w:val="00BF5E4F"/>
    <w:rsid w:val="00BF6528"/>
    <w:rsid w:val="00BF6662"/>
    <w:rsid w:val="00BF68ED"/>
    <w:rsid w:val="00BF748C"/>
    <w:rsid w:val="00BF7B32"/>
    <w:rsid w:val="00C002EE"/>
    <w:rsid w:val="00C0056C"/>
    <w:rsid w:val="00C005A9"/>
    <w:rsid w:val="00C0064F"/>
    <w:rsid w:val="00C00C91"/>
    <w:rsid w:val="00C00D20"/>
    <w:rsid w:val="00C01359"/>
    <w:rsid w:val="00C018E0"/>
    <w:rsid w:val="00C01EA4"/>
    <w:rsid w:val="00C02025"/>
    <w:rsid w:val="00C02B7C"/>
    <w:rsid w:val="00C02C46"/>
    <w:rsid w:val="00C03E72"/>
    <w:rsid w:val="00C0415B"/>
    <w:rsid w:val="00C04338"/>
    <w:rsid w:val="00C050C5"/>
    <w:rsid w:val="00C050DE"/>
    <w:rsid w:val="00C05516"/>
    <w:rsid w:val="00C0555D"/>
    <w:rsid w:val="00C05BE0"/>
    <w:rsid w:val="00C06AE0"/>
    <w:rsid w:val="00C071DE"/>
    <w:rsid w:val="00C077BB"/>
    <w:rsid w:val="00C0797A"/>
    <w:rsid w:val="00C07FF5"/>
    <w:rsid w:val="00C1056D"/>
    <w:rsid w:val="00C1198A"/>
    <w:rsid w:val="00C11B49"/>
    <w:rsid w:val="00C11E0F"/>
    <w:rsid w:val="00C1205B"/>
    <w:rsid w:val="00C12106"/>
    <w:rsid w:val="00C12367"/>
    <w:rsid w:val="00C12970"/>
    <w:rsid w:val="00C12FB3"/>
    <w:rsid w:val="00C131CC"/>
    <w:rsid w:val="00C134EB"/>
    <w:rsid w:val="00C1359F"/>
    <w:rsid w:val="00C13746"/>
    <w:rsid w:val="00C1396E"/>
    <w:rsid w:val="00C14C7A"/>
    <w:rsid w:val="00C1529D"/>
    <w:rsid w:val="00C15711"/>
    <w:rsid w:val="00C15CD6"/>
    <w:rsid w:val="00C164DF"/>
    <w:rsid w:val="00C16657"/>
    <w:rsid w:val="00C17039"/>
    <w:rsid w:val="00C172CB"/>
    <w:rsid w:val="00C17C45"/>
    <w:rsid w:val="00C17C74"/>
    <w:rsid w:val="00C17CA3"/>
    <w:rsid w:val="00C20757"/>
    <w:rsid w:val="00C2076C"/>
    <w:rsid w:val="00C2146D"/>
    <w:rsid w:val="00C21CB6"/>
    <w:rsid w:val="00C21ED5"/>
    <w:rsid w:val="00C21F8D"/>
    <w:rsid w:val="00C21FFC"/>
    <w:rsid w:val="00C225C4"/>
    <w:rsid w:val="00C226A8"/>
    <w:rsid w:val="00C22A99"/>
    <w:rsid w:val="00C22C88"/>
    <w:rsid w:val="00C230D8"/>
    <w:rsid w:val="00C233E3"/>
    <w:rsid w:val="00C236E9"/>
    <w:rsid w:val="00C239AC"/>
    <w:rsid w:val="00C23DB7"/>
    <w:rsid w:val="00C24238"/>
    <w:rsid w:val="00C24728"/>
    <w:rsid w:val="00C24E51"/>
    <w:rsid w:val="00C24E67"/>
    <w:rsid w:val="00C25530"/>
    <w:rsid w:val="00C25696"/>
    <w:rsid w:val="00C257A5"/>
    <w:rsid w:val="00C25CC6"/>
    <w:rsid w:val="00C26459"/>
    <w:rsid w:val="00C27993"/>
    <w:rsid w:val="00C27D0B"/>
    <w:rsid w:val="00C27D2F"/>
    <w:rsid w:val="00C302C9"/>
    <w:rsid w:val="00C3099C"/>
    <w:rsid w:val="00C30BEA"/>
    <w:rsid w:val="00C30F8C"/>
    <w:rsid w:val="00C316B4"/>
    <w:rsid w:val="00C3188A"/>
    <w:rsid w:val="00C31B8B"/>
    <w:rsid w:val="00C31CDD"/>
    <w:rsid w:val="00C323B1"/>
    <w:rsid w:val="00C3246B"/>
    <w:rsid w:val="00C32C5F"/>
    <w:rsid w:val="00C33494"/>
    <w:rsid w:val="00C33DEB"/>
    <w:rsid w:val="00C33EA3"/>
    <w:rsid w:val="00C33F29"/>
    <w:rsid w:val="00C34119"/>
    <w:rsid w:val="00C34172"/>
    <w:rsid w:val="00C34235"/>
    <w:rsid w:val="00C34D88"/>
    <w:rsid w:val="00C34F51"/>
    <w:rsid w:val="00C35116"/>
    <w:rsid w:val="00C354D1"/>
    <w:rsid w:val="00C35EDA"/>
    <w:rsid w:val="00C35FE8"/>
    <w:rsid w:val="00C3640B"/>
    <w:rsid w:val="00C36737"/>
    <w:rsid w:val="00C37150"/>
    <w:rsid w:val="00C37177"/>
    <w:rsid w:val="00C37435"/>
    <w:rsid w:val="00C402B1"/>
    <w:rsid w:val="00C40474"/>
    <w:rsid w:val="00C406BF"/>
    <w:rsid w:val="00C40C18"/>
    <w:rsid w:val="00C41D7B"/>
    <w:rsid w:val="00C424EC"/>
    <w:rsid w:val="00C42E9D"/>
    <w:rsid w:val="00C42EAD"/>
    <w:rsid w:val="00C43266"/>
    <w:rsid w:val="00C432AD"/>
    <w:rsid w:val="00C43388"/>
    <w:rsid w:val="00C437D2"/>
    <w:rsid w:val="00C43A3D"/>
    <w:rsid w:val="00C43C67"/>
    <w:rsid w:val="00C4424B"/>
    <w:rsid w:val="00C443A6"/>
    <w:rsid w:val="00C443F5"/>
    <w:rsid w:val="00C4476B"/>
    <w:rsid w:val="00C447C1"/>
    <w:rsid w:val="00C44B8A"/>
    <w:rsid w:val="00C44F9B"/>
    <w:rsid w:val="00C452EB"/>
    <w:rsid w:val="00C45396"/>
    <w:rsid w:val="00C4585B"/>
    <w:rsid w:val="00C459BB"/>
    <w:rsid w:val="00C463E8"/>
    <w:rsid w:val="00C467A8"/>
    <w:rsid w:val="00C46865"/>
    <w:rsid w:val="00C47191"/>
    <w:rsid w:val="00C472CB"/>
    <w:rsid w:val="00C4760B"/>
    <w:rsid w:val="00C47619"/>
    <w:rsid w:val="00C4780F"/>
    <w:rsid w:val="00C47A1E"/>
    <w:rsid w:val="00C47D70"/>
    <w:rsid w:val="00C5001C"/>
    <w:rsid w:val="00C503B5"/>
    <w:rsid w:val="00C50658"/>
    <w:rsid w:val="00C5087F"/>
    <w:rsid w:val="00C50A64"/>
    <w:rsid w:val="00C510AD"/>
    <w:rsid w:val="00C51110"/>
    <w:rsid w:val="00C51948"/>
    <w:rsid w:val="00C51DA6"/>
    <w:rsid w:val="00C52008"/>
    <w:rsid w:val="00C529BF"/>
    <w:rsid w:val="00C52BED"/>
    <w:rsid w:val="00C52F68"/>
    <w:rsid w:val="00C53396"/>
    <w:rsid w:val="00C5367F"/>
    <w:rsid w:val="00C536D4"/>
    <w:rsid w:val="00C53886"/>
    <w:rsid w:val="00C53958"/>
    <w:rsid w:val="00C53A36"/>
    <w:rsid w:val="00C53BDB"/>
    <w:rsid w:val="00C53C2C"/>
    <w:rsid w:val="00C53C31"/>
    <w:rsid w:val="00C53C3D"/>
    <w:rsid w:val="00C543FB"/>
    <w:rsid w:val="00C544B6"/>
    <w:rsid w:val="00C54AA2"/>
    <w:rsid w:val="00C552FF"/>
    <w:rsid w:val="00C55EEB"/>
    <w:rsid w:val="00C55F8E"/>
    <w:rsid w:val="00C560F3"/>
    <w:rsid w:val="00C5610A"/>
    <w:rsid w:val="00C5684B"/>
    <w:rsid w:val="00C56D8E"/>
    <w:rsid w:val="00C57035"/>
    <w:rsid w:val="00C5756B"/>
    <w:rsid w:val="00C57E13"/>
    <w:rsid w:val="00C60274"/>
    <w:rsid w:val="00C603E1"/>
    <w:rsid w:val="00C60587"/>
    <w:rsid w:val="00C60D0A"/>
    <w:rsid w:val="00C61029"/>
    <w:rsid w:val="00C61206"/>
    <w:rsid w:val="00C61746"/>
    <w:rsid w:val="00C618ED"/>
    <w:rsid w:val="00C619A1"/>
    <w:rsid w:val="00C61EAB"/>
    <w:rsid w:val="00C620DF"/>
    <w:rsid w:val="00C62CCA"/>
    <w:rsid w:val="00C62CDD"/>
    <w:rsid w:val="00C63752"/>
    <w:rsid w:val="00C63C90"/>
    <w:rsid w:val="00C63F34"/>
    <w:rsid w:val="00C642C0"/>
    <w:rsid w:val="00C659D0"/>
    <w:rsid w:val="00C65E2F"/>
    <w:rsid w:val="00C65F80"/>
    <w:rsid w:val="00C66A61"/>
    <w:rsid w:val="00C66B11"/>
    <w:rsid w:val="00C66B8D"/>
    <w:rsid w:val="00C66DB8"/>
    <w:rsid w:val="00C66EBF"/>
    <w:rsid w:val="00C704FB"/>
    <w:rsid w:val="00C70550"/>
    <w:rsid w:val="00C70887"/>
    <w:rsid w:val="00C70C88"/>
    <w:rsid w:val="00C716C2"/>
    <w:rsid w:val="00C71E9A"/>
    <w:rsid w:val="00C71EC2"/>
    <w:rsid w:val="00C7214D"/>
    <w:rsid w:val="00C7217B"/>
    <w:rsid w:val="00C724D6"/>
    <w:rsid w:val="00C7250F"/>
    <w:rsid w:val="00C72ECE"/>
    <w:rsid w:val="00C732A9"/>
    <w:rsid w:val="00C7487B"/>
    <w:rsid w:val="00C74B69"/>
    <w:rsid w:val="00C75299"/>
    <w:rsid w:val="00C75BD2"/>
    <w:rsid w:val="00C76019"/>
    <w:rsid w:val="00C768F3"/>
    <w:rsid w:val="00C76A07"/>
    <w:rsid w:val="00C76C5B"/>
    <w:rsid w:val="00C771EF"/>
    <w:rsid w:val="00C7737E"/>
    <w:rsid w:val="00C77E83"/>
    <w:rsid w:val="00C80328"/>
    <w:rsid w:val="00C8043E"/>
    <w:rsid w:val="00C80A8C"/>
    <w:rsid w:val="00C81C1F"/>
    <w:rsid w:val="00C8270E"/>
    <w:rsid w:val="00C82C51"/>
    <w:rsid w:val="00C8358E"/>
    <w:rsid w:val="00C83B03"/>
    <w:rsid w:val="00C83FF0"/>
    <w:rsid w:val="00C84D77"/>
    <w:rsid w:val="00C85516"/>
    <w:rsid w:val="00C85572"/>
    <w:rsid w:val="00C858CC"/>
    <w:rsid w:val="00C858FF"/>
    <w:rsid w:val="00C85B9A"/>
    <w:rsid w:val="00C85C31"/>
    <w:rsid w:val="00C85DD0"/>
    <w:rsid w:val="00C85E44"/>
    <w:rsid w:val="00C86275"/>
    <w:rsid w:val="00C86583"/>
    <w:rsid w:val="00C8684E"/>
    <w:rsid w:val="00C87391"/>
    <w:rsid w:val="00C87DD4"/>
    <w:rsid w:val="00C90094"/>
    <w:rsid w:val="00C9051F"/>
    <w:rsid w:val="00C90665"/>
    <w:rsid w:val="00C908A5"/>
    <w:rsid w:val="00C90928"/>
    <w:rsid w:val="00C90A3E"/>
    <w:rsid w:val="00C90B88"/>
    <w:rsid w:val="00C90B9B"/>
    <w:rsid w:val="00C910DF"/>
    <w:rsid w:val="00C9113F"/>
    <w:rsid w:val="00C911CC"/>
    <w:rsid w:val="00C911DA"/>
    <w:rsid w:val="00C9172E"/>
    <w:rsid w:val="00C91ACF"/>
    <w:rsid w:val="00C92E6A"/>
    <w:rsid w:val="00C9319C"/>
    <w:rsid w:val="00C93333"/>
    <w:rsid w:val="00C93BB5"/>
    <w:rsid w:val="00C94172"/>
    <w:rsid w:val="00C9442F"/>
    <w:rsid w:val="00C95462"/>
    <w:rsid w:val="00C95803"/>
    <w:rsid w:val="00C95AA7"/>
    <w:rsid w:val="00C965A8"/>
    <w:rsid w:val="00C96739"/>
    <w:rsid w:val="00C96A51"/>
    <w:rsid w:val="00C96B74"/>
    <w:rsid w:val="00C96DE2"/>
    <w:rsid w:val="00C97067"/>
    <w:rsid w:val="00C971DF"/>
    <w:rsid w:val="00CA01E2"/>
    <w:rsid w:val="00CA0759"/>
    <w:rsid w:val="00CA12EB"/>
    <w:rsid w:val="00CA1D78"/>
    <w:rsid w:val="00CA1FBC"/>
    <w:rsid w:val="00CA34F5"/>
    <w:rsid w:val="00CA351D"/>
    <w:rsid w:val="00CA3556"/>
    <w:rsid w:val="00CA3838"/>
    <w:rsid w:val="00CA4D75"/>
    <w:rsid w:val="00CA4ED0"/>
    <w:rsid w:val="00CA6651"/>
    <w:rsid w:val="00CA67AF"/>
    <w:rsid w:val="00CA68D9"/>
    <w:rsid w:val="00CA74D1"/>
    <w:rsid w:val="00CA7640"/>
    <w:rsid w:val="00CA7CA3"/>
    <w:rsid w:val="00CB002C"/>
    <w:rsid w:val="00CB01AF"/>
    <w:rsid w:val="00CB05F0"/>
    <w:rsid w:val="00CB06EF"/>
    <w:rsid w:val="00CB19CC"/>
    <w:rsid w:val="00CB2027"/>
    <w:rsid w:val="00CB2214"/>
    <w:rsid w:val="00CB2A43"/>
    <w:rsid w:val="00CB2EC1"/>
    <w:rsid w:val="00CB312C"/>
    <w:rsid w:val="00CB3DE0"/>
    <w:rsid w:val="00CB40A9"/>
    <w:rsid w:val="00CB40B0"/>
    <w:rsid w:val="00CB40E3"/>
    <w:rsid w:val="00CB44E0"/>
    <w:rsid w:val="00CB47A8"/>
    <w:rsid w:val="00CB4E77"/>
    <w:rsid w:val="00CB4EB2"/>
    <w:rsid w:val="00CB558A"/>
    <w:rsid w:val="00CB5FBA"/>
    <w:rsid w:val="00CB681C"/>
    <w:rsid w:val="00CB6D8E"/>
    <w:rsid w:val="00CB6DDD"/>
    <w:rsid w:val="00CB72AB"/>
    <w:rsid w:val="00CC019A"/>
    <w:rsid w:val="00CC08A4"/>
    <w:rsid w:val="00CC0FCC"/>
    <w:rsid w:val="00CC112F"/>
    <w:rsid w:val="00CC1795"/>
    <w:rsid w:val="00CC1DE1"/>
    <w:rsid w:val="00CC1DE3"/>
    <w:rsid w:val="00CC2885"/>
    <w:rsid w:val="00CC3ADC"/>
    <w:rsid w:val="00CC3BCD"/>
    <w:rsid w:val="00CC3D3E"/>
    <w:rsid w:val="00CC3DF6"/>
    <w:rsid w:val="00CC4AAC"/>
    <w:rsid w:val="00CC5291"/>
    <w:rsid w:val="00CC58C0"/>
    <w:rsid w:val="00CC5ABB"/>
    <w:rsid w:val="00CC6940"/>
    <w:rsid w:val="00CC6EBC"/>
    <w:rsid w:val="00CC729F"/>
    <w:rsid w:val="00CD019C"/>
    <w:rsid w:val="00CD01F9"/>
    <w:rsid w:val="00CD052C"/>
    <w:rsid w:val="00CD0682"/>
    <w:rsid w:val="00CD0740"/>
    <w:rsid w:val="00CD0BCF"/>
    <w:rsid w:val="00CD1CD7"/>
    <w:rsid w:val="00CD24E7"/>
    <w:rsid w:val="00CD252B"/>
    <w:rsid w:val="00CD29EF"/>
    <w:rsid w:val="00CD3299"/>
    <w:rsid w:val="00CD3988"/>
    <w:rsid w:val="00CD39F1"/>
    <w:rsid w:val="00CD4407"/>
    <w:rsid w:val="00CD4795"/>
    <w:rsid w:val="00CD4907"/>
    <w:rsid w:val="00CD4AF2"/>
    <w:rsid w:val="00CD4E2B"/>
    <w:rsid w:val="00CD4E8F"/>
    <w:rsid w:val="00CD5390"/>
    <w:rsid w:val="00CD5647"/>
    <w:rsid w:val="00CD5A31"/>
    <w:rsid w:val="00CD62A3"/>
    <w:rsid w:val="00CD651A"/>
    <w:rsid w:val="00CD6F51"/>
    <w:rsid w:val="00CD721F"/>
    <w:rsid w:val="00CD758A"/>
    <w:rsid w:val="00CD772E"/>
    <w:rsid w:val="00CE1B39"/>
    <w:rsid w:val="00CE2829"/>
    <w:rsid w:val="00CE2896"/>
    <w:rsid w:val="00CE2A58"/>
    <w:rsid w:val="00CE2CEE"/>
    <w:rsid w:val="00CE42EC"/>
    <w:rsid w:val="00CE493A"/>
    <w:rsid w:val="00CE4A82"/>
    <w:rsid w:val="00CE4EF6"/>
    <w:rsid w:val="00CE5400"/>
    <w:rsid w:val="00CE5B4D"/>
    <w:rsid w:val="00CE5FFE"/>
    <w:rsid w:val="00CE6196"/>
    <w:rsid w:val="00CE6952"/>
    <w:rsid w:val="00CE6A12"/>
    <w:rsid w:val="00CE6BA9"/>
    <w:rsid w:val="00CE7618"/>
    <w:rsid w:val="00CE7B15"/>
    <w:rsid w:val="00CE7B3C"/>
    <w:rsid w:val="00CE7D86"/>
    <w:rsid w:val="00CF059E"/>
    <w:rsid w:val="00CF0723"/>
    <w:rsid w:val="00CF0D66"/>
    <w:rsid w:val="00CF0EDE"/>
    <w:rsid w:val="00CF2110"/>
    <w:rsid w:val="00CF2D8E"/>
    <w:rsid w:val="00CF396D"/>
    <w:rsid w:val="00CF3AAA"/>
    <w:rsid w:val="00CF3BF3"/>
    <w:rsid w:val="00CF3C48"/>
    <w:rsid w:val="00CF3FA5"/>
    <w:rsid w:val="00CF45E7"/>
    <w:rsid w:val="00CF49A2"/>
    <w:rsid w:val="00CF4BA8"/>
    <w:rsid w:val="00CF4C33"/>
    <w:rsid w:val="00CF4D57"/>
    <w:rsid w:val="00CF4E35"/>
    <w:rsid w:val="00CF4EC1"/>
    <w:rsid w:val="00CF512E"/>
    <w:rsid w:val="00CF5A60"/>
    <w:rsid w:val="00CF6043"/>
    <w:rsid w:val="00CF6630"/>
    <w:rsid w:val="00CF6BDA"/>
    <w:rsid w:val="00CF7648"/>
    <w:rsid w:val="00CF775B"/>
    <w:rsid w:val="00CF77C9"/>
    <w:rsid w:val="00CF7E80"/>
    <w:rsid w:val="00D00084"/>
    <w:rsid w:val="00D00758"/>
    <w:rsid w:val="00D00DCF"/>
    <w:rsid w:val="00D00EA4"/>
    <w:rsid w:val="00D013F4"/>
    <w:rsid w:val="00D01926"/>
    <w:rsid w:val="00D02B81"/>
    <w:rsid w:val="00D0302E"/>
    <w:rsid w:val="00D030EC"/>
    <w:rsid w:val="00D0405A"/>
    <w:rsid w:val="00D04264"/>
    <w:rsid w:val="00D04556"/>
    <w:rsid w:val="00D04E1A"/>
    <w:rsid w:val="00D054D1"/>
    <w:rsid w:val="00D063A1"/>
    <w:rsid w:val="00D0645A"/>
    <w:rsid w:val="00D07464"/>
    <w:rsid w:val="00D07B00"/>
    <w:rsid w:val="00D07C86"/>
    <w:rsid w:val="00D10D22"/>
    <w:rsid w:val="00D10D8E"/>
    <w:rsid w:val="00D11402"/>
    <w:rsid w:val="00D11AE9"/>
    <w:rsid w:val="00D11B00"/>
    <w:rsid w:val="00D12216"/>
    <w:rsid w:val="00D12576"/>
    <w:rsid w:val="00D136B0"/>
    <w:rsid w:val="00D136EB"/>
    <w:rsid w:val="00D13D60"/>
    <w:rsid w:val="00D13DCC"/>
    <w:rsid w:val="00D13E4D"/>
    <w:rsid w:val="00D145DC"/>
    <w:rsid w:val="00D1489F"/>
    <w:rsid w:val="00D14E39"/>
    <w:rsid w:val="00D15194"/>
    <w:rsid w:val="00D15335"/>
    <w:rsid w:val="00D1560B"/>
    <w:rsid w:val="00D1566B"/>
    <w:rsid w:val="00D1574E"/>
    <w:rsid w:val="00D159DD"/>
    <w:rsid w:val="00D15D95"/>
    <w:rsid w:val="00D15FEF"/>
    <w:rsid w:val="00D166F4"/>
    <w:rsid w:val="00D17734"/>
    <w:rsid w:val="00D17911"/>
    <w:rsid w:val="00D2082D"/>
    <w:rsid w:val="00D20B0C"/>
    <w:rsid w:val="00D20F9A"/>
    <w:rsid w:val="00D215CF"/>
    <w:rsid w:val="00D21716"/>
    <w:rsid w:val="00D22A4F"/>
    <w:rsid w:val="00D22CB5"/>
    <w:rsid w:val="00D22D9C"/>
    <w:rsid w:val="00D23289"/>
    <w:rsid w:val="00D235C9"/>
    <w:rsid w:val="00D24197"/>
    <w:rsid w:val="00D24369"/>
    <w:rsid w:val="00D24401"/>
    <w:rsid w:val="00D24420"/>
    <w:rsid w:val="00D244E5"/>
    <w:rsid w:val="00D2473F"/>
    <w:rsid w:val="00D24E9D"/>
    <w:rsid w:val="00D24FBA"/>
    <w:rsid w:val="00D2541B"/>
    <w:rsid w:val="00D255F5"/>
    <w:rsid w:val="00D25AC7"/>
    <w:rsid w:val="00D26A70"/>
    <w:rsid w:val="00D26B1D"/>
    <w:rsid w:val="00D26F9A"/>
    <w:rsid w:val="00D26FEA"/>
    <w:rsid w:val="00D273C7"/>
    <w:rsid w:val="00D278BF"/>
    <w:rsid w:val="00D27EF9"/>
    <w:rsid w:val="00D27FE7"/>
    <w:rsid w:val="00D3010B"/>
    <w:rsid w:val="00D301FA"/>
    <w:rsid w:val="00D302C2"/>
    <w:rsid w:val="00D3118F"/>
    <w:rsid w:val="00D31BB8"/>
    <w:rsid w:val="00D31CAC"/>
    <w:rsid w:val="00D326E3"/>
    <w:rsid w:val="00D32A4E"/>
    <w:rsid w:val="00D333F7"/>
    <w:rsid w:val="00D33618"/>
    <w:rsid w:val="00D33F77"/>
    <w:rsid w:val="00D34026"/>
    <w:rsid w:val="00D34D54"/>
    <w:rsid w:val="00D35765"/>
    <w:rsid w:val="00D35AD6"/>
    <w:rsid w:val="00D35F2B"/>
    <w:rsid w:val="00D36387"/>
    <w:rsid w:val="00D3739E"/>
    <w:rsid w:val="00D37491"/>
    <w:rsid w:val="00D4034C"/>
    <w:rsid w:val="00D40A12"/>
    <w:rsid w:val="00D415F6"/>
    <w:rsid w:val="00D4248B"/>
    <w:rsid w:val="00D42682"/>
    <w:rsid w:val="00D42E1D"/>
    <w:rsid w:val="00D4318B"/>
    <w:rsid w:val="00D435CA"/>
    <w:rsid w:val="00D43F48"/>
    <w:rsid w:val="00D441C8"/>
    <w:rsid w:val="00D4426E"/>
    <w:rsid w:val="00D444D0"/>
    <w:rsid w:val="00D44A39"/>
    <w:rsid w:val="00D44AFD"/>
    <w:rsid w:val="00D45477"/>
    <w:rsid w:val="00D454D6"/>
    <w:rsid w:val="00D45681"/>
    <w:rsid w:val="00D4615B"/>
    <w:rsid w:val="00D464CA"/>
    <w:rsid w:val="00D467BC"/>
    <w:rsid w:val="00D46999"/>
    <w:rsid w:val="00D46BD1"/>
    <w:rsid w:val="00D46C02"/>
    <w:rsid w:val="00D47176"/>
    <w:rsid w:val="00D50628"/>
    <w:rsid w:val="00D506AE"/>
    <w:rsid w:val="00D5097C"/>
    <w:rsid w:val="00D51931"/>
    <w:rsid w:val="00D51DC9"/>
    <w:rsid w:val="00D52BE9"/>
    <w:rsid w:val="00D53021"/>
    <w:rsid w:val="00D53439"/>
    <w:rsid w:val="00D53475"/>
    <w:rsid w:val="00D53550"/>
    <w:rsid w:val="00D53A8B"/>
    <w:rsid w:val="00D54490"/>
    <w:rsid w:val="00D547F4"/>
    <w:rsid w:val="00D54A0B"/>
    <w:rsid w:val="00D555F7"/>
    <w:rsid w:val="00D556D3"/>
    <w:rsid w:val="00D556E7"/>
    <w:rsid w:val="00D55C4C"/>
    <w:rsid w:val="00D56374"/>
    <w:rsid w:val="00D566AF"/>
    <w:rsid w:val="00D568AA"/>
    <w:rsid w:val="00D57024"/>
    <w:rsid w:val="00D57232"/>
    <w:rsid w:val="00D57447"/>
    <w:rsid w:val="00D57E95"/>
    <w:rsid w:val="00D6018B"/>
    <w:rsid w:val="00D60664"/>
    <w:rsid w:val="00D613B0"/>
    <w:rsid w:val="00D61749"/>
    <w:rsid w:val="00D61A4E"/>
    <w:rsid w:val="00D61D78"/>
    <w:rsid w:val="00D6236C"/>
    <w:rsid w:val="00D62581"/>
    <w:rsid w:val="00D62CBC"/>
    <w:rsid w:val="00D62FC2"/>
    <w:rsid w:val="00D631FF"/>
    <w:rsid w:val="00D63741"/>
    <w:rsid w:val="00D63C93"/>
    <w:rsid w:val="00D63F0B"/>
    <w:rsid w:val="00D640F4"/>
    <w:rsid w:val="00D641F9"/>
    <w:rsid w:val="00D64C8A"/>
    <w:rsid w:val="00D65117"/>
    <w:rsid w:val="00D65479"/>
    <w:rsid w:val="00D655BD"/>
    <w:rsid w:val="00D658A4"/>
    <w:rsid w:val="00D65B87"/>
    <w:rsid w:val="00D65D6C"/>
    <w:rsid w:val="00D66045"/>
    <w:rsid w:val="00D66196"/>
    <w:rsid w:val="00D6663B"/>
    <w:rsid w:val="00D66ED5"/>
    <w:rsid w:val="00D66EF9"/>
    <w:rsid w:val="00D67158"/>
    <w:rsid w:val="00D7011F"/>
    <w:rsid w:val="00D7075A"/>
    <w:rsid w:val="00D71368"/>
    <w:rsid w:val="00D71827"/>
    <w:rsid w:val="00D71C93"/>
    <w:rsid w:val="00D71EE7"/>
    <w:rsid w:val="00D720E6"/>
    <w:rsid w:val="00D72360"/>
    <w:rsid w:val="00D7279F"/>
    <w:rsid w:val="00D73FB4"/>
    <w:rsid w:val="00D746C5"/>
    <w:rsid w:val="00D74C89"/>
    <w:rsid w:val="00D7503A"/>
    <w:rsid w:val="00D752F3"/>
    <w:rsid w:val="00D7533C"/>
    <w:rsid w:val="00D75858"/>
    <w:rsid w:val="00D75C69"/>
    <w:rsid w:val="00D75E12"/>
    <w:rsid w:val="00D7610C"/>
    <w:rsid w:val="00D77032"/>
    <w:rsid w:val="00D77419"/>
    <w:rsid w:val="00D77B45"/>
    <w:rsid w:val="00D77BC6"/>
    <w:rsid w:val="00D802BA"/>
    <w:rsid w:val="00D80ED3"/>
    <w:rsid w:val="00D814C2"/>
    <w:rsid w:val="00D8156C"/>
    <w:rsid w:val="00D8159E"/>
    <w:rsid w:val="00D81C2D"/>
    <w:rsid w:val="00D8230D"/>
    <w:rsid w:val="00D8265C"/>
    <w:rsid w:val="00D8294D"/>
    <w:rsid w:val="00D83505"/>
    <w:rsid w:val="00D83A99"/>
    <w:rsid w:val="00D83C07"/>
    <w:rsid w:val="00D8414B"/>
    <w:rsid w:val="00D84545"/>
    <w:rsid w:val="00D84565"/>
    <w:rsid w:val="00D845F8"/>
    <w:rsid w:val="00D84E37"/>
    <w:rsid w:val="00D85058"/>
    <w:rsid w:val="00D85A0A"/>
    <w:rsid w:val="00D86333"/>
    <w:rsid w:val="00D864D0"/>
    <w:rsid w:val="00D8656E"/>
    <w:rsid w:val="00D86895"/>
    <w:rsid w:val="00D86BEC"/>
    <w:rsid w:val="00D86DBD"/>
    <w:rsid w:val="00D86E3A"/>
    <w:rsid w:val="00D87164"/>
    <w:rsid w:val="00D87197"/>
    <w:rsid w:val="00D875A1"/>
    <w:rsid w:val="00D903D4"/>
    <w:rsid w:val="00D907F0"/>
    <w:rsid w:val="00D90DE8"/>
    <w:rsid w:val="00D91E6D"/>
    <w:rsid w:val="00D92A1B"/>
    <w:rsid w:val="00D92DB0"/>
    <w:rsid w:val="00D92F6D"/>
    <w:rsid w:val="00D930F0"/>
    <w:rsid w:val="00D93719"/>
    <w:rsid w:val="00D93AE4"/>
    <w:rsid w:val="00D94384"/>
    <w:rsid w:val="00D951A1"/>
    <w:rsid w:val="00D95727"/>
    <w:rsid w:val="00D95A9A"/>
    <w:rsid w:val="00D96BEA"/>
    <w:rsid w:val="00D96D71"/>
    <w:rsid w:val="00D97425"/>
    <w:rsid w:val="00D9753F"/>
    <w:rsid w:val="00D97839"/>
    <w:rsid w:val="00DA0472"/>
    <w:rsid w:val="00DA0599"/>
    <w:rsid w:val="00DA1307"/>
    <w:rsid w:val="00DA138A"/>
    <w:rsid w:val="00DA19D4"/>
    <w:rsid w:val="00DA1E47"/>
    <w:rsid w:val="00DA2119"/>
    <w:rsid w:val="00DA2394"/>
    <w:rsid w:val="00DA2460"/>
    <w:rsid w:val="00DA2C0B"/>
    <w:rsid w:val="00DA2FAE"/>
    <w:rsid w:val="00DA3384"/>
    <w:rsid w:val="00DA37D1"/>
    <w:rsid w:val="00DA3DFA"/>
    <w:rsid w:val="00DA3F72"/>
    <w:rsid w:val="00DA4699"/>
    <w:rsid w:val="00DA496D"/>
    <w:rsid w:val="00DA4B96"/>
    <w:rsid w:val="00DA5365"/>
    <w:rsid w:val="00DA545A"/>
    <w:rsid w:val="00DA5588"/>
    <w:rsid w:val="00DA5A7E"/>
    <w:rsid w:val="00DA66E8"/>
    <w:rsid w:val="00DA69DF"/>
    <w:rsid w:val="00DA6D5C"/>
    <w:rsid w:val="00DA6E20"/>
    <w:rsid w:val="00DA6F62"/>
    <w:rsid w:val="00DA70E5"/>
    <w:rsid w:val="00DA760E"/>
    <w:rsid w:val="00DA7737"/>
    <w:rsid w:val="00DA790A"/>
    <w:rsid w:val="00DA7A1B"/>
    <w:rsid w:val="00DA7A37"/>
    <w:rsid w:val="00DA7C8B"/>
    <w:rsid w:val="00DA7DAD"/>
    <w:rsid w:val="00DB000D"/>
    <w:rsid w:val="00DB055E"/>
    <w:rsid w:val="00DB0C8A"/>
    <w:rsid w:val="00DB102D"/>
    <w:rsid w:val="00DB1B5D"/>
    <w:rsid w:val="00DB26AC"/>
    <w:rsid w:val="00DB2707"/>
    <w:rsid w:val="00DB2AEA"/>
    <w:rsid w:val="00DB3340"/>
    <w:rsid w:val="00DB4618"/>
    <w:rsid w:val="00DB487F"/>
    <w:rsid w:val="00DB4AB4"/>
    <w:rsid w:val="00DB4ACA"/>
    <w:rsid w:val="00DB51F8"/>
    <w:rsid w:val="00DB712B"/>
    <w:rsid w:val="00DB7265"/>
    <w:rsid w:val="00DB7CA1"/>
    <w:rsid w:val="00DB7D48"/>
    <w:rsid w:val="00DB7D5A"/>
    <w:rsid w:val="00DB7E1E"/>
    <w:rsid w:val="00DB7E54"/>
    <w:rsid w:val="00DC0714"/>
    <w:rsid w:val="00DC089C"/>
    <w:rsid w:val="00DC1420"/>
    <w:rsid w:val="00DC1594"/>
    <w:rsid w:val="00DC1603"/>
    <w:rsid w:val="00DC199E"/>
    <w:rsid w:val="00DC2100"/>
    <w:rsid w:val="00DC2106"/>
    <w:rsid w:val="00DC3333"/>
    <w:rsid w:val="00DC358E"/>
    <w:rsid w:val="00DC35F8"/>
    <w:rsid w:val="00DC3770"/>
    <w:rsid w:val="00DC3808"/>
    <w:rsid w:val="00DC3EAC"/>
    <w:rsid w:val="00DC3F49"/>
    <w:rsid w:val="00DC434D"/>
    <w:rsid w:val="00DC57BF"/>
    <w:rsid w:val="00DC5F96"/>
    <w:rsid w:val="00DC60F6"/>
    <w:rsid w:val="00DC64B5"/>
    <w:rsid w:val="00DC6653"/>
    <w:rsid w:val="00DC74FB"/>
    <w:rsid w:val="00DD0483"/>
    <w:rsid w:val="00DD0571"/>
    <w:rsid w:val="00DD06C6"/>
    <w:rsid w:val="00DD09E1"/>
    <w:rsid w:val="00DD0D40"/>
    <w:rsid w:val="00DD1ACF"/>
    <w:rsid w:val="00DD1DE5"/>
    <w:rsid w:val="00DD289D"/>
    <w:rsid w:val="00DD3242"/>
    <w:rsid w:val="00DD3480"/>
    <w:rsid w:val="00DD3940"/>
    <w:rsid w:val="00DD3B97"/>
    <w:rsid w:val="00DD3C6C"/>
    <w:rsid w:val="00DD485F"/>
    <w:rsid w:val="00DD4FD2"/>
    <w:rsid w:val="00DD572A"/>
    <w:rsid w:val="00DD5872"/>
    <w:rsid w:val="00DD605F"/>
    <w:rsid w:val="00DD68F8"/>
    <w:rsid w:val="00DD6AF1"/>
    <w:rsid w:val="00DD6BA0"/>
    <w:rsid w:val="00DD6C63"/>
    <w:rsid w:val="00DD70C1"/>
    <w:rsid w:val="00DD7CDC"/>
    <w:rsid w:val="00DE05A4"/>
    <w:rsid w:val="00DE0776"/>
    <w:rsid w:val="00DE0E2A"/>
    <w:rsid w:val="00DE0F2F"/>
    <w:rsid w:val="00DE229D"/>
    <w:rsid w:val="00DE2569"/>
    <w:rsid w:val="00DE26DB"/>
    <w:rsid w:val="00DE276B"/>
    <w:rsid w:val="00DE2962"/>
    <w:rsid w:val="00DE2B3E"/>
    <w:rsid w:val="00DE2FE5"/>
    <w:rsid w:val="00DE34CF"/>
    <w:rsid w:val="00DE37F9"/>
    <w:rsid w:val="00DE3A56"/>
    <w:rsid w:val="00DE40AD"/>
    <w:rsid w:val="00DE487C"/>
    <w:rsid w:val="00DE51F5"/>
    <w:rsid w:val="00DE52CF"/>
    <w:rsid w:val="00DE53EC"/>
    <w:rsid w:val="00DE5E51"/>
    <w:rsid w:val="00DE63D8"/>
    <w:rsid w:val="00DE66C9"/>
    <w:rsid w:val="00DE68CC"/>
    <w:rsid w:val="00DE6942"/>
    <w:rsid w:val="00DE69FA"/>
    <w:rsid w:val="00DE707D"/>
    <w:rsid w:val="00DE75D7"/>
    <w:rsid w:val="00DE76E7"/>
    <w:rsid w:val="00DE7DE9"/>
    <w:rsid w:val="00DF0636"/>
    <w:rsid w:val="00DF1B1C"/>
    <w:rsid w:val="00DF1FE5"/>
    <w:rsid w:val="00DF221C"/>
    <w:rsid w:val="00DF25D4"/>
    <w:rsid w:val="00DF2EE5"/>
    <w:rsid w:val="00DF3158"/>
    <w:rsid w:val="00DF37B3"/>
    <w:rsid w:val="00DF3C74"/>
    <w:rsid w:val="00DF3D5E"/>
    <w:rsid w:val="00DF4534"/>
    <w:rsid w:val="00DF46B1"/>
    <w:rsid w:val="00DF5237"/>
    <w:rsid w:val="00DF527A"/>
    <w:rsid w:val="00DF57E5"/>
    <w:rsid w:val="00DF5CF8"/>
    <w:rsid w:val="00DF5FC4"/>
    <w:rsid w:val="00DF6014"/>
    <w:rsid w:val="00DF60BB"/>
    <w:rsid w:val="00DF62A2"/>
    <w:rsid w:val="00DF6372"/>
    <w:rsid w:val="00DF6889"/>
    <w:rsid w:val="00DF7CFA"/>
    <w:rsid w:val="00DF7F42"/>
    <w:rsid w:val="00E0068B"/>
    <w:rsid w:val="00E0079C"/>
    <w:rsid w:val="00E00B84"/>
    <w:rsid w:val="00E01682"/>
    <w:rsid w:val="00E01C5F"/>
    <w:rsid w:val="00E01CD5"/>
    <w:rsid w:val="00E01D27"/>
    <w:rsid w:val="00E0218D"/>
    <w:rsid w:val="00E02230"/>
    <w:rsid w:val="00E022A4"/>
    <w:rsid w:val="00E025C5"/>
    <w:rsid w:val="00E0287A"/>
    <w:rsid w:val="00E02C2C"/>
    <w:rsid w:val="00E03205"/>
    <w:rsid w:val="00E032F4"/>
    <w:rsid w:val="00E03718"/>
    <w:rsid w:val="00E03792"/>
    <w:rsid w:val="00E03894"/>
    <w:rsid w:val="00E044F1"/>
    <w:rsid w:val="00E04B3C"/>
    <w:rsid w:val="00E0590F"/>
    <w:rsid w:val="00E0642E"/>
    <w:rsid w:val="00E06871"/>
    <w:rsid w:val="00E06A31"/>
    <w:rsid w:val="00E06B04"/>
    <w:rsid w:val="00E06BF4"/>
    <w:rsid w:val="00E07522"/>
    <w:rsid w:val="00E0772F"/>
    <w:rsid w:val="00E07846"/>
    <w:rsid w:val="00E078D2"/>
    <w:rsid w:val="00E07B2A"/>
    <w:rsid w:val="00E07D38"/>
    <w:rsid w:val="00E10128"/>
    <w:rsid w:val="00E103B4"/>
    <w:rsid w:val="00E11011"/>
    <w:rsid w:val="00E111F7"/>
    <w:rsid w:val="00E11288"/>
    <w:rsid w:val="00E11330"/>
    <w:rsid w:val="00E115DD"/>
    <w:rsid w:val="00E120D0"/>
    <w:rsid w:val="00E1233B"/>
    <w:rsid w:val="00E12432"/>
    <w:rsid w:val="00E124E0"/>
    <w:rsid w:val="00E125EF"/>
    <w:rsid w:val="00E12A1B"/>
    <w:rsid w:val="00E12B6B"/>
    <w:rsid w:val="00E12EAA"/>
    <w:rsid w:val="00E12FB2"/>
    <w:rsid w:val="00E13020"/>
    <w:rsid w:val="00E130CA"/>
    <w:rsid w:val="00E137B9"/>
    <w:rsid w:val="00E139A2"/>
    <w:rsid w:val="00E1461F"/>
    <w:rsid w:val="00E148EA"/>
    <w:rsid w:val="00E14917"/>
    <w:rsid w:val="00E14B64"/>
    <w:rsid w:val="00E15272"/>
    <w:rsid w:val="00E15461"/>
    <w:rsid w:val="00E15585"/>
    <w:rsid w:val="00E155DC"/>
    <w:rsid w:val="00E1567E"/>
    <w:rsid w:val="00E15914"/>
    <w:rsid w:val="00E1602B"/>
    <w:rsid w:val="00E1605B"/>
    <w:rsid w:val="00E161C0"/>
    <w:rsid w:val="00E161F1"/>
    <w:rsid w:val="00E16604"/>
    <w:rsid w:val="00E16BA6"/>
    <w:rsid w:val="00E16CF9"/>
    <w:rsid w:val="00E177B1"/>
    <w:rsid w:val="00E178D7"/>
    <w:rsid w:val="00E17C43"/>
    <w:rsid w:val="00E2013E"/>
    <w:rsid w:val="00E20362"/>
    <w:rsid w:val="00E2050A"/>
    <w:rsid w:val="00E2105A"/>
    <w:rsid w:val="00E2136F"/>
    <w:rsid w:val="00E213F6"/>
    <w:rsid w:val="00E21AD5"/>
    <w:rsid w:val="00E21C07"/>
    <w:rsid w:val="00E21C97"/>
    <w:rsid w:val="00E2244D"/>
    <w:rsid w:val="00E228BD"/>
    <w:rsid w:val="00E22D74"/>
    <w:rsid w:val="00E23101"/>
    <w:rsid w:val="00E23265"/>
    <w:rsid w:val="00E23695"/>
    <w:rsid w:val="00E23BA0"/>
    <w:rsid w:val="00E23C97"/>
    <w:rsid w:val="00E243C5"/>
    <w:rsid w:val="00E244CA"/>
    <w:rsid w:val="00E24C5E"/>
    <w:rsid w:val="00E250A1"/>
    <w:rsid w:val="00E25198"/>
    <w:rsid w:val="00E251C9"/>
    <w:rsid w:val="00E2595C"/>
    <w:rsid w:val="00E25B15"/>
    <w:rsid w:val="00E25C0A"/>
    <w:rsid w:val="00E2636C"/>
    <w:rsid w:val="00E268E4"/>
    <w:rsid w:val="00E273C2"/>
    <w:rsid w:val="00E274A2"/>
    <w:rsid w:val="00E3051A"/>
    <w:rsid w:val="00E30803"/>
    <w:rsid w:val="00E318C1"/>
    <w:rsid w:val="00E32638"/>
    <w:rsid w:val="00E33300"/>
    <w:rsid w:val="00E3338F"/>
    <w:rsid w:val="00E333E2"/>
    <w:rsid w:val="00E33F31"/>
    <w:rsid w:val="00E34042"/>
    <w:rsid w:val="00E341FD"/>
    <w:rsid w:val="00E343C1"/>
    <w:rsid w:val="00E34866"/>
    <w:rsid w:val="00E34E21"/>
    <w:rsid w:val="00E3526C"/>
    <w:rsid w:val="00E35897"/>
    <w:rsid w:val="00E3596B"/>
    <w:rsid w:val="00E35B8A"/>
    <w:rsid w:val="00E35EC2"/>
    <w:rsid w:val="00E36031"/>
    <w:rsid w:val="00E365D4"/>
    <w:rsid w:val="00E36879"/>
    <w:rsid w:val="00E3706F"/>
    <w:rsid w:val="00E370B4"/>
    <w:rsid w:val="00E379B4"/>
    <w:rsid w:val="00E400A5"/>
    <w:rsid w:val="00E40292"/>
    <w:rsid w:val="00E403C0"/>
    <w:rsid w:val="00E40A12"/>
    <w:rsid w:val="00E40CA3"/>
    <w:rsid w:val="00E40D87"/>
    <w:rsid w:val="00E4166A"/>
    <w:rsid w:val="00E41B71"/>
    <w:rsid w:val="00E41BDA"/>
    <w:rsid w:val="00E41D07"/>
    <w:rsid w:val="00E41E82"/>
    <w:rsid w:val="00E42829"/>
    <w:rsid w:val="00E42E4A"/>
    <w:rsid w:val="00E43278"/>
    <w:rsid w:val="00E436D8"/>
    <w:rsid w:val="00E4372E"/>
    <w:rsid w:val="00E4417A"/>
    <w:rsid w:val="00E456CE"/>
    <w:rsid w:val="00E45D7B"/>
    <w:rsid w:val="00E45EA1"/>
    <w:rsid w:val="00E46451"/>
    <w:rsid w:val="00E46497"/>
    <w:rsid w:val="00E46582"/>
    <w:rsid w:val="00E465CA"/>
    <w:rsid w:val="00E47568"/>
    <w:rsid w:val="00E47E14"/>
    <w:rsid w:val="00E5009A"/>
    <w:rsid w:val="00E50418"/>
    <w:rsid w:val="00E50483"/>
    <w:rsid w:val="00E519DE"/>
    <w:rsid w:val="00E526F3"/>
    <w:rsid w:val="00E5279C"/>
    <w:rsid w:val="00E527C1"/>
    <w:rsid w:val="00E528F2"/>
    <w:rsid w:val="00E52BC5"/>
    <w:rsid w:val="00E53111"/>
    <w:rsid w:val="00E53880"/>
    <w:rsid w:val="00E5388C"/>
    <w:rsid w:val="00E53B23"/>
    <w:rsid w:val="00E54088"/>
    <w:rsid w:val="00E54AA4"/>
    <w:rsid w:val="00E54F12"/>
    <w:rsid w:val="00E55497"/>
    <w:rsid w:val="00E55B73"/>
    <w:rsid w:val="00E55EFC"/>
    <w:rsid w:val="00E56419"/>
    <w:rsid w:val="00E57396"/>
    <w:rsid w:val="00E573BC"/>
    <w:rsid w:val="00E57538"/>
    <w:rsid w:val="00E57693"/>
    <w:rsid w:val="00E60158"/>
    <w:rsid w:val="00E60A29"/>
    <w:rsid w:val="00E60D69"/>
    <w:rsid w:val="00E615DB"/>
    <w:rsid w:val="00E616E9"/>
    <w:rsid w:val="00E61729"/>
    <w:rsid w:val="00E61B25"/>
    <w:rsid w:val="00E61B7D"/>
    <w:rsid w:val="00E623DD"/>
    <w:rsid w:val="00E62878"/>
    <w:rsid w:val="00E6297B"/>
    <w:rsid w:val="00E63641"/>
    <w:rsid w:val="00E63CBF"/>
    <w:rsid w:val="00E640AB"/>
    <w:rsid w:val="00E6425D"/>
    <w:rsid w:val="00E646D6"/>
    <w:rsid w:val="00E647DA"/>
    <w:rsid w:val="00E64912"/>
    <w:rsid w:val="00E649C3"/>
    <w:rsid w:val="00E64ABA"/>
    <w:rsid w:val="00E64FEC"/>
    <w:rsid w:val="00E651A1"/>
    <w:rsid w:val="00E65988"/>
    <w:rsid w:val="00E659D2"/>
    <w:rsid w:val="00E65B7F"/>
    <w:rsid w:val="00E664BE"/>
    <w:rsid w:val="00E666BA"/>
    <w:rsid w:val="00E66CE1"/>
    <w:rsid w:val="00E66FF8"/>
    <w:rsid w:val="00E67217"/>
    <w:rsid w:val="00E67493"/>
    <w:rsid w:val="00E67591"/>
    <w:rsid w:val="00E675A7"/>
    <w:rsid w:val="00E67828"/>
    <w:rsid w:val="00E67F08"/>
    <w:rsid w:val="00E718C8"/>
    <w:rsid w:val="00E71CFD"/>
    <w:rsid w:val="00E71DCE"/>
    <w:rsid w:val="00E71F91"/>
    <w:rsid w:val="00E7245D"/>
    <w:rsid w:val="00E729F3"/>
    <w:rsid w:val="00E72AA5"/>
    <w:rsid w:val="00E73165"/>
    <w:rsid w:val="00E73342"/>
    <w:rsid w:val="00E734F9"/>
    <w:rsid w:val="00E73840"/>
    <w:rsid w:val="00E73B8A"/>
    <w:rsid w:val="00E73DBC"/>
    <w:rsid w:val="00E73FAB"/>
    <w:rsid w:val="00E74199"/>
    <w:rsid w:val="00E748FD"/>
    <w:rsid w:val="00E751F5"/>
    <w:rsid w:val="00E75DCF"/>
    <w:rsid w:val="00E7616C"/>
    <w:rsid w:val="00E76D13"/>
    <w:rsid w:val="00E76FEB"/>
    <w:rsid w:val="00E774F1"/>
    <w:rsid w:val="00E77727"/>
    <w:rsid w:val="00E77DDB"/>
    <w:rsid w:val="00E77EB8"/>
    <w:rsid w:val="00E802B5"/>
    <w:rsid w:val="00E80835"/>
    <w:rsid w:val="00E80BB9"/>
    <w:rsid w:val="00E80C46"/>
    <w:rsid w:val="00E80CA4"/>
    <w:rsid w:val="00E80FE2"/>
    <w:rsid w:val="00E81146"/>
    <w:rsid w:val="00E81983"/>
    <w:rsid w:val="00E82470"/>
    <w:rsid w:val="00E8317E"/>
    <w:rsid w:val="00E83362"/>
    <w:rsid w:val="00E8363A"/>
    <w:rsid w:val="00E83EF4"/>
    <w:rsid w:val="00E84164"/>
    <w:rsid w:val="00E8424D"/>
    <w:rsid w:val="00E84358"/>
    <w:rsid w:val="00E85234"/>
    <w:rsid w:val="00E85391"/>
    <w:rsid w:val="00E85F9D"/>
    <w:rsid w:val="00E8632D"/>
    <w:rsid w:val="00E8659A"/>
    <w:rsid w:val="00E86BA0"/>
    <w:rsid w:val="00E86CA0"/>
    <w:rsid w:val="00E87C8A"/>
    <w:rsid w:val="00E87EA8"/>
    <w:rsid w:val="00E90066"/>
    <w:rsid w:val="00E900FC"/>
    <w:rsid w:val="00E90432"/>
    <w:rsid w:val="00E904CC"/>
    <w:rsid w:val="00E90BBB"/>
    <w:rsid w:val="00E91888"/>
    <w:rsid w:val="00E922B1"/>
    <w:rsid w:val="00E922E3"/>
    <w:rsid w:val="00E9249E"/>
    <w:rsid w:val="00E93342"/>
    <w:rsid w:val="00E9362E"/>
    <w:rsid w:val="00E936CA"/>
    <w:rsid w:val="00E93C1A"/>
    <w:rsid w:val="00E944CE"/>
    <w:rsid w:val="00E94511"/>
    <w:rsid w:val="00E961FC"/>
    <w:rsid w:val="00E96790"/>
    <w:rsid w:val="00E9698B"/>
    <w:rsid w:val="00E96C2A"/>
    <w:rsid w:val="00E96F5B"/>
    <w:rsid w:val="00E971CA"/>
    <w:rsid w:val="00E97801"/>
    <w:rsid w:val="00E97E00"/>
    <w:rsid w:val="00EA03F7"/>
    <w:rsid w:val="00EA0E56"/>
    <w:rsid w:val="00EA0FE3"/>
    <w:rsid w:val="00EA0FE8"/>
    <w:rsid w:val="00EA11AA"/>
    <w:rsid w:val="00EA14C2"/>
    <w:rsid w:val="00EA17DA"/>
    <w:rsid w:val="00EA1AF4"/>
    <w:rsid w:val="00EA1DDC"/>
    <w:rsid w:val="00EA1EDF"/>
    <w:rsid w:val="00EA1F97"/>
    <w:rsid w:val="00EA23D0"/>
    <w:rsid w:val="00EA246B"/>
    <w:rsid w:val="00EA26D9"/>
    <w:rsid w:val="00EA2CEA"/>
    <w:rsid w:val="00EA3DA3"/>
    <w:rsid w:val="00EA4310"/>
    <w:rsid w:val="00EA5007"/>
    <w:rsid w:val="00EA5615"/>
    <w:rsid w:val="00EA5A43"/>
    <w:rsid w:val="00EA5CF6"/>
    <w:rsid w:val="00EA612E"/>
    <w:rsid w:val="00EA66AE"/>
    <w:rsid w:val="00EA6B2B"/>
    <w:rsid w:val="00EA6EAB"/>
    <w:rsid w:val="00EA70C2"/>
    <w:rsid w:val="00EA70D3"/>
    <w:rsid w:val="00EA71A3"/>
    <w:rsid w:val="00EA74B7"/>
    <w:rsid w:val="00EA77EF"/>
    <w:rsid w:val="00EA7D15"/>
    <w:rsid w:val="00EB0520"/>
    <w:rsid w:val="00EB06F6"/>
    <w:rsid w:val="00EB09D6"/>
    <w:rsid w:val="00EB16BB"/>
    <w:rsid w:val="00EB1790"/>
    <w:rsid w:val="00EB199C"/>
    <w:rsid w:val="00EB1BA5"/>
    <w:rsid w:val="00EB22CC"/>
    <w:rsid w:val="00EB250C"/>
    <w:rsid w:val="00EB28DB"/>
    <w:rsid w:val="00EB2A10"/>
    <w:rsid w:val="00EB2A7E"/>
    <w:rsid w:val="00EB2EBD"/>
    <w:rsid w:val="00EB3516"/>
    <w:rsid w:val="00EB3901"/>
    <w:rsid w:val="00EB42AB"/>
    <w:rsid w:val="00EB42B1"/>
    <w:rsid w:val="00EB4716"/>
    <w:rsid w:val="00EB4806"/>
    <w:rsid w:val="00EB4B9C"/>
    <w:rsid w:val="00EB5E93"/>
    <w:rsid w:val="00EB640B"/>
    <w:rsid w:val="00EB65C8"/>
    <w:rsid w:val="00EB6C64"/>
    <w:rsid w:val="00EB6E7D"/>
    <w:rsid w:val="00EB7194"/>
    <w:rsid w:val="00EB763F"/>
    <w:rsid w:val="00EB7A20"/>
    <w:rsid w:val="00EB7F40"/>
    <w:rsid w:val="00EC0178"/>
    <w:rsid w:val="00EC0E90"/>
    <w:rsid w:val="00EC0F95"/>
    <w:rsid w:val="00EC1526"/>
    <w:rsid w:val="00EC1E30"/>
    <w:rsid w:val="00EC2790"/>
    <w:rsid w:val="00EC34D8"/>
    <w:rsid w:val="00EC387B"/>
    <w:rsid w:val="00EC3C11"/>
    <w:rsid w:val="00EC3CD9"/>
    <w:rsid w:val="00EC3EC0"/>
    <w:rsid w:val="00EC4B35"/>
    <w:rsid w:val="00EC4C43"/>
    <w:rsid w:val="00EC4E58"/>
    <w:rsid w:val="00EC59BD"/>
    <w:rsid w:val="00EC63BD"/>
    <w:rsid w:val="00EC6C51"/>
    <w:rsid w:val="00EC6FE7"/>
    <w:rsid w:val="00EC7042"/>
    <w:rsid w:val="00EC7263"/>
    <w:rsid w:val="00EC7413"/>
    <w:rsid w:val="00EC746C"/>
    <w:rsid w:val="00EC79C2"/>
    <w:rsid w:val="00EC7CC4"/>
    <w:rsid w:val="00ED0254"/>
    <w:rsid w:val="00ED02BA"/>
    <w:rsid w:val="00ED0588"/>
    <w:rsid w:val="00ED0E10"/>
    <w:rsid w:val="00ED25C0"/>
    <w:rsid w:val="00ED2D6A"/>
    <w:rsid w:val="00ED2ECB"/>
    <w:rsid w:val="00ED3175"/>
    <w:rsid w:val="00ED320D"/>
    <w:rsid w:val="00ED338C"/>
    <w:rsid w:val="00ED341B"/>
    <w:rsid w:val="00ED380E"/>
    <w:rsid w:val="00ED412B"/>
    <w:rsid w:val="00ED47A8"/>
    <w:rsid w:val="00ED4DFB"/>
    <w:rsid w:val="00ED52AB"/>
    <w:rsid w:val="00ED5E73"/>
    <w:rsid w:val="00ED6673"/>
    <w:rsid w:val="00ED69F6"/>
    <w:rsid w:val="00ED6AF1"/>
    <w:rsid w:val="00ED6DA2"/>
    <w:rsid w:val="00ED6E81"/>
    <w:rsid w:val="00ED6F31"/>
    <w:rsid w:val="00ED7224"/>
    <w:rsid w:val="00ED7F6D"/>
    <w:rsid w:val="00EE0CA2"/>
    <w:rsid w:val="00EE0DE3"/>
    <w:rsid w:val="00EE1115"/>
    <w:rsid w:val="00EE1A0E"/>
    <w:rsid w:val="00EE230D"/>
    <w:rsid w:val="00EE26E6"/>
    <w:rsid w:val="00EE2706"/>
    <w:rsid w:val="00EE2717"/>
    <w:rsid w:val="00EE29B9"/>
    <w:rsid w:val="00EE2D5C"/>
    <w:rsid w:val="00EE2E0F"/>
    <w:rsid w:val="00EE35D5"/>
    <w:rsid w:val="00EE3BB2"/>
    <w:rsid w:val="00EE4380"/>
    <w:rsid w:val="00EE478A"/>
    <w:rsid w:val="00EE4FD0"/>
    <w:rsid w:val="00EE54BB"/>
    <w:rsid w:val="00EE5642"/>
    <w:rsid w:val="00EE56F9"/>
    <w:rsid w:val="00EE59BD"/>
    <w:rsid w:val="00EE5F72"/>
    <w:rsid w:val="00EE63D5"/>
    <w:rsid w:val="00EE64B0"/>
    <w:rsid w:val="00EE64ED"/>
    <w:rsid w:val="00EE6A55"/>
    <w:rsid w:val="00EE6DA0"/>
    <w:rsid w:val="00EE77E0"/>
    <w:rsid w:val="00EE7DDB"/>
    <w:rsid w:val="00EF0692"/>
    <w:rsid w:val="00EF0769"/>
    <w:rsid w:val="00EF14D6"/>
    <w:rsid w:val="00EF186B"/>
    <w:rsid w:val="00EF1951"/>
    <w:rsid w:val="00EF1B9F"/>
    <w:rsid w:val="00EF21B0"/>
    <w:rsid w:val="00EF3296"/>
    <w:rsid w:val="00EF3C3F"/>
    <w:rsid w:val="00EF3C48"/>
    <w:rsid w:val="00EF4671"/>
    <w:rsid w:val="00EF5157"/>
    <w:rsid w:val="00EF54FF"/>
    <w:rsid w:val="00EF6121"/>
    <w:rsid w:val="00EF67E7"/>
    <w:rsid w:val="00EF6858"/>
    <w:rsid w:val="00EF7A38"/>
    <w:rsid w:val="00EF7CE9"/>
    <w:rsid w:val="00EF7D55"/>
    <w:rsid w:val="00F0003D"/>
    <w:rsid w:val="00F003DC"/>
    <w:rsid w:val="00F006E3"/>
    <w:rsid w:val="00F007BB"/>
    <w:rsid w:val="00F00F65"/>
    <w:rsid w:val="00F01EEF"/>
    <w:rsid w:val="00F02064"/>
    <w:rsid w:val="00F027EA"/>
    <w:rsid w:val="00F02B77"/>
    <w:rsid w:val="00F03327"/>
    <w:rsid w:val="00F036D0"/>
    <w:rsid w:val="00F037DD"/>
    <w:rsid w:val="00F0461E"/>
    <w:rsid w:val="00F04D0A"/>
    <w:rsid w:val="00F05772"/>
    <w:rsid w:val="00F05D44"/>
    <w:rsid w:val="00F05DC4"/>
    <w:rsid w:val="00F061C9"/>
    <w:rsid w:val="00F06B06"/>
    <w:rsid w:val="00F06B67"/>
    <w:rsid w:val="00F07498"/>
    <w:rsid w:val="00F10151"/>
    <w:rsid w:val="00F10255"/>
    <w:rsid w:val="00F10ADD"/>
    <w:rsid w:val="00F10D6E"/>
    <w:rsid w:val="00F111B0"/>
    <w:rsid w:val="00F111C9"/>
    <w:rsid w:val="00F1139D"/>
    <w:rsid w:val="00F11AFE"/>
    <w:rsid w:val="00F11EA1"/>
    <w:rsid w:val="00F12595"/>
    <w:rsid w:val="00F126E7"/>
    <w:rsid w:val="00F1298C"/>
    <w:rsid w:val="00F12AD0"/>
    <w:rsid w:val="00F12CE5"/>
    <w:rsid w:val="00F12CFF"/>
    <w:rsid w:val="00F12F22"/>
    <w:rsid w:val="00F13640"/>
    <w:rsid w:val="00F13701"/>
    <w:rsid w:val="00F13749"/>
    <w:rsid w:val="00F138EE"/>
    <w:rsid w:val="00F13E0C"/>
    <w:rsid w:val="00F1546A"/>
    <w:rsid w:val="00F15519"/>
    <w:rsid w:val="00F1656B"/>
    <w:rsid w:val="00F1672A"/>
    <w:rsid w:val="00F179FB"/>
    <w:rsid w:val="00F17C02"/>
    <w:rsid w:val="00F20610"/>
    <w:rsid w:val="00F208C8"/>
    <w:rsid w:val="00F20C81"/>
    <w:rsid w:val="00F20DC6"/>
    <w:rsid w:val="00F2115E"/>
    <w:rsid w:val="00F214C9"/>
    <w:rsid w:val="00F215C6"/>
    <w:rsid w:val="00F21888"/>
    <w:rsid w:val="00F219B8"/>
    <w:rsid w:val="00F21BB8"/>
    <w:rsid w:val="00F21E52"/>
    <w:rsid w:val="00F21F8C"/>
    <w:rsid w:val="00F224EB"/>
    <w:rsid w:val="00F22A2C"/>
    <w:rsid w:val="00F22AA0"/>
    <w:rsid w:val="00F23206"/>
    <w:rsid w:val="00F2324D"/>
    <w:rsid w:val="00F23777"/>
    <w:rsid w:val="00F23AA5"/>
    <w:rsid w:val="00F23F1A"/>
    <w:rsid w:val="00F24718"/>
    <w:rsid w:val="00F24BDB"/>
    <w:rsid w:val="00F25617"/>
    <w:rsid w:val="00F257B2"/>
    <w:rsid w:val="00F2586F"/>
    <w:rsid w:val="00F26116"/>
    <w:rsid w:val="00F263C6"/>
    <w:rsid w:val="00F264B1"/>
    <w:rsid w:val="00F26AD4"/>
    <w:rsid w:val="00F27005"/>
    <w:rsid w:val="00F270B0"/>
    <w:rsid w:val="00F2731A"/>
    <w:rsid w:val="00F2775B"/>
    <w:rsid w:val="00F278D1"/>
    <w:rsid w:val="00F27A1D"/>
    <w:rsid w:val="00F27C85"/>
    <w:rsid w:val="00F27DF1"/>
    <w:rsid w:val="00F301AC"/>
    <w:rsid w:val="00F301D5"/>
    <w:rsid w:val="00F30314"/>
    <w:rsid w:val="00F30505"/>
    <w:rsid w:val="00F30570"/>
    <w:rsid w:val="00F30D47"/>
    <w:rsid w:val="00F30FD3"/>
    <w:rsid w:val="00F31443"/>
    <w:rsid w:val="00F316E8"/>
    <w:rsid w:val="00F31AF1"/>
    <w:rsid w:val="00F320A5"/>
    <w:rsid w:val="00F329AA"/>
    <w:rsid w:val="00F32ACA"/>
    <w:rsid w:val="00F3325E"/>
    <w:rsid w:val="00F33486"/>
    <w:rsid w:val="00F339F1"/>
    <w:rsid w:val="00F33D35"/>
    <w:rsid w:val="00F3409C"/>
    <w:rsid w:val="00F355E8"/>
    <w:rsid w:val="00F35A9D"/>
    <w:rsid w:val="00F35D0A"/>
    <w:rsid w:val="00F35DDE"/>
    <w:rsid w:val="00F35E94"/>
    <w:rsid w:val="00F3629B"/>
    <w:rsid w:val="00F364CC"/>
    <w:rsid w:val="00F3690A"/>
    <w:rsid w:val="00F36A0B"/>
    <w:rsid w:val="00F36C0E"/>
    <w:rsid w:val="00F372D0"/>
    <w:rsid w:val="00F379C3"/>
    <w:rsid w:val="00F400E8"/>
    <w:rsid w:val="00F40BA8"/>
    <w:rsid w:val="00F40C2C"/>
    <w:rsid w:val="00F414C5"/>
    <w:rsid w:val="00F41624"/>
    <w:rsid w:val="00F4199B"/>
    <w:rsid w:val="00F41F14"/>
    <w:rsid w:val="00F4202B"/>
    <w:rsid w:val="00F42315"/>
    <w:rsid w:val="00F431BF"/>
    <w:rsid w:val="00F431F1"/>
    <w:rsid w:val="00F433E1"/>
    <w:rsid w:val="00F43870"/>
    <w:rsid w:val="00F43AF1"/>
    <w:rsid w:val="00F43AFF"/>
    <w:rsid w:val="00F43B8B"/>
    <w:rsid w:val="00F43CD9"/>
    <w:rsid w:val="00F4405D"/>
    <w:rsid w:val="00F4424E"/>
    <w:rsid w:val="00F442A2"/>
    <w:rsid w:val="00F44E7B"/>
    <w:rsid w:val="00F45046"/>
    <w:rsid w:val="00F4568B"/>
    <w:rsid w:val="00F457F0"/>
    <w:rsid w:val="00F45958"/>
    <w:rsid w:val="00F45A68"/>
    <w:rsid w:val="00F45B84"/>
    <w:rsid w:val="00F4655A"/>
    <w:rsid w:val="00F470AB"/>
    <w:rsid w:val="00F470DF"/>
    <w:rsid w:val="00F475C4"/>
    <w:rsid w:val="00F477F4"/>
    <w:rsid w:val="00F4798E"/>
    <w:rsid w:val="00F47DD2"/>
    <w:rsid w:val="00F50984"/>
    <w:rsid w:val="00F50F24"/>
    <w:rsid w:val="00F519B5"/>
    <w:rsid w:val="00F51C30"/>
    <w:rsid w:val="00F51F08"/>
    <w:rsid w:val="00F520D3"/>
    <w:rsid w:val="00F5257A"/>
    <w:rsid w:val="00F52610"/>
    <w:rsid w:val="00F53776"/>
    <w:rsid w:val="00F541A6"/>
    <w:rsid w:val="00F543F1"/>
    <w:rsid w:val="00F544A5"/>
    <w:rsid w:val="00F547B4"/>
    <w:rsid w:val="00F54842"/>
    <w:rsid w:val="00F557F2"/>
    <w:rsid w:val="00F55871"/>
    <w:rsid w:val="00F55C3A"/>
    <w:rsid w:val="00F55D7F"/>
    <w:rsid w:val="00F56216"/>
    <w:rsid w:val="00F56871"/>
    <w:rsid w:val="00F56940"/>
    <w:rsid w:val="00F57E45"/>
    <w:rsid w:val="00F57E89"/>
    <w:rsid w:val="00F57F98"/>
    <w:rsid w:val="00F60306"/>
    <w:rsid w:val="00F6042B"/>
    <w:rsid w:val="00F607A1"/>
    <w:rsid w:val="00F60914"/>
    <w:rsid w:val="00F60D5E"/>
    <w:rsid w:val="00F61549"/>
    <w:rsid w:val="00F6171F"/>
    <w:rsid w:val="00F61B07"/>
    <w:rsid w:val="00F61E53"/>
    <w:rsid w:val="00F62165"/>
    <w:rsid w:val="00F628D1"/>
    <w:rsid w:val="00F62D5E"/>
    <w:rsid w:val="00F62DED"/>
    <w:rsid w:val="00F6326A"/>
    <w:rsid w:val="00F64312"/>
    <w:rsid w:val="00F6433F"/>
    <w:rsid w:val="00F645B2"/>
    <w:rsid w:val="00F646A0"/>
    <w:rsid w:val="00F64F5A"/>
    <w:rsid w:val="00F655D0"/>
    <w:rsid w:val="00F65809"/>
    <w:rsid w:val="00F658A5"/>
    <w:rsid w:val="00F65DC5"/>
    <w:rsid w:val="00F65DFD"/>
    <w:rsid w:val="00F66871"/>
    <w:rsid w:val="00F66A34"/>
    <w:rsid w:val="00F67078"/>
    <w:rsid w:val="00F672BE"/>
    <w:rsid w:val="00F67661"/>
    <w:rsid w:val="00F67B1B"/>
    <w:rsid w:val="00F700DA"/>
    <w:rsid w:val="00F710A7"/>
    <w:rsid w:val="00F717C7"/>
    <w:rsid w:val="00F7240D"/>
    <w:rsid w:val="00F724AC"/>
    <w:rsid w:val="00F728A0"/>
    <w:rsid w:val="00F7334A"/>
    <w:rsid w:val="00F736C2"/>
    <w:rsid w:val="00F73BE7"/>
    <w:rsid w:val="00F74026"/>
    <w:rsid w:val="00F74C54"/>
    <w:rsid w:val="00F74D50"/>
    <w:rsid w:val="00F75501"/>
    <w:rsid w:val="00F7563E"/>
    <w:rsid w:val="00F75D7E"/>
    <w:rsid w:val="00F75FD0"/>
    <w:rsid w:val="00F7602D"/>
    <w:rsid w:val="00F7605A"/>
    <w:rsid w:val="00F765EC"/>
    <w:rsid w:val="00F76719"/>
    <w:rsid w:val="00F76824"/>
    <w:rsid w:val="00F7693D"/>
    <w:rsid w:val="00F76F9D"/>
    <w:rsid w:val="00F77663"/>
    <w:rsid w:val="00F77A32"/>
    <w:rsid w:val="00F77C8D"/>
    <w:rsid w:val="00F80025"/>
    <w:rsid w:val="00F80037"/>
    <w:rsid w:val="00F801BC"/>
    <w:rsid w:val="00F801FF"/>
    <w:rsid w:val="00F802E0"/>
    <w:rsid w:val="00F80ED8"/>
    <w:rsid w:val="00F81032"/>
    <w:rsid w:val="00F81275"/>
    <w:rsid w:val="00F813E7"/>
    <w:rsid w:val="00F81475"/>
    <w:rsid w:val="00F81AC0"/>
    <w:rsid w:val="00F81BC2"/>
    <w:rsid w:val="00F81ED8"/>
    <w:rsid w:val="00F8221D"/>
    <w:rsid w:val="00F8272A"/>
    <w:rsid w:val="00F829B4"/>
    <w:rsid w:val="00F82E16"/>
    <w:rsid w:val="00F82F21"/>
    <w:rsid w:val="00F82FE1"/>
    <w:rsid w:val="00F833BF"/>
    <w:rsid w:val="00F83505"/>
    <w:rsid w:val="00F83E34"/>
    <w:rsid w:val="00F83F9D"/>
    <w:rsid w:val="00F84136"/>
    <w:rsid w:val="00F841C5"/>
    <w:rsid w:val="00F842BA"/>
    <w:rsid w:val="00F847C6"/>
    <w:rsid w:val="00F849D2"/>
    <w:rsid w:val="00F84D89"/>
    <w:rsid w:val="00F84F0F"/>
    <w:rsid w:val="00F851A4"/>
    <w:rsid w:val="00F8578F"/>
    <w:rsid w:val="00F858B6"/>
    <w:rsid w:val="00F858CB"/>
    <w:rsid w:val="00F85A42"/>
    <w:rsid w:val="00F85C92"/>
    <w:rsid w:val="00F85D19"/>
    <w:rsid w:val="00F85E0A"/>
    <w:rsid w:val="00F85F5A"/>
    <w:rsid w:val="00F879A6"/>
    <w:rsid w:val="00F87FDC"/>
    <w:rsid w:val="00F90245"/>
    <w:rsid w:val="00F906D4"/>
    <w:rsid w:val="00F90773"/>
    <w:rsid w:val="00F9093A"/>
    <w:rsid w:val="00F90C28"/>
    <w:rsid w:val="00F90CD3"/>
    <w:rsid w:val="00F90F20"/>
    <w:rsid w:val="00F914D6"/>
    <w:rsid w:val="00F9165D"/>
    <w:rsid w:val="00F91922"/>
    <w:rsid w:val="00F91929"/>
    <w:rsid w:val="00F9286F"/>
    <w:rsid w:val="00F92DCE"/>
    <w:rsid w:val="00F9311F"/>
    <w:rsid w:val="00F935C6"/>
    <w:rsid w:val="00F938E9"/>
    <w:rsid w:val="00F93A15"/>
    <w:rsid w:val="00F93A37"/>
    <w:rsid w:val="00F93BD8"/>
    <w:rsid w:val="00F93E24"/>
    <w:rsid w:val="00F9455A"/>
    <w:rsid w:val="00F949BD"/>
    <w:rsid w:val="00F94DED"/>
    <w:rsid w:val="00F95052"/>
    <w:rsid w:val="00F9510A"/>
    <w:rsid w:val="00F9563F"/>
    <w:rsid w:val="00F95E08"/>
    <w:rsid w:val="00F960FF"/>
    <w:rsid w:val="00F961C0"/>
    <w:rsid w:val="00F9668E"/>
    <w:rsid w:val="00F96770"/>
    <w:rsid w:val="00F975C6"/>
    <w:rsid w:val="00F9790A"/>
    <w:rsid w:val="00F97A74"/>
    <w:rsid w:val="00F97EC0"/>
    <w:rsid w:val="00F97FF5"/>
    <w:rsid w:val="00FA01AD"/>
    <w:rsid w:val="00FA066F"/>
    <w:rsid w:val="00FA0745"/>
    <w:rsid w:val="00FA07D1"/>
    <w:rsid w:val="00FA1665"/>
    <w:rsid w:val="00FA190D"/>
    <w:rsid w:val="00FA1F93"/>
    <w:rsid w:val="00FA244C"/>
    <w:rsid w:val="00FA2868"/>
    <w:rsid w:val="00FA2CA8"/>
    <w:rsid w:val="00FA328C"/>
    <w:rsid w:val="00FA349B"/>
    <w:rsid w:val="00FA34E0"/>
    <w:rsid w:val="00FA34EE"/>
    <w:rsid w:val="00FA40DE"/>
    <w:rsid w:val="00FA44F9"/>
    <w:rsid w:val="00FA48B9"/>
    <w:rsid w:val="00FA4A48"/>
    <w:rsid w:val="00FA575B"/>
    <w:rsid w:val="00FA5F7F"/>
    <w:rsid w:val="00FA5FAD"/>
    <w:rsid w:val="00FA5FC1"/>
    <w:rsid w:val="00FA62B4"/>
    <w:rsid w:val="00FA6DCB"/>
    <w:rsid w:val="00FA745B"/>
    <w:rsid w:val="00FA7FF5"/>
    <w:rsid w:val="00FB15CF"/>
    <w:rsid w:val="00FB1CA2"/>
    <w:rsid w:val="00FB1CCC"/>
    <w:rsid w:val="00FB1EFA"/>
    <w:rsid w:val="00FB1F07"/>
    <w:rsid w:val="00FB20E7"/>
    <w:rsid w:val="00FB255F"/>
    <w:rsid w:val="00FB27F8"/>
    <w:rsid w:val="00FB302C"/>
    <w:rsid w:val="00FB4527"/>
    <w:rsid w:val="00FB457B"/>
    <w:rsid w:val="00FB4662"/>
    <w:rsid w:val="00FB4A2A"/>
    <w:rsid w:val="00FB4E9E"/>
    <w:rsid w:val="00FB5076"/>
    <w:rsid w:val="00FB5795"/>
    <w:rsid w:val="00FB5826"/>
    <w:rsid w:val="00FB5F1E"/>
    <w:rsid w:val="00FB5FA5"/>
    <w:rsid w:val="00FB632A"/>
    <w:rsid w:val="00FB64E8"/>
    <w:rsid w:val="00FB66AE"/>
    <w:rsid w:val="00FB6763"/>
    <w:rsid w:val="00FB6E39"/>
    <w:rsid w:val="00FB7242"/>
    <w:rsid w:val="00FB72C0"/>
    <w:rsid w:val="00FB7654"/>
    <w:rsid w:val="00FB76BA"/>
    <w:rsid w:val="00FB7B78"/>
    <w:rsid w:val="00FC0889"/>
    <w:rsid w:val="00FC0ACA"/>
    <w:rsid w:val="00FC0D94"/>
    <w:rsid w:val="00FC0E24"/>
    <w:rsid w:val="00FC1472"/>
    <w:rsid w:val="00FC16A3"/>
    <w:rsid w:val="00FC1913"/>
    <w:rsid w:val="00FC192E"/>
    <w:rsid w:val="00FC1DF2"/>
    <w:rsid w:val="00FC2013"/>
    <w:rsid w:val="00FC202F"/>
    <w:rsid w:val="00FC204F"/>
    <w:rsid w:val="00FC233D"/>
    <w:rsid w:val="00FC3799"/>
    <w:rsid w:val="00FC3DF0"/>
    <w:rsid w:val="00FC4252"/>
    <w:rsid w:val="00FC454A"/>
    <w:rsid w:val="00FC48EE"/>
    <w:rsid w:val="00FC4B90"/>
    <w:rsid w:val="00FC4F1B"/>
    <w:rsid w:val="00FC5BCE"/>
    <w:rsid w:val="00FC5DBF"/>
    <w:rsid w:val="00FC5E2E"/>
    <w:rsid w:val="00FC6251"/>
    <w:rsid w:val="00FC6ED4"/>
    <w:rsid w:val="00FC732D"/>
    <w:rsid w:val="00FC75EB"/>
    <w:rsid w:val="00FC7D7C"/>
    <w:rsid w:val="00FC7FA1"/>
    <w:rsid w:val="00FD010A"/>
    <w:rsid w:val="00FD08A0"/>
    <w:rsid w:val="00FD09D9"/>
    <w:rsid w:val="00FD12A8"/>
    <w:rsid w:val="00FD1591"/>
    <w:rsid w:val="00FD17C4"/>
    <w:rsid w:val="00FD19C7"/>
    <w:rsid w:val="00FD25A7"/>
    <w:rsid w:val="00FD267B"/>
    <w:rsid w:val="00FD2CE2"/>
    <w:rsid w:val="00FD2E28"/>
    <w:rsid w:val="00FD337B"/>
    <w:rsid w:val="00FD4AEA"/>
    <w:rsid w:val="00FD4E14"/>
    <w:rsid w:val="00FD5145"/>
    <w:rsid w:val="00FD5831"/>
    <w:rsid w:val="00FD6429"/>
    <w:rsid w:val="00FD658C"/>
    <w:rsid w:val="00FD6D1A"/>
    <w:rsid w:val="00FD744C"/>
    <w:rsid w:val="00FD79D2"/>
    <w:rsid w:val="00FD7CA2"/>
    <w:rsid w:val="00FD7CAB"/>
    <w:rsid w:val="00FE040C"/>
    <w:rsid w:val="00FE0F44"/>
    <w:rsid w:val="00FE1874"/>
    <w:rsid w:val="00FE1AC1"/>
    <w:rsid w:val="00FE1F70"/>
    <w:rsid w:val="00FE210E"/>
    <w:rsid w:val="00FE258E"/>
    <w:rsid w:val="00FE26CB"/>
    <w:rsid w:val="00FE2AAE"/>
    <w:rsid w:val="00FE3DB1"/>
    <w:rsid w:val="00FE3DC9"/>
    <w:rsid w:val="00FE3F10"/>
    <w:rsid w:val="00FE464C"/>
    <w:rsid w:val="00FE4A93"/>
    <w:rsid w:val="00FE50AD"/>
    <w:rsid w:val="00FE59EF"/>
    <w:rsid w:val="00FE68FC"/>
    <w:rsid w:val="00FE79E7"/>
    <w:rsid w:val="00FE7E54"/>
    <w:rsid w:val="00FF027B"/>
    <w:rsid w:val="00FF05AE"/>
    <w:rsid w:val="00FF0C47"/>
    <w:rsid w:val="00FF1740"/>
    <w:rsid w:val="00FF1810"/>
    <w:rsid w:val="00FF18A2"/>
    <w:rsid w:val="00FF1A18"/>
    <w:rsid w:val="00FF2220"/>
    <w:rsid w:val="00FF23CB"/>
    <w:rsid w:val="00FF27D6"/>
    <w:rsid w:val="00FF2884"/>
    <w:rsid w:val="00FF298E"/>
    <w:rsid w:val="00FF2DE5"/>
    <w:rsid w:val="00FF3397"/>
    <w:rsid w:val="00FF3ADF"/>
    <w:rsid w:val="00FF4124"/>
    <w:rsid w:val="00FF4939"/>
    <w:rsid w:val="00FF4E72"/>
    <w:rsid w:val="00FF504F"/>
    <w:rsid w:val="00FF51B9"/>
    <w:rsid w:val="00FF5FA8"/>
    <w:rsid w:val="00FF627F"/>
    <w:rsid w:val="00FF62AE"/>
    <w:rsid w:val="00FF733B"/>
    <w:rsid w:val="00FF75C7"/>
    <w:rsid w:val="00FF7719"/>
    <w:rsid w:val="00FF789C"/>
    <w:rsid w:val="00FF7B91"/>
    <w:rsid w:val="00FF7F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aea"/>
    </o:shapedefaults>
    <o:shapelayout v:ext="edit">
      <o:idmap v:ext="edit" data="2"/>
    </o:shapelayout>
  </w:shapeDefaults>
  <w:decimalSymbol w:val="."/>
  <w:listSeparator w:val=","/>
  <w14:docId w14:val="32BE8CE4"/>
  <w15:docId w15:val="{12099CBD-10F2-401B-84B1-43090480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99"/>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B2"/>
    <w:pPr>
      <w:spacing w:before="120" w:after="120" w:line="276" w:lineRule="auto"/>
    </w:pPr>
    <w:rPr>
      <w:rFonts w:ascii="Aptos" w:eastAsia="Times New Roman" w:hAnsi="Aptos"/>
      <w:sz w:val="24"/>
      <w:szCs w:val="22"/>
      <w:lang w:eastAsia="en-US"/>
    </w:rPr>
  </w:style>
  <w:style w:type="paragraph" w:styleId="Heading1">
    <w:name w:val="heading 1"/>
    <w:aliases w:val="Outline1"/>
    <w:basedOn w:val="Normal"/>
    <w:next w:val="Normal"/>
    <w:link w:val="Heading1Char"/>
    <w:uiPriority w:val="9"/>
    <w:qFormat/>
    <w:rsid w:val="00971BB6"/>
    <w:pPr>
      <w:keepNext/>
      <w:keepLines/>
      <w:outlineLvl w:val="0"/>
    </w:pPr>
    <w:rPr>
      <w:b/>
      <w:bCs/>
      <w:caps/>
      <w:color w:val="002060"/>
      <w:sz w:val="36"/>
      <w:lang w:eastAsia="ar-SA"/>
    </w:rPr>
  </w:style>
  <w:style w:type="paragraph" w:styleId="Heading2">
    <w:name w:val="heading 2"/>
    <w:aliases w:val="Outline2"/>
    <w:basedOn w:val="Normal"/>
    <w:next w:val="Normal"/>
    <w:link w:val="Heading2Char"/>
    <w:autoRedefine/>
    <w:uiPriority w:val="9"/>
    <w:qFormat/>
    <w:rsid w:val="00C00D20"/>
    <w:pPr>
      <w:keepNext/>
      <w:keepLines/>
      <w:outlineLvl w:val="1"/>
    </w:pPr>
    <w:rPr>
      <w:rFonts w:eastAsia="Calibri" w:cs="Segoe UI"/>
      <w:b/>
      <w:sz w:val="28"/>
      <w:szCs w:val="20"/>
      <w:lang w:eastAsia="ar-SA"/>
    </w:rPr>
  </w:style>
  <w:style w:type="paragraph" w:styleId="Heading3">
    <w:name w:val="heading 3"/>
    <w:aliases w:val="Outline3"/>
    <w:basedOn w:val="Normal"/>
    <w:next w:val="Normal"/>
    <w:link w:val="Heading3Char"/>
    <w:autoRedefine/>
    <w:qFormat/>
    <w:rsid w:val="00F07498"/>
    <w:pPr>
      <w:keepNext/>
      <w:outlineLvl w:val="2"/>
    </w:pPr>
    <w:rPr>
      <w:rFonts w:eastAsia="Calibri" w:cs="Segoe UI"/>
      <w:iCs/>
      <w:noProof/>
      <w:u w:val="single"/>
      <w:lang w:val="en-US" w:eastAsia="ar-SA"/>
    </w:rPr>
  </w:style>
  <w:style w:type="paragraph" w:styleId="Heading4">
    <w:name w:val="heading 4"/>
    <w:aliases w:val="Table/Figure Heading"/>
    <w:basedOn w:val="Normal"/>
    <w:next w:val="Normal"/>
    <w:link w:val="Heading4Char"/>
    <w:autoRedefine/>
    <w:uiPriority w:val="9"/>
    <w:qFormat/>
    <w:rsid w:val="00587E82"/>
    <w:pPr>
      <w:keepNext/>
      <w:spacing w:after="100"/>
      <w:outlineLvl w:val="3"/>
    </w:pPr>
    <w:rPr>
      <w:rFonts w:eastAsia="Calibri"/>
      <w:bCs/>
      <w:i/>
      <w:sz w:val="16"/>
      <w:szCs w:val="16"/>
    </w:rPr>
  </w:style>
  <w:style w:type="paragraph" w:styleId="Heading5">
    <w:name w:val="heading 5"/>
    <w:basedOn w:val="Normal"/>
    <w:next w:val="Normal"/>
    <w:link w:val="Heading5Char"/>
    <w:autoRedefine/>
    <w:uiPriority w:val="9"/>
    <w:qFormat/>
    <w:rsid w:val="00C437D2"/>
    <w:pPr>
      <w:keepNext/>
      <w:spacing w:after="100"/>
      <w:jc w:val="center"/>
      <w:outlineLvl w:val="4"/>
    </w:pPr>
    <w:rPr>
      <w:rFonts w:eastAsia="Calibri"/>
      <w:b/>
      <w:u w:val="single"/>
    </w:rPr>
  </w:style>
  <w:style w:type="paragraph" w:styleId="Heading6">
    <w:name w:val="heading 6"/>
    <w:basedOn w:val="Normal"/>
    <w:next w:val="Normal"/>
    <w:link w:val="Heading6Char"/>
    <w:uiPriority w:val="9"/>
    <w:qFormat/>
    <w:rsid w:val="00F84F0F"/>
    <w:pPr>
      <w:keepNext/>
      <w:spacing w:after="100"/>
      <w:outlineLvl w:val="5"/>
    </w:pPr>
    <w:rPr>
      <w:rFonts w:eastAsia="Calibri"/>
      <w:szCs w:val="24"/>
      <w:u w:val="single"/>
    </w:rPr>
  </w:style>
  <w:style w:type="paragraph" w:styleId="Heading7">
    <w:name w:val="heading 7"/>
    <w:basedOn w:val="Normal"/>
    <w:next w:val="Normal"/>
    <w:link w:val="Heading7Char"/>
    <w:uiPriority w:val="9"/>
    <w:qFormat/>
    <w:rsid w:val="002E7F0A"/>
    <w:pPr>
      <w:spacing w:before="240" w:after="60" w:line="240" w:lineRule="auto"/>
      <w:outlineLvl w:val="6"/>
    </w:pPr>
    <w:rPr>
      <w:rFonts w:ascii="Calibri" w:eastAsia="Calibri" w:hAnsi="Calibri"/>
      <w:szCs w:val="24"/>
    </w:rPr>
  </w:style>
  <w:style w:type="paragraph" w:styleId="Heading8">
    <w:name w:val="heading 8"/>
    <w:basedOn w:val="Normal"/>
    <w:next w:val="Normal"/>
    <w:link w:val="Heading8Char"/>
    <w:uiPriority w:val="9"/>
    <w:qFormat/>
    <w:rsid w:val="000A1460"/>
    <w:pPr>
      <w:keepNext/>
      <w:numPr>
        <w:ilvl w:val="12"/>
      </w:numPr>
      <w:spacing w:after="0" w:line="240" w:lineRule="auto"/>
      <w:ind w:left="-106"/>
      <w:outlineLvl w:val="7"/>
    </w:pPr>
    <w:rPr>
      <w:rFonts w:ascii="Garamond" w:eastAsia="Calibri" w:hAnsi="Garamond"/>
      <w:b/>
      <w:i/>
      <w:szCs w:val="20"/>
      <w:u w:val="single"/>
    </w:rPr>
  </w:style>
  <w:style w:type="paragraph" w:styleId="Heading9">
    <w:name w:val="heading 9"/>
    <w:basedOn w:val="Normal"/>
    <w:next w:val="Normal"/>
    <w:link w:val="Heading9Char"/>
    <w:uiPriority w:val="9"/>
    <w:qFormat/>
    <w:rsid w:val="00F43CD9"/>
    <w:pPr>
      <w:keepNext/>
      <w:spacing w:after="0" w:line="240" w:lineRule="auto"/>
      <w:jc w:val="center"/>
      <w:outlineLvl w:val="8"/>
    </w:pPr>
    <w:rPr>
      <w:rFonts w:eastAsia="Calibr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
    <w:locked/>
    <w:rsid w:val="00971BB6"/>
    <w:rPr>
      <w:rFonts w:ascii="Aptos" w:eastAsia="Times New Roman" w:hAnsi="Aptos"/>
      <w:b/>
      <w:bCs/>
      <w:caps/>
      <w:color w:val="002060"/>
      <w:sz w:val="36"/>
      <w:szCs w:val="22"/>
      <w:lang w:eastAsia="ar-SA"/>
    </w:rPr>
  </w:style>
  <w:style w:type="character" w:customStyle="1" w:styleId="Heading2Char">
    <w:name w:val="Heading 2 Char"/>
    <w:aliases w:val="Outline2 Char"/>
    <w:link w:val="Heading2"/>
    <w:uiPriority w:val="9"/>
    <w:locked/>
    <w:rsid w:val="00C00D20"/>
    <w:rPr>
      <w:rFonts w:ascii="Aptos" w:hAnsi="Aptos" w:cs="Segoe UI"/>
      <w:b/>
      <w:sz w:val="28"/>
      <w:lang w:eastAsia="ar-SA"/>
    </w:rPr>
  </w:style>
  <w:style w:type="character" w:customStyle="1" w:styleId="Heading3Char">
    <w:name w:val="Heading 3 Char"/>
    <w:aliases w:val="Outline3 Char"/>
    <w:link w:val="Heading3"/>
    <w:locked/>
    <w:rsid w:val="00F07498"/>
    <w:rPr>
      <w:rFonts w:ascii="Aptos" w:hAnsi="Aptos" w:cs="Segoe UI"/>
      <w:iCs/>
      <w:noProof/>
      <w:sz w:val="22"/>
      <w:szCs w:val="22"/>
      <w:u w:val="single"/>
      <w:lang w:val="en-US" w:eastAsia="ar-SA"/>
    </w:rPr>
  </w:style>
  <w:style w:type="character" w:customStyle="1" w:styleId="Heading4Char">
    <w:name w:val="Heading 4 Char"/>
    <w:aliases w:val="Table/Figure Heading Char"/>
    <w:link w:val="Heading4"/>
    <w:uiPriority w:val="9"/>
    <w:locked/>
    <w:rsid w:val="00587E82"/>
    <w:rPr>
      <w:rFonts w:ascii="Segoe UI" w:hAnsi="Segoe UI"/>
      <w:bCs/>
      <w:i/>
      <w:sz w:val="16"/>
      <w:szCs w:val="16"/>
      <w:lang w:eastAsia="en-US"/>
    </w:rPr>
  </w:style>
  <w:style w:type="character" w:customStyle="1" w:styleId="Heading5Char">
    <w:name w:val="Heading 5 Char"/>
    <w:link w:val="Heading5"/>
    <w:uiPriority w:val="9"/>
    <w:locked/>
    <w:rsid w:val="00C437D2"/>
    <w:rPr>
      <w:rFonts w:ascii="Verdana" w:hAnsi="Verdana" w:cs="Times New Roman"/>
      <w:b/>
      <w:u w:val="single"/>
    </w:rPr>
  </w:style>
  <w:style w:type="character" w:customStyle="1" w:styleId="Heading6Char">
    <w:name w:val="Heading 6 Char"/>
    <w:link w:val="Heading6"/>
    <w:uiPriority w:val="9"/>
    <w:locked/>
    <w:rsid w:val="00F84F0F"/>
    <w:rPr>
      <w:rFonts w:ascii="Verdana" w:hAnsi="Verdana" w:cs="Times New Roman"/>
      <w:sz w:val="24"/>
      <w:szCs w:val="24"/>
      <w:u w:val="single"/>
    </w:rPr>
  </w:style>
  <w:style w:type="character" w:customStyle="1" w:styleId="Heading7Char">
    <w:name w:val="Heading 7 Char"/>
    <w:link w:val="Heading7"/>
    <w:uiPriority w:val="9"/>
    <w:locked/>
    <w:rsid w:val="002E7F0A"/>
    <w:rPr>
      <w:rFonts w:ascii="Calibri" w:hAnsi="Calibri" w:cs="Times New Roman"/>
      <w:sz w:val="24"/>
      <w:szCs w:val="24"/>
    </w:rPr>
  </w:style>
  <w:style w:type="character" w:customStyle="1" w:styleId="Heading8Char">
    <w:name w:val="Heading 8 Char"/>
    <w:link w:val="Heading8"/>
    <w:uiPriority w:val="9"/>
    <w:locked/>
    <w:rsid w:val="000A1460"/>
    <w:rPr>
      <w:rFonts w:ascii="Garamond" w:hAnsi="Garamond" w:cs="Times New Roman"/>
      <w:b/>
      <w:i/>
      <w:sz w:val="20"/>
      <w:szCs w:val="20"/>
      <w:u w:val="single"/>
    </w:rPr>
  </w:style>
  <w:style w:type="character" w:customStyle="1" w:styleId="Heading9Char">
    <w:name w:val="Heading 9 Char"/>
    <w:link w:val="Heading9"/>
    <w:uiPriority w:val="9"/>
    <w:locked/>
    <w:rsid w:val="00F43CD9"/>
    <w:rPr>
      <w:rFonts w:ascii="Verdana" w:hAnsi="Verdana" w:cs="Times New Roman"/>
      <w:b/>
      <w:bCs/>
      <w:sz w:val="24"/>
      <w:szCs w:val="24"/>
    </w:rPr>
  </w:style>
  <w:style w:type="paragraph" w:styleId="BodyText">
    <w:name w:val="Body Text"/>
    <w:basedOn w:val="Normal"/>
    <w:link w:val="BodyTextChar"/>
    <w:uiPriority w:val="99"/>
    <w:qFormat/>
    <w:rsid w:val="004E44CC"/>
    <w:pPr>
      <w:spacing w:after="0" w:line="360" w:lineRule="auto"/>
    </w:pPr>
    <w:rPr>
      <w:rFonts w:eastAsia="Calibri"/>
      <w:szCs w:val="24"/>
      <w:lang w:eastAsia="en-GB"/>
    </w:rPr>
  </w:style>
  <w:style w:type="character" w:customStyle="1" w:styleId="BodyTextChar">
    <w:name w:val="Body Text Char"/>
    <w:link w:val="BodyText"/>
    <w:uiPriority w:val="99"/>
    <w:locked/>
    <w:rsid w:val="004E44CC"/>
    <w:rPr>
      <w:rFonts w:ascii="Verdana" w:hAnsi="Verdana" w:cs="Times New Roman"/>
      <w:sz w:val="24"/>
      <w:szCs w:val="24"/>
      <w:lang w:eastAsia="en-GB"/>
    </w:rPr>
  </w:style>
  <w:style w:type="paragraph" w:customStyle="1" w:styleId="CompanyName">
    <w:name w:val="Company Name"/>
    <w:basedOn w:val="Normal"/>
    <w:next w:val="JobTitle"/>
    <w:uiPriority w:val="99"/>
    <w:rsid w:val="002E7F0A"/>
    <w:pPr>
      <w:tabs>
        <w:tab w:val="left" w:pos="1440"/>
        <w:tab w:val="right" w:pos="6480"/>
      </w:tabs>
      <w:spacing w:before="220" w:after="0" w:line="220" w:lineRule="atLeast"/>
    </w:pPr>
    <w:rPr>
      <w:rFonts w:ascii="Garamond" w:eastAsia="Calibri" w:hAnsi="Garamond"/>
      <w:szCs w:val="20"/>
    </w:rPr>
  </w:style>
  <w:style w:type="paragraph" w:customStyle="1" w:styleId="JobTitle">
    <w:name w:val="Job Title"/>
    <w:next w:val="Normal"/>
    <w:uiPriority w:val="99"/>
    <w:rsid w:val="002E7F0A"/>
    <w:pPr>
      <w:spacing w:before="40" w:after="40" w:line="220" w:lineRule="atLeast"/>
    </w:pPr>
    <w:rPr>
      <w:rFonts w:ascii="Garamond" w:hAnsi="Garamond"/>
      <w:i/>
      <w:spacing w:val="5"/>
      <w:sz w:val="23"/>
      <w:lang w:val="en-US" w:eastAsia="en-US"/>
    </w:rPr>
  </w:style>
  <w:style w:type="paragraph" w:customStyle="1" w:styleId="Objective">
    <w:name w:val="Objective"/>
    <w:basedOn w:val="Normal"/>
    <w:next w:val="BodyText"/>
    <w:uiPriority w:val="99"/>
    <w:rsid w:val="002E7F0A"/>
    <w:pPr>
      <w:spacing w:before="60" w:after="220" w:line="220" w:lineRule="atLeast"/>
    </w:pPr>
    <w:rPr>
      <w:rFonts w:ascii="Garamond" w:eastAsia="Calibri" w:hAnsi="Garamond"/>
      <w:szCs w:val="20"/>
    </w:rPr>
  </w:style>
  <w:style w:type="paragraph" w:styleId="ListParagraph">
    <w:name w:val="List Paragraph"/>
    <w:basedOn w:val="Normal"/>
    <w:link w:val="ListParagraphChar"/>
    <w:autoRedefine/>
    <w:uiPriority w:val="34"/>
    <w:qFormat/>
    <w:rsid w:val="00527661"/>
    <w:pPr>
      <w:numPr>
        <w:numId w:val="14"/>
      </w:numPr>
    </w:pPr>
    <w:rPr>
      <w:rFonts w:eastAsia="Calibri" w:cs="Segoe UI"/>
      <w:szCs w:val="20"/>
      <w:lang w:eastAsia="ar-SA"/>
    </w:rPr>
  </w:style>
  <w:style w:type="paragraph" w:styleId="Title">
    <w:name w:val="Title"/>
    <w:basedOn w:val="Normal"/>
    <w:next w:val="Normal"/>
    <w:link w:val="TitleChar"/>
    <w:uiPriority w:val="10"/>
    <w:qFormat/>
    <w:rsid w:val="000A1460"/>
    <w:pPr>
      <w:pBdr>
        <w:bottom w:val="single" w:sz="8" w:space="4" w:color="CEB966"/>
      </w:pBdr>
      <w:spacing w:after="300" w:line="240" w:lineRule="auto"/>
      <w:contextualSpacing/>
    </w:pPr>
    <w:rPr>
      <w:rFonts w:ascii="Cambria" w:eastAsia="Calibri" w:hAnsi="Cambria"/>
      <w:color w:val="4E4D51"/>
      <w:spacing w:val="5"/>
      <w:kern w:val="28"/>
      <w:sz w:val="52"/>
      <w:szCs w:val="52"/>
    </w:rPr>
  </w:style>
  <w:style w:type="character" w:customStyle="1" w:styleId="TitleChar">
    <w:name w:val="Title Char"/>
    <w:link w:val="Title"/>
    <w:uiPriority w:val="10"/>
    <w:locked/>
    <w:rsid w:val="000A1460"/>
    <w:rPr>
      <w:rFonts w:ascii="Cambria" w:hAnsi="Cambria" w:cs="Times New Roman"/>
      <w:color w:val="4E4D51"/>
      <w:spacing w:val="5"/>
      <w:kern w:val="28"/>
      <w:sz w:val="52"/>
      <w:szCs w:val="52"/>
    </w:rPr>
  </w:style>
  <w:style w:type="paragraph" w:styleId="Subtitle">
    <w:name w:val="Subtitle"/>
    <w:aliases w:val="Table of figures"/>
    <w:basedOn w:val="Normal"/>
    <w:next w:val="Normal"/>
    <w:link w:val="SubtitleChar"/>
    <w:uiPriority w:val="11"/>
    <w:qFormat/>
    <w:rsid w:val="000A1460"/>
    <w:pPr>
      <w:numPr>
        <w:ilvl w:val="1"/>
      </w:numPr>
    </w:pPr>
    <w:rPr>
      <w:rFonts w:ascii="Cambria" w:eastAsia="Calibri" w:hAnsi="Cambria"/>
      <w:i/>
      <w:iCs/>
      <w:color w:val="CEB966"/>
      <w:spacing w:val="15"/>
      <w:szCs w:val="24"/>
    </w:rPr>
  </w:style>
  <w:style w:type="character" w:customStyle="1" w:styleId="SubtitleChar">
    <w:name w:val="Subtitle Char"/>
    <w:aliases w:val="Table of figures Char"/>
    <w:link w:val="Subtitle"/>
    <w:uiPriority w:val="11"/>
    <w:locked/>
    <w:rsid w:val="000A1460"/>
    <w:rPr>
      <w:rFonts w:ascii="Cambria" w:hAnsi="Cambria" w:cs="Times New Roman"/>
      <w:i/>
      <w:iCs/>
      <w:color w:val="CEB966"/>
      <w:spacing w:val="15"/>
      <w:sz w:val="24"/>
      <w:szCs w:val="24"/>
    </w:rPr>
  </w:style>
  <w:style w:type="character" w:styleId="SubtleEmphasis">
    <w:name w:val="Subtle Emphasis"/>
    <w:uiPriority w:val="19"/>
    <w:qFormat/>
    <w:rsid w:val="000A1460"/>
    <w:rPr>
      <w:rFonts w:cs="Times New Roman"/>
      <w:i/>
      <w:iCs/>
      <w:color w:val="808080"/>
    </w:rPr>
  </w:style>
  <w:style w:type="character" w:styleId="Emphasis">
    <w:name w:val="Emphasis"/>
    <w:aliases w:val="Figure"/>
    <w:uiPriority w:val="20"/>
    <w:qFormat/>
    <w:rsid w:val="000A1460"/>
    <w:rPr>
      <w:rFonts w:cs="Times New Roman"/>
      <w:i/>
      <w:iCs/>
    </w:rPr>
  </w:style>
  <w:style w:type="table" w:styleId="TableGrid">
    <w:name w:val="Table Grid"/>
    <w:basedOn w:val="TableNormal"/>
    <w:uiPriority w:val="59"/>
    <w:rsid w:val="000A14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AE1E9E"/>
    <w:pPr>
      <w:spacing w:before="60" w:after="60"/>
    </w:pPr>
    <w:rPr>
      <w:sz w:val="16"/>
      <w:szCs w:val="20"/>
    </w:rPr>
  </w:style>
  <w:style w:type="character" w:customStyle="1" w:styleId="FootnoteTextChar">
    <w:name w:val="Footnote Text Char"/>
    <w:link w:val="FootnoteText"/>
    <w:uiPriority w:val="99"/>
    <w:locked/>
    <w:rsid w:val="00AE1E9E"/>
    <w:rPr>
      <w:rFonts w:ascii="Segoe UI" w:eastAsia="Times New Roman" w:hAnsi="Segoe UI"/>
      <w:sz w:val="16"/>
      <w:lang w:eastAsia="en-US"/>
    </w:rPr>
  </w:style>
  <w:style w:type="character" w:styleId="FootnoteReference">
    <w:name w:val="footnote reference"/>
    <w:uiPriority w:val="99"/>
    <w:rsid w:val="00F728A0"/>
    <w:rPr>
      <w:rFonts w:cs="Times New Roman"/>
      <w:color w:val="002060"/>
      <w:vertAlign w:val="superscript"/>
    </w:rPr>
  </w:style>
  <w:style w:type="paragraph" w:styleId="EndnoteText">
    <w:name w:val="endnote text"/>
    <w:basedOn w:val="Normal"/>
    <w:link w:val="EndnoteTextChar"/>
    <w:uiPriority w:val="99"/>
    <w:semiHidden/>
    <w:rsid w:val="000A1460"/>
    <w:rPr>
      <w:rFonts w:ascii="Calibri" w:hAnsi="Calibri"/>
      <w:sz w:val="20"/>
      <w:szCs w:val="20"/>
    </w:rPr>
  </w:style>
  <w:style w:type="character" w:customStyle="1" w:styleId="EndnoteTextChar">
    <w:name w:val="Endnote Text Char"/>
    <w:link w:val="EndnoteText"/>
    <w:uiPriority w:val="99"/>
    <w:semiHidden/>
    <w:locked/>
    <w:rsid w:val="000A1460"/>
    <w:rPr>
      <w:rFonts w:ascii="Calibri" w:eastAsia="Times New Roman" w:hAnsi="Calibri" w:cs="Times New Roman"/>
      <w:sz w:val="20"/>
      <w:szCs w:val="20"/>
    </w:rPr>
  </w:style>
  <w:style w:type="character" w:styleId="Hyperlink">
    <w:name w:val="Hyperlink"/>
    <w:uiPriority w:val="99"/>
    <w:rsid w:val="00B35113"/>
    <w:rPr>
      <w:rFonts w:cs="Times New Roman"/>
      <w:color w:val="002060"/>
      <w:u w:val="single"/>
      <w:effect w:val="none"/>
    </w:rPr>
  </w:style>
  <w:style w:type="character" w:styleId="Strong">
    <w:name w:val="Strong"/>
    <w:qFormat/>
    <w:rsid w:val="000A1460"/>
    <w:rPr>
      <w:rFonts w:cs="Times New Roman"/>
      <w:b/>
      <w:bCs/>
    </w:rPr>
  </w:style>
  <w:style w:type="paragraph" w:styleId="Header">
    <w:name w:val="header"/>
    <w:basedOn w:val="Normal"/>
    <w:link w:val="HeaderChar"/>
    <w:uiPriority w:val="99"/>
    <w:rsid w:val="000A1460"/>
    <w:pPr>
      <w:tabs>
        <w:tab w:val="center" w:pos="4513"/>
        <w:tab w:val="right" w:pos="9026"/>
      </w:tabs>
    </w:pPr>
    <w:rPr>
      <w:rFonts w:ascii="Calibri" w:hAnsi="Calibri"/>
    </w:rPr>
  </w:style>
  <w:style w:type="character" w:customStyle="1" w:styleId="HeaderChar">
    <w:name w:val="Header Char"/>
    <w:link w:val="Header"/>
    <w:uiPriority w:val="99"/>
    <w:locked/>
    <w:rsid w:val="000A1460"/>
    <w:rPr>
      <w:rFonts w:ascii="Calibri" w:eastAsia="Times New Roman" w:hAnsi="Calibri" w:cs="Times New Roman"/>
    </w:rPr>
  </w:style>
  <w:style w:type="paragraph" w:styleId="Footer">
    <w:name w:val="footer"/>
    <w:basedOn w:val="Normal"/>
    <w:link w:val="FooterChar"/>
    <w:uiPriority w:val="99"/>
    <w:rsid w:val="000A1460"/>
    <w:pPr>
      <w:tabs>
        <w:tab w:val="center" w:pos="4513"/>
        <w:tab w:val="right" w:pos="9026"/>
      </w:tabs>
    </w:pPr>
    <w:rPr>
      <w:rFonts w:ascii="Calibri" w:hAnsi="Calibri"/>
    </w:rPr>
  </w:style>
  <w:style w:type="character" w:customStyle="1" w:styleId="FooterChar">
    <w:name w:val="Footer Char"/>
    <w:link w:val="Footer"/>
    <w:uiPriority w:val="99"/>
    <w:locked/>
    <w:rsid w:val="000A1460"/>
    <w:rPr>
      <w:rFonts w:ascii="Calibri" w:eastAsia="Times New Roman" w:hAnsi="Calibri" w:cs="Times New Roman"/>
    </w:rPr>
  </w:style>
  <w:style w:type="table" w:customStyle="1" w:styleId="LightShading1">
    <w:name w:val="Light Shading1"/>
    <w:uiPriority w:val="99"/>
    <w:rsid w:val="000A14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14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A1460"/>
    <w:rPr>
      <w:rFonts w:ascii="Tahoma" w:eastAsia="Times New Roman" w:hAnsi="Tahoma" w:cs="Tahoma"/>
      <w:sz w:val="16"/>
      <w:szCs w:val="16"/>
    </w:rPr>
  </w:style>
  <w:style w:type="paragraph" w:styleId="CommentText">
    <w:name w:val="annotation text"/>
    <w:basedOn w:val="Normal"/>
    <w:link w:val="CommentTextChar"/>
    <w:uiPriority w:val="99"/>
    <w:rsid w:val="000A1460"/>
    <w:pPr>
      <w:spacing w:line="240" w:lineRule="auto"/>
    </w:pPr>
    <w:rPr>
      <w:rFonts w:ascii="Calibri" w:hAnsi="Calibri"/>
      <w:sz w:val="20"/>
      <w:szCs w:val="20"/>
    </w:rPr>
  </w:style>
  <w:style w:type="character" w:customStyle="1" w:styleId="CommentTextChar">
    <w:name w:val="Comment Text Char"/>
    <w:link w:val="CommentText"/>
    <w:uiPriority w:val="99"/>
    <w:locked/>
    <w:rsid w:val="000A146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0A1460"/>
    <w:rPr>
      <w:b/>
      <w:bCs/>
    </w:rPr>
  </w:style>
  <w:style w:type="character" w:customStyle="1" w:styleId="CommentSubjectChar">
    <w:name w:val="Comment Subject Char"/>
    <w:link w:val="CommentSubject"/>
    <w:uiPriority w:val="99"/>
    <w:semiHidden/>
    <w:locked/>
    <w:rsid w:val="000A1460"/>
    <w:rPr>
      <w:rFonts w:ascii="Calibri" w:eastAsia="Times New Roman" w:hAnsi="Calibri" w:cs="Times New Roman"/>
      <w:b/>
      <w:bCs/>
      <w:sz w:val="20"/>
      <w:szCs w:val="20"/>
    </w:rPr>
  </w:style>
  <w:style w:type="paragraph" w:styleId="Quote">
    <w:name w:val="Quote"/>
    <w:basedOn w:val="Normal"/>
    <w:next w:val="Normal"/>
    <w:link w:val="QuoteChar"/>
    <w:uiPriority w:val="29"/>
    <w:qFormat/>
    <w:rsid w:val="000A1460"/>
    <w:pPr>
      <w:suppressAutoHyphens/>
      <w:ind w:left="709"/>
    </w:pPr>
    <w:rPr>
      <w:rFonts w:ascii="Arial" w:hAnsi="Arial" w:cs="Arial"/>
      <w:i/>
      <w:iCs/>
      <w:color w:val="000000"/>
      <w:sz w:val="20"/>
      <w:szCs w:val="20"/>
      <w:lang w:val="en-US" w:eastAsia="he-IL" w:bidi="he-IL"/>
    </w:rPr>
  </w:style>
  <w:style w:type="character" w:customStyle="1" w:styleId="QuoteChar">
    <w:name w:val="Quote Char"/>
    <w:link w:val="Quote"/>
    <w:uiPriority w:val="29"/>
    <w:locked/>
    <w:rsid w:val="000A1460"/>
    <w:rPr>
      <w:rFonts w:ascii="Arial" w:eastAsia="Times New Roman" w:hAnsi="Arial" w:cs="Arial"/>
      <w:i/>
      <w:iCs/>
      <w:color w:val="000000"/>
      <w:sz w:val="20"/>
      <w:szCs w:val="20"/>
      <w:lang w:val="en-US" w:eastAsia="he-IL" w:bidi="he-IL"/>
    </w:rPr>
  </w:style>
  <w:style w:type="paragraph" w:customStyle="1" w:styleId="Achievement">
    <w:name w:val="Achievement"/>
    <w:basedOn w:val="BodyText"/>
    <w:uiPriority w:val="99"/>
    <w:rsid w:val="000A1460"/>
    <w:pPr>
      <w:tabs>
        <w:tab w:val="num" w:pos="360"/>
      </w:tabs>
      <w:spacing w:after="60" w:line="240" w:lineRule="atLeast"/>
      <w:ind w:left="360" w:hanging="360"/>
    </w:pPr>
    <w:rPr>
      <w:rFonts w:ascii="Garamond" w:hAnsi="Garamond"/>
      <w:szCs w:val="20"/>
      <w:lang w:eastAsia="en-US"/>
    </w:rPr>
  </w:style>
  <w:style w:type="paragraph" w:customStyle="1" w:styleId="Address2">
    <w:name w:val="Address 2"/>
    <w:basedOn w:val="Normal"/>
    <w:uiPriority w:val="99"/>
    <w:rsid w:val="000A1460"/>
    <w:pPr>
      <w:spacing w:after="0" w:line="160" w:lineRule="atLeast"/>
      <w:jc w:val="center"/>
    </w:pPr>
    <w:rPr>
      <w:rFonts w:ascii="Garamond" w:eastAsia="Calibri" w:hAnsi="Garamond"/>
      <w:caps/>
      <w:spacing w:val="30"/>
      <w:sz w:val="15"/>
      <w:szCs w:val="20"/>
    </w:rPr>
  </w:style>
  <w:style w:type="paragraph" w:customStyle="1" w:styleId="CityState">
    <w:name w:val="City/State"/>
    <w:basedOn w:val="BodyText"/>
    <w:next w:val="BodyText"/>
    <w:uiPriority w:val="99"/>
    <w:rsid w:val="000A1460"/>
    <w:pPr>
      <w:keepNext/>
      <w:spacing w:after="220" w:line="240" w:lineRule="atLeast"/>
    </w:pPr>
    <w:rPr>
      <w:rFonts w:ascii="Garamond" w:hAnsi="Garamond"/>
      <w:szCs w:val="20"/>
      <w:lang w:eastAsia="en-US"/>
    </w:rPr>
  </w:style>
  <w:style w:type="paragraph" w:customStyle="1" w:styleId="Name">
    <w:name w:val="Name"/>
    <w:basedOn w:val="Normal"/>
    <w:next w:val="Normal"/>
    <w:uiPriority w:val="99"/>
    <w:rsid w:val="000A1460"/>
    <w:pPr>
      <w:spacing w:after="440" w:line="240" w:lineRule="atLeast"/>
      <w:jc w:val="center"/>
    </w:pPr>
    <w:rPr>
      <w:rFonts w:ascii="Garamond" w:eastAsia="Calibri" w:hAnsi="Garamond"/>
      <w:caps/>
      <w:spacing w:val="80"/>
      <w:sz w:val="44"/>
      <w:szCs w:val="20"/>
    </w:rPr>
  </w:style>
  <w:style w:type="paragraph" w:customStyle="1" w:styleId="SectionTitle">
    <w:name w:val="Section Title"/>
    <w:basedOn w:val="Normal"/>
    <w:next w:val="Objective"/>
    <w:uiPriority w:val="99"/>
    <w:rsid w:val="000A1460"/>
    <w:pPr>
      <w:pBdr>
        <w:bottom w:val="single" w:sz="6" w:space="1" w:color="808080"/>
      </w:pBdr>
      <w:spacing w:before="220" w:after="0" w:line="220" w:lineRule="atLeast"/>
    </w:pPr>
    <w:rPr>
      <w:rFonts w:ascii="Garamond" w:eastAsia="Calibri" w:hAnsi="Garamond"/>
      <w:caps/>
      <w:spacing w:val="15"/>
      <w:sz w:val="20"/>
      <w:szCs w:val="20"/>
    </w:rPr>
  </w:style>
  <w:style w:type="paragraph" w:customStyle="1" w:styleId="PersonalInfo">
    <w:name w:val="Personal Info"/>
    <w:basedOn w:val="Achievement"/>
    <w:next w:val="Achievement"/>
    <w:uiPriority w:val="99"/>
    <w:rsid w:val="000A1460"/>
    <w:pPr>
      <w:spacing w:before="220"/>
      <w:ind w:left="245" w:hanging="245"/>
    </w:pPr>
  </w:style>
  <w:style w:type="paragraph" w:styleId="BodyTextIndent2">
    <w:name w:val="Body Text Indent 2"/>
    <w:basedOn w:val="Normal"/>
    <w:link w:val="BodyTextIndent2Char"/>
    <w:uiPriority w:val="99"/>
    <w:rsid w:val="000A1460"/>
    <w:pPr>
      <w:numPr>
        <w:ilvl w:val="12"/>
      </w:numPr>
      <w:spacing w:after="0" w:line="240" w:lineRule="auto"/>
      <w:ind w:left="-106"/>
    </w:pPr>
    <w:rPr>
      <w:rFonts w:ascii="Garamond" w:eastAsia="Calibri" w:hAnsi="Garamond"/>
      <w:szCs w:val="20"/>
    </w:rPr>
  </w:style>
  <w:style w:type="character" w:customStyle="1" w:styleId="BodyTextIndent2Char">
    <w:name w:val="Body Text Indent 2 Char"/>
    <w:link w:val="BodyTextIndent2"/>
    <w:uiPriority w:val="99"/>
    <w:locked/>
    <w:rsid w:val="000A1460"/>
    <w:rPr>
      <w:rFonts w:ascii="Garamond" w:hAnsi="Garamond" w:cs="Times New Roman"/>
      <w:sz w:val="20"/>
      <w:szCs w:val="20"/>
    </w:rPr>
  </w:style>
  <w:style w:type="paragraph" w:styleId="BodyText2">
    <w:name w:val="Body Text 2"/>
    <w:basedOn w:val="Normal"/>
    <w:link w:val="BodyText2Char"/>
    <w:uiPriority w:val="99"/>
    <w:rsid w:val="000A1460"/>
    <w:pPr>
      <w:spacing w:after="0" w:line="240" w:lineRule="auto"/>
    </w:pPr>
    <w:rPr>
      <w:rFonts w:ascii="Arial" w:eastAsia="Calibri" w:hAnsi="Arial"/>
      <w:sz w:val="28"/>
      <w:szCs w:val="20"/>
    </w:rPr>
  </w:style>
  <w:style w:type="character" w:customStyle="1" w:styleId="BodyText2Char">
    <w:name w:val="Body Text 2 Char"/>
    <w:link w:val="BodyText2"/>
    <w:uiPriority w:val="99"/>
    <w:locked/>
    <w:rsid w:val="000A1460"/>
    <w:rPr>
      <w:rFonts w:ascii="Arial" w:hAnsi="Arial" w:cs="Times New Roman"/>
      <w:sz w:val="20"/>
      <w:szCs w:val="20"/>
    </w:rPr>
  </w:style>
  <w:style w:type="paragraph" w:styleId="BodyTextIndent">
    <w:name w:val="Body Text Indent"/>
    <w:basedOn w:val="Normal"/>
    <w:link w:val="BodyTextIndentChar"/>
    <w:uiPriority w:val="99"/>
    <w:semiHidden/>
    <w:rsid w:val="000A1460"/>
    <w:pPr>
      <w:spacing w:after="0" w:line="240" w:lineRule="auto"/>
    </w:pPr>
    <w:rPr>
      <w:rFonts w:ascii="Times New Roman" w:eastAsia="Calibri" w:hAnsi="Times New Roman"/>
      <w:szCs w:val="20"/>
    </w:rPr>
  </w:style>
  <w:style w:type="character" w:customStyle="1" w:styleId="BodyTextIndentChar">
    <w:name w:val="Body Text Indent Char"/>
    <w:link w:val="BodyTextIndent"/>
    <w:uiPriority w:val="99"/>
    <w:semiHidden/>
    <w:locked/>
    <w:rsid w:val="000A1460"/>
    <w:rPr>
      <w:rFonts w:ascii="Times New Roman" w:hAnsi="Times New Roman" w:cs="Times New Roman"/>
      <w:sz w:val="20"/>
      <w:szCs w:val="20"/>
    </w:rPr>
  </w:style>
  <w:style w:type="paragraph" w:styleId="BodyText3">
    <w:name w:val="Body Text 3"/>
    <w:basedOn w:val="Normal"/>
    <w:link w:val="BodyText3Char"/>
    <w:uiPriority w:val="99"/>
    <w:rsid w:val="000A1460"/>
    <w:pPr>
      <w:spacing w:after="0" w:line="240" w:lineRule="auto"/>
    </w:pPr>
    <w:rPr>
      <w:rFonts w:ascii="Times New Roman" w:eastAsia="Calibri" w:hAnsi="Times New Roman"/>
      <w:b/>
      <w:sz w:val="20"/>
      <w:szCs w:val="20"/>
      <w:u w:val="single"/>
    </w:rPr>
  </w:style>
  <w:style w:type="character" w:customStyle="1" w:styleId="BodyText3Char">
    <w:name w:val="Body Text 3 Char"/>
    <w:link w:val="BodyText3"/>
    <w:uiPriority w:val="99"/>
    <w:locked/>
    <w:rsid w:val="000A1460"/>
    <w:rPr>
      <w:rFonts w:ascii="Times New Roman" w:hAnsi="Times New Roman" w:cs="Times New Roman"/>
      <w:b/>
      <w:sz w:val="20"/>
      <w:szCs w:val="20"/>
      <w:u w:val="single"/>
    </w:rPr>
  </w:style>
  <w:style w:type="character" w:styleId="PageNumber">
    <w:name w:val="page number"/>
    <w:uiPriority w:val="99"/>
    <w:rsid w:val="000A1460"/>
    <w:rPr>
      <w:rFonts w:cs="Times New Roman"/>
    </w:rPr>
  </w:style>
  <w:style w:type="paragraph" w:styleId="Caption">
    <w:name w:val="caption"/>
    <w:basedOn w:val="TableofFigures"/>
    <w:next w:val="TableofFigures"/>
    <w:autoRedefine/>
    <w:uiPriority w:val="99"/>
    <w:qFormat/>
    <w:rsid w:val="00B45ABF"/>
    <w:rPr>
      <w:b/>
      <w:bCs/>
      <w:lang w:eastAsia="ar-SA"/>
    </w:rPr>
  </w:style>
  <w:style w:type="paragraph" w:styleId="TableofFigures">
    <w:name w:val="table of figures"/>
    <w:basedOn w:val="Normal"/>
    <w:next w:val="Normal"/>
    <w:uiPriority w:val="99"/>
    <w:rsid w:val="00327EB2"/>
    <w:pPr>
      <w:tabs>
        <w:tab w:val="right" w:leader="dot" w:pos="9061"/>
      </w:tabs>
      <w:spacing w:before="0"/>
    </w:pPr>
    <w:rPr>
      <w:rFonts w:eastAsia="Calibri"/>
      <w:noProof/>
      <w:color w:val="002060"/>
      <w:szCs w:val="18"/>
    </w:rPr>
  </w:style>
  <w:style w:type="paragraph" w:styleId="NormalWeb">
    <w:name w:val="Normal (Web)"/>
    <w:basedOn w:val="Normal"/>
    <w:uiPriority w:val="99"/>
    <w:rsid w:val="000A1460"/>
    <w:pPr>
      <w:spacing w:before="100" w:beforeAutospacing="1" w:after="100" w:afterAutospacing="1" w:line="240" w:lineRule="auto"/>
    </w:pPr>
    <w:rPr>
      <w:rFonts w:ascii="Times New Roman" w:eastAsia="Calibri" w:hAnsi="Times New Roman"/>
      <w:color w:val="000000"/>
      <w:sz w:val="18"/>
      <w:szCs w:val="18"/>
      <w:lang w:eastAsia="en-GB"/>
    </w:rPr>
  </w:style>
  <w:style w:type="paragraph" w:styleId="PlainText">
    <w:name w:val="Plain Text"/>
    <w:basedOn w:val="Normal"/>
    <w:link w:val="PlainTextChar"/>
    <w:uiPriority w:val="99"/>
    <w:rsid w:val="000A1460"/>
    <w:pPr>
      <w:overflowPunct w:val="0"/>
      <w:autoSpaceDE w:val="0"/>
      <w:autoSpaceDN w:val="0"/>
      <w:adjustRightInd w:val="0"/>
      <w:spacing w:after="0" w:line="240" w:lineRule="auto"/>
      <w:textAlignment w:val="baseline"/>
    </w:pPr>
    <w:rPr>
      <w:rFonts w:ascii="Courier New" w:eastAsia="Calibri" w:hAnsi="Courier New"/>
      <w:sz w:val="20"/>
      <w:szCs w:val="20"/>
      <w:lang w:eastAsia="ja-JP"/>
    </w:rPr>
  </w:style>
  <w:style w:type="character" w:customStyle="1" w:styleId="PlainTextChar">
    <w:name w:val="Plain Text Char"/>
    <w:link w:val="PlainText"/>
    <w:uiPriority w:val="99"/>
    <w:locked/>
    <w:rsid w:val="000A1460"/>
    <w:rPr>
      <w:rFonts w:ascii="Courier New" w:hAnsi="Courier New" w:cs="Times New Roman"/>
      <w:sz w:val="20"/>
      <w:szCs w:val="20"/>
      <w:lang w:eastAsia="ja-JP"/>
    </w:rPr>
  </w:style>
  <w:style w:type="paragraph" w:styleId="ListBullet">
    <w:name w:val="List Bullet"/>
    <w:basedOn w:val="Normal"/>
    <w:uiPriority w:val="99"/>
    <w:rsid w:val="000A1460"/>
    <w:pPr>
      <w:tabs>
        <w:tab w:val="num" w:pos="360"/>
      </w:tabs>
      <w:spacing w:after="0" w:line="240" w:lineRule="auto"/>
      <w:ind w:left="360" w:hanging="360"/>
      <w:contextualSpacing/>
    </w:pPr>
    <w:rPr>
      <w:rFonts w:ascii="Times New Roman" w:eastAsia="Calibri" w:hAnsi="Times New Roman"/>
      <w:szCs w:val="24"/>
    </w:rPr>
  </w:style>
  <w:style w:type="paragraph" w:styleId="NoSpacing">
    <w:name w:val="No Spacing"/>
    <w:basedOn w:val="Normal"/>
    <w:link w:val="NoSpacingChar"/>
    <w:uiPriority w:val="1"/>
    <w:qFormat/>
    <w:rsid w:val="00974F95"/>
    <w:pPr>
      <w:spacing w:after="0" w:line="240" w:lineRule="auto"/>
    </w:pPr>
    <w:rPr>
      <w:rFonts w:eastAsia="Calibri"/>
      <w:i/>
      <w:iCs/>
      <w:sz w:val="20"/>
      <w:szCs w:val="20"/>
      <w:lang w:val="en-US"/>
    </w:rPr>
  </w:style>
  <w:style w:type="table" w:customStyle="1" w:styleId="LightShading2">
    <w:name w:val="Light Shading2"/>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61">
    <w:name w:val="Light List - Accent 61"/>
    <w:uiPriority w:val="99"/>
    <w:rsid w:val="00974F95"/>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MyHeading1">
    <w:name w:val="MyHeading1"/>
    <w:basedOn w:val="Normal"/>
    <w:autoRedefine/>
    <w:uiPriority w:val="99"/>
    <w:qFormat/>
    <w:rsid w:val="00FC202F"/>
    <w:pPr>
      <w:spacing w:after="0" w:line="240" w:lineRule="auto"/>
    </w:pPr>
    <w:rPr>
      <w:rFonts w:eastAsia="Calibri" w:cs="Arial"/>
      <w:b/>
      <w:caps/>
      <w:sz w:val="28"/>
      <w:szCs w:val="28"/>
      <w:lang w:eastAsia="en-GB"/>
    </w:rPr>
  </w:style>
  <w:style w:type="paragraph" w:customStyle="1" w:styleId="Myheading2">
    <w:name w:val="Myheading2"/>
    <w:basedOn w:val="Normal"/>
    <w:autoRedefine/>
    <w:uiPriority w:val="99"/>
    <w:qFormat/>
    <w:rsid w:val="00A4294A"/>
    <w:pPr>
      <w:keepNext/>
      <w:tabs>
        <w:tab w:val="left" w:pos="397"/>
      </w:tabs>
      <w:spacing w:after="0" w:line="240" w:lineRule="auto"/>
      <w:outlineLvl w:val="0"/>
    </w:pPr>
    <w:rPr>
      <w:rFonts w:eastAsia="Calibri" w:cs="Arial"/>
      <w:b/>
      <w:bCs/>
      <w:kern w:val="32"/>
      <w:lang w:eastAsia="en-GB"/>
    </w:rPr>
  </w:style>
  <w:style w:type="paragraph" w:styleId="TOC3">
    <w:name w:val="toc 3"/>
    <w:basedOn w:val="Normal"/>
    <w:next w:val="Normal"/>
    <w:autoRedefine/>
    <w:uiPriority w:val="39"/>
    <w:qFormat/>
    <w:rsid w:val="006B0E27"/>
    <w:pPr>
      <w:tabs>
        <w:tab w:val="right" w:leader="dot" w:pos="9060"/>
      </w:tabs>
      <w:spacing w:after="100"/>
      <w:ind w:left="851"/>
    </w:pPr>
    <w:rPr>
      <w:noProof/>
      <w:color w:val="002060"/>
      <w:sz w:val="20"/>
    </w:rPr>
  </w:style>
  <w:style w:type="paragraph" w:styleId="TOC1">
    <w:name w:val="toc 1"/>
    <w:basedOn w:val="Normal"/>
    <w:next w:val="Normal"/>
    <w:autoRedefine/>
    <w:uiPriority w:val="39"/>
    <w:qFormat/>
    <w:rsid w:val="00971BB6"/>
    <w:pPr>
      <w:tabs>
        <w:tab w:val="right" w:leader="dot" w:pos="9060"/>
      </w:tabs>
      <w:spacing w:after="100"/>
    </w:pPr>
    <w:rPr>
      <w:b/>
      <w:caps/>
      <w:noProof/>
      <w:color w:val="002060"/>
    </w:rPr>
  </w:style>
  <w:style w:type="paragraph" w:styleId="TOC2">
    <w:name w:val="toc 2"/>
    <w:basedOn w:val="Normal"/>
    <w:next w:val="Normal"/>
    <w:autoRedefine/>
    <w:uiPriority w:val="39"/>
    <w:qFormat/>
    <w:rsid w:val="005646AE"/>
    <w:pPr>
      <w:tabs>
        <w:tab w:val="left" w:pos="-2127"/>
        <w:tab w:val="right" w:leader="dot" w:pos="9060"/>
      </w:tabs>
      <w:spacing w:after="100"/>
      <w:ind w:left="425"/>
    </w:pPr>
    <w:rPr>
      <w:color w:val="002060"/>
    </w:rPr>
  </w:style>
  <w:style w:type="paragraph" w:styleId="TOCHeading">
    <w:name w:val="TOC Heading"/>
    <w:basedOn w:val="Heading1"/>
    <w:next w:val="Normal"/>
    <w:uiPriority w:val="39"/>
    <w:qFormat/>
    <w:rsid w:val="003F0E86"/>
    <w:pPr>
      <w:outlineLvl w:val="9"/>
    </w:pPr>
    <w:rPr>
      <w:lang w:val="en-US"/>
    </w:rPr>
  </w:style>
  <w:style w:type="table" w:customStyle="1" w:styleId="MediumShading1-Accent11">
    <w:name w:val="Medium Shading 1 - Accent 11"/>
    <w:uiPriority w:val="99"/>
    <w:rsid w:val="00751A90"/>
    <w:rPr>
      <w:rFonts w:eastAsia="Times New Roman"/>
      <w:color w:val="365F9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Accent1">
    <w:name w:val="Medium Shading - Accent 1"/>
    <w:uiPriority w:val="99"/>
    <w:rsid w:val="003038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907EAB"/>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OC4">
    <w:name w:val="toc 4"/>
    <w:basedOn w:val="Normal"/>
    <w:next w:val="Normal"/>
    <w:autoRedefine/>
    <w:uiPriority w:val="39"/>
    <w:rsid w:val="006C036E"/>
    <w:pPr>
      <w:spacing w:after="100"/>
      <w:ind w:left="213"/>
    </w:pPr>
    <w:rPr>
      <w:color w:val="1F497D"/>
      <w:sz w:val="20"/>
    </w:rPr>
  </w:style>
  <w:style w:type="paragraph" w:styleId="TOC5">
    <w:name w:val="toc 5"/>
    <w:basedOn w:val="Normal"/>
    <w:next w:val="Normal"/>
    <w:autoRedefine/>
    <w:uiPriority w:val="39"/>
    <w:rsid w:val="00F43CD9"/>
    <w:pPr>
      <w:tabs>
        <w:tab w:val="right" w:leader="dot" w:pos="9060"/>
      </w:tabs>
      <w:spacing w:after="100"/>
      <w:ind w:left="1134"/>
    </w:pPr>
    <w:rPr>
      <w:color w:val="1F497D"/>
      <w:sz w:val="20"/>
    </w:rPr>
  </w:style>
  <w:style w:type="paragraph" w:styleId="TOC6">
    <w:name w:val="toc 6"/>
    <w:basedOn w:val="Normal"/>
    <w:next w:val="Normal"/>
    <w:autoRedefine/>
    <w:uiPriority w:val="39"/>
    <w:rsid w:val="006C036E"/>
    <w:pPr>
      <w:spacing w:after="100"/>
      <w:ind w:left="851"/>
    </w:pPr>
    <w:rPr>
      <w:i/>
      <w:color w:val="1F497D"/>
      <w:sz w:val="20"/>
    </w:rPr>
  </w:style>
  <w:style w:type="character" w:customStyle="1" w:styleId="Char">
    <w:name w:val="Char"/>
    <w:uiPriority w:val="99"/>
    <w:rsid w:val="00F9510A"/>
    <w:rPr>
      <w:rFonts w:cs="Times New Roman"/>
      <w:color w:val="000000"/>
      <w:sz w:val="24"/>
      <w:szCs w:val="24"/>
      <w:lang w:val="en-GB" w:eastAsia="en-US" w:bidi="ar-SA"/>
    </w:rPr>
  </w:style>
  <w:style w:type="table" w:customStyle="1" w:styleId="TableGrid1">
    <w:name w:val="Table Grid1"/>
    <w:uiPriority w:val="99"/>
    <w:rsid w:val="00AE12C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046F01"/>
    <w:rPr>
      <w:rFonts w:cs="Times New Roman"/>
      <w:color w:val="800080"/>
      <w:u w:val="single"/>
    </w:rPr>
  </w:style>
  <w:style w:type="paragraph" w:styleId="TOC7">
    <w:name w:val="toc 7"/>
    <w:basedOn w:val="Normal"/>
    <w:next w:val="Normal"/>
    <w:autoRedefine/>
    <w:uiPriority w:val="39"/>
    <w:rsid w:val="006C036E"/>
    <w:pPr>
      <w:spacing w:before="0" w:after="100"/>
      <w:ind w:left="1320"/>
    </w:pPr>
    <w:rPr>
      <w:rFonts w:ascii="Calibri" w:eastAsia="Calibri" w:hAnsi="Calibri"/>
      <w:color w:val="1F497D"/>
      <w:lang w:eastAsia="en-GB"/>
    </w:rPr>
  </w:style>
  <w:style w:type="paragraph" w:styleId="TOC8">
    <w:name w:val="toc 8"/>
    <w:basedOn w:val="Normal"/>
    <w:next w:val="Normal"/>
    <w:autoRedefine/>
    <w:uiPriority w:val="39"/>
    <w:rsid w:val="006C036E"/>
    <w:pPr>
      <w:spacing w:before="0" w:after="100"/>
      <w:ind w:left="1540"/>
    </w:pPr>
    <w:rPr>
      <w:rFonts w:ascii="Calibri" w:eastAsia="Calibri" w:hAnsi="Calibri"/>
      <w:color w:val="1F497D"/>
      <w:lang w:eastAsia="en-GB"/>
    </w:rPr>
  </w:style>
  <w:style w:type="paragraph" w:styleId="TOC9">
    <w:name w:val="toc 9"/>
    <w:basedOn w:val="Normal"/>
    <w:next w:val="Normal"/>
    <w:autoRedefine/>
    <w:uiPriority w:val="39"/>
    <w:rsid w:val="006C036E"/>
    <w:pPr>
      <w:spacing w:before="0" w:after="100"/>
      <w:ind w:left="1760"/>
    </w:pPr>
    <w:rPr>
      <w:rFonts w:ascii="Calibri" w:eastAsia="Calibri" w:hAnsi="Calibri"/>
      <w:color w:val="1F497D"/>
      <w:lang w:eastAsia="en-GB"/>
    </w:rPr>
  </w:style>
  <w:style w:type="character" w:styleId="CommentReference">
    <w:name w:val="annotation reference"/>
    <w:uiPriority w:val="99"/>
    <w:semiHidden/>
    <w:rsid w:val="006B5C63"/>
    <w:rPr>
      <w:rFonts w:cs="Times New Roman"/>
      <w:sz w:val="16"/>
      <w:szCs w:val="16"/>
    </w:rPr>
  </w:style>
  <w:style w:type="paragraph" w:customStyle="1" w:styleId="APA5">
    <w:name w:val="APA5"/>
    <w:basedOn w:val="Normal"/>
    <w:next w:val="BodyText"/>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 w:val="20"/>
      <w:szCs w:val="20"/>
    </w:rPr>
  </w:style>
  <w:style w:type="paragraph" w:customStyle="1" w:styleId="APA1">
    <w:name w:val="APA1"/>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color w:val="000000"/>
      <w:szCs w:val="20"/>
    </w:rPr>
  </w:style>
  <w:style w:type="paragraph" w:customStyle="1" w:styleId="APA2">
    <w:name w:val="APA2"/>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Cs w:val="20"/>
    </w:rPr>
  </w:style>
  <w:style w:type="paragraph" w:customStyle="1" w:styleId="APA3">
    <w:name w:val="APA3"/>
    <w:basedOn w:val="APA1"/>
    <w:uiPriority w:val="99"/>
    <w:qFormat/>
    <w:rsid w:val="00D46C02"/>
    <w:pPr>
      <w:jc w:val="left"/>
    </w:pPr>
    <w:rPr>
      <w:i/>
    </w:rPr>
  </w:style>
  <w:style w:type="paragraph" w:customStyle="1" w:styleId="Quotation">
    <w:name w:val="Quotation"/>
    <w:basedOn w:val="Normal"/>
    <w:uiPriority w:val="99"/>
    <w:qFormat/>
    <w:rsid w:val="00D46C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left="737"/>
    </w:pPr>
    <w:rPr>
      <w:rFonts w:ascii="Didot" w:eastAsia="?????? Pro W3" w:hAnsi="Didot"/>
      <w:color w:val="000000"/>
      <w:szCs w:val="20"/>
    </w:rPr>
  </w:style>
  <w:style w:type="character" w:customStyle="1" w:styleId="ti2">
    <w:name w:val="ti2"/>
    <w:uiPriority w:val="99"/>
    <w:rsid w:val="00D46C02"/>
    <w:rPr>
      <w:rFonts w:cs="Times New Roman"/>
    </w:rPr>
  </w:style>
  <w:style w:type="character" w:customStyle="1" w:styleId="searchword">
    <w:name w:val="searchword"/>
    <w:uiPriority w:val="99"/>
    <w:rsid w:val="00D46C02"/>
    <w:rPr>
      <w:rFonts w:cs="Times New Roman"/>
    </w:rPr>
  </w:style>
  <w:style w:type="paragraph" w:customStyle="1" w:styleId="MyNormal">
    <w:name w:val="MyNormal"/>
    <w:basedOn w:val="Heading2"/>
    <w:link w:val="MyNormalChar"/>
    <w:uiPriority w:val="99"/>
    <w:rsid w:val="00D46C02"/>
    <w:pPr>
      <w:keepNext w:val="0"/>
      <w:keepLines w:val="0"/>
      <w:tabs>
        <w:tab w:val="num" w:pos="576"/>
        <w:tab w:val="left" w:pos="709"/>
      </w:tabs>
      <w:spacing w:before="240" w:after="240"/>
    </w:pPr>
    <w:rPr>
      <w:rFonts w:ascii="Arial" w:hAnsi="Arial"/>
      <w:b w:val="0"/>
      <w:iCs/>
      <w:spacing w:val="5"/>
      <w:sz w:val="20"/>
      <w:szCs w:val="28"/>
      <w:lang w:eastAsia="en-GB"/>
    </w:rPr>
  </w:style>
  <w:style w:type="character" w:customStyle="1" w:styleId="MyNormalChar">
    <w:name w:val="MyNormal Char"/>
    <w:link w:val="MyNormal"/>
    <w:uiPriority w:val="99"/>
    <w:locked/>
    <w:rsid w:val="00D46C02"/>
    <w:rPr>
      <w:rFonts w:ascii="Arial" w:hAnsi="Arial" w:cs="Arial"/>
      <w:b/>
      <w:bCs/>
      <w:iCs/>
      <w:noProof/>
      <w:color w:val="000000"/>
      <w:spacing w:val="5"/>
      <w:sz w:val="28"/>
      <w:szCs w:val="28"/>
      <w:lang w:val="en-US" w:eastAsia="en-GB"/>
    </w:rPr>
  </w:style>
  <w:style w:type="character" w:customStyle="1" w:styleId="ItemInTextCharChar">
    <w:name w:val="ItemInText Char Char"/>
    <w:link w:val="ItemInText"/>
    <w:uiPriority w:val="99"/>
    <w:locked/>
    <w:rsid w:val="00D46C02"/>
    <w:rPr>
      <w:rFonts w:cs="Arial"/>
    </w:rPr>
  </w:style>
  <w:style w:type="paragraph" w:customStyle="1" w:styleId="ItemInText">
    <w:name w:val="ItemInText"/>
    <w:basedOn w:val="Normal"/>
    <w:link w:val="ItemInTextCharChar"/>
    <w:uiPriority w:val="99"/>
    <w:rsid w:val="00D46C02"/>
    <w:pPr>
      <w:tabs>
        <w:tab w:val="left" w:pos="1077"/>
      </w:tabs>
      <w:spacing w:before="240" w:after="240" w:line="360" w:lineRule="auto"/>
      <w:ind w:left="720" w:hanging="360"/>
    </w:pPr>
    <w:rPr>
      <w:rFonts w:ascii="Calibri" w:hAnsi="Calibri" w:cs="Arial"/>
    </w:rPr>
  </w:style>
  <w:style w:type="paragraph" w:customStyle="1" w:styleId="Myheading3">
    <w:name w:val="Myheading3"/>
    <w:basedOn w:val="MyHeading1"/>
    <w:uiPriority w:val="99"/>
    <w:qFormat/>
    <w:rsid w:val="00D46C02"/>
    <w:pPr>
      <w:keepNext/>
      <w:tabs>
        <w:tab w:val="left" w:pos="397"/>
      </w:tabs>
      <w:spacing w:after="240"/>
      <w:outlineLvl w:val="0"/>
    </w:pPr>
    <w:rPr>
      <w:bCs/>
      <w:caps w:val="0"/>
      <w:kern w:val="32"/>
      <w:sz w:val="22"/>
      <w:szCs w:val="22"/>
    </w:rPr>
  </w:style>
  <w:style w:type="paragraph" w:customStyle="1" w:styleId="Default">
    <w:name w:val="Default"/>
    <w:rsid w:val="00D46C02"/>
    <w:pPr>
      <w:autoSpaceDE w:val="0"/>
      <w:autoSpaceDN w:val="0"/>
      <w:adjustRightInd w:val="0"/>
    </w:pPr>
    <w:rPr>
      <w:rFonts w:ascii="Arial" w:eastAsia="Times New Roman" w:hAnsi="Arial" w:cs="Arial"/>
      <w:color w:val="000000"/>
      <w:sz w:val="24"/>
      <w:szCs w:val="24"/>
    </w:rPr>
  </w:style>
  <w:style w:type="paragraph" w:customStyle="1" w:styleId="DecimalAligned">
    <w:name w:val="Decimal Aligned"/>
    <w:basedOn w:val="Normal"/>
    <w:uiPriority w:val="40"/>
    <w:qFormat/>
    <w:rsid w:val="00D46C02"/>
    <w:pPr>
      <w:tabs>
        <w:tab w:val="decimal" w:pos="360"/>
      </w:tabs>
      <w:spacing w:before="240" w:after="200"/>
    </w:pPr>
    <w:rPr>
      <w:rFonts w:ascii="Calibri" w:eastAsia="Calibri" w:hAnsi="Calibri"/>
      <w:lang w:val="en-US"/>
    </w:rPr>
  </w:style>
  <w:style w:type="table" w:customStyle="1" w:styleId="MediumShading1-Accent12">
    <w:name w:val="Medium Shading 1 - Accent 12"/>
    <w:uiPriority w:val="99"/>
    <w:rsid w:val="006A79DD"/>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2">
    <w:name w:val="Light Shading - Accent 12"/>
    <w:uiPriority w:val="99"/>
    <w:rsid w:val="00C35EDA"/>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605147"/>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oSpacingChar">
    <w:name w:val="No Spacing Char"/>
    <w:link w:val="NoSpacing"/>
    <w:uiPriority w:val="1"/>
    <w:locked/>
    <w:rsid w:val="00125EE8"/>
    <w:rPr>
      <w:rFonts w:ascii="Verdana" w:hAnsi="Verdana" w:cs="Times New Roman"/>
      <w:i/>
      <w:iCs/>
      <w:sz w:val="20"/>
      <w:szCs w:val="20"/>
      <w:lang w:val="en-US"/>
    </w:rPr>
  </w:style>
  <w:style w:type="table" w:styleId="LightList-Accent6">
    <w:name w:val="Light List Accent 6"/>
    <w:basedOn w:val="TableNormal"/>
    <w:uiPriority w:val="99"/>
    <w:rsid w:val="009F452B"/>
    <w:rPr>
      <w:rFonts w:eastAsia="Times New Roman"/>
      <w:sz w:val="22"/>
      <w:szCs w:val="22"/>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
    <w:name w:val="No List1"/>
    <w:next w:val="NoList"/>
    <w:semiHidden/>
    <w:rsid w:val="009F452B"/>
  </w:style>
  <w:style w:type="paragraph" w:customStyle="1" w:styleId="Normal0">
    <w:name w:val="[Normal]"/>
    <w:uiPriority w:val="99"/>
    <w:rsid w:val="009F452B"/>
    <w:pPr>
      <w:widowControl w:val="0"/>
      <w:autoSpaceDE w:val="0"/>
      <w:autoSpaceDN w:val="0"/>
      <w:adjustRightInd w:val="0"/>
    </w:pPr>
    <w:rPr>
      <w:rFonts w:ascii="Arial" w:hAnsi="Arial" w:cs="Arial"/>
      <w:sz w:val="24"/>
      <w:szCs w:val="24"/>
      <w:lang w:val="en-US" w:eastAsia="en-US"/>
    </w:rPr>
  </w:style>
  <w:style w:type="table" w:customStyle="1" w:styleId="MediumShading1-Accent15">
    <w:name w:val="Medium Shading 1 - Accent 15"/>
    <w:basedOn w:val="TableNormal"/>
    <w:uiPriority w:val="99"/>
    <w:rsid w:val="009F452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99"/>
    <w:rsid w:val="005101EA"/>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99"/>
    <w:rsid w:val="005101E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3F7BA9"/>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4">
    <w:name w:val="Medium Shading 1 Accent 4"/>
    <w:basedOn w:val="TableNormal"/>
    <w:uiPriority w:val="99"/>
    <w:rsid w:val="005F75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13">
    <w:name w:val="Light List - Accent 613"/>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
    <w:name w:val="Medium Shading 1 - Accent 13"/>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11">
    <w:name w:val="Light List - Accent 611"/>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1">
    <w:name w:val="Medium Shading 1 - Accent 131"/>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ndnoteReference">
    <w:name w:val="endnote reference"/>
    <w:uiPriority w:val="99"/>
    <w:unhideWhenUsed/>
    <w:rsid w:val="006310EA"/>
    <w:rPr>
      <w:vertAlign w:val="superscript"/>
    </w:rPr>
  </w:style>
  <w:style w:type="paragraph" w:customStyle="1" w:styleId="epblock">
    <w:name w:val="ep_block"/>
    <w:basedOn w:val="Normal"/>
    <w:uiPriority w:val="99"/>
    <w:rsid w:val="006310EA"/>
    <w:pPr>
      <w:spacing w:before="60" w:after="60" w:line="240" w:lineRule="auto"/>
      <w:jc w:val="center"/>
    </w:pPr>
    <w:rPr>
      <w:rFonts w:ascii="Times New Roman" w:hAnsi="Times New Roman"/>
      <w:color w:val="000000"/>
      <w:szCs w:val="24"/>
      <w:lang w:val="en-US"/>
    </w:rPr>
  </w:style>
  <w:style w:type="character" w:customStyle="1" w:styleId="personname">
    <w:name w:val="person_name"/>
    <w:basedOn w:val="DefaultParagraphFont"/>
    <w:uiPriority w:val="99"/>
    <w:rsid w:val="006310EA"/>
  </w:style>
  <w:style w:type="paragraph" w:styleId="Revision">
    <w:name w:val="Revision"/>
    <w:hidden/>
    <w:uiPriority w:val="99"/>
    <w:semiHidden/>
    <w:rsid w:val="00813030"/>
    <w:rPr>
      <w:rFonts w:ascii="Verdana" w:eastAsia="Times New Roman" w:hAnsi="Verdana"/>
      <w:sz w:val="22"/>
      <w:szCs w:val="22"/>
      <w:lang w:eastAsia="en-US"/>
    </w:rPr>
  </w:style>
  <w:style w:type="table" w:customStyle="1" w:styleId="LightList-Accent62">
    <w:name w:val="Light List - Accent 62"/>
    <w:uiPriority w:val="99"/>
    <w:rsid w:val="00813030"/>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4">
    <w:name w:val="Medium Shading 1 - Accent 14"/>
    <w:basedOn w:val="TableNormal"/>
    <w:uiPriority w:val="99"/>
    <w:rsid w:val="0081303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7">
    <w:name w:val="A7"/>
    <w:uiPriority w:val="99"/>
    <w:rsid w:val="00813030"/>
    <w:rPr>
      <w:rFonts w:cs="StoneSans"/>
      <w:color w:val="000000"/>
    </w:rPr>
  </w:style>
  <w:style w:type="character" w:customStyle="1" w:styleId="notranslate">
    <w:name w:val="notranslate"/>
    <w:basedOn w:val="DefaultParagraphFont"/>
    <w:uiPriority w:val="99"/>
    <w:rsid w:val="006F3E31"/>
  </w:style>
  <w:style w:type="paragraph" w:customStyle="1" w:styleId="Pa20">
    <w:name w:val="Pa20"/>
    <w:basedOn w:val="Default"/>
    <w:next w:val="Default"/>
    <w:uiPriority w:val="99"/>
    <w:rsid w:val="002B2022"/>
    <w:pPr>
      <w:spacing w:line="121" w:lineRule="atLeast"/>
    </w:pPr>
    <w:rPr>
      <w:rFonts w:ascii="StoneSans" w:eastAsia="Calibri" w:hAnsi="StoneSans" w:cs="Times New Roman"/>
      <w:color w:val="auto"/>
      <w:lang w:eastAsia="en-US"/>
    </w:rPr>
  </w:style>
  <w:style w:type="character" w:customStyle="1" w:styleId="A15">
    <w:name w:val="A15"/>
    <w:uiPriority w:val="99"/>
    <w:rsid w:val="002B2022"/>
    <w:rPr>
      <w:rFonts w:cs="StoneSans"/>
      <w:color w:val="000000"/>
      <w:sz w:val="14"/>
      <w:szCs w:val="14"/>
    </w:rPr>
  </w:style>
  <w:style w:type="character" w:customStyle="1" w:styleId="Heading1Char1">
    <w:name w:val="Heading 1 Char1"/>
    <w:aliases w:val="Outline1 Char1"/>
    <w:uiPriority w:val="9"/>
    <w:rsid w:val="00F07498"/>
    <w:rPr>
      <w:rFonts w:ascii="Aptos" w:eastAsia="Times New Roman" w:hAnsi="Aptos" w:cs="Times New Roman"/>
      <w:b/>
      <w:bCs/>
      <w:color w:val="365F91"/>
      <w:sz w:val="28"/>
      <w:szCs w:val="28"/>
      <w:lang w:eastAsia="en-US"/>
    </w:rPr>
  </w:style>
  <w:style w:type="character" w:customStyle="1" w:styleId="ListParagraphChar">
    <w:name w:val="List Paragraph Char"/>
    <w:link w:val="ListParagraph"/>
    <w:uiPriority w:val="34"/>
    <w:rsid w:val="00527661"/>
    <w:rPr>
      <w:rFonts w:ascii="Aptos" w:hAnsi="Aptos" w:cs="Segoe UI"/>
      <w:sz w:val="24"/>
      <w:lang w:eastAsia="ar-SA"/>
    </w:rPr>
  </w:style>
  <w:style w:type="paragraph" w:customStyle="1" w:styleId="tab">
    <w:name w:val="tab"/>
    <w:basedOn w:val="Normal"/>
    <w:rsid w:val="00095532"/>
    <w:pPr>
      <w:spacing w:before="100" w:beforeAutospacing="1" w:after="100" w:afterAutospacing="1" w:line="240" w:lineRule="auto"/>
    </w:pPr>
    <w:rPr>
      <w:rFonts w:ascii="Times New Roman" w:hAnsi="Times New Roman"/>
      <w:szCs w:val="24"/>
      <w:lang w:eastAsia="en-GB"/>
    </w:rPr>
  </w:style>
  <w:style w:type="paragraph" w:customStyle="1" w:styleId="CharChar1">
    <w:name w:val="Char Char1"/>
    <w:basedOn w:val="Normal"/>
    <w:semiHidden/>
    <w:rsid w:val="00095532"/>
    <w:pPr>
      <w:spacing w:before="0" w:after="160" w:line="240" w:lineRule="exact"/>
    </w:pPr>
    <w:rPr>
      <w:szCs w:val="20"/>
      <w:lang w:val="en-US"/>
    </w:rPr>
  </w:style>
  <w:style w:type="paragraph" w:customStyle="1" w:styleId="BodyText1">
    <w:name w:val="Body Text1"/>
    <w:basedOn w:val="Normal"/>
    <w:rsid w:val="00095532"/>
    <w:pPr>
      <w:overflowPunct w:val="0"/>
      <w:autoSpaceDE w:val="0"/>
      <w:autoSpaceDN w:val="0"/>
      <w:adjustRightInd w:val="0"/>
      <w:spacing w:before="0" w:after="0" w:line="240" w:lineRule="auto"/>
      <w:textAlignment w:val="baseline"/>
    </w:pPr>
    <w:rPr>
      <w:rFonts w:ascii="Arial" w:hAnsi="Arial"/>
      <w:szCs w:val="20"/>
      <w:lang w:eastAsia="en-GB"/>
    </w:rPr>
  </w:style>
  <w:style w:type="paragraph" w:styleId="HTMLPreformatted">
    <w:name w:val="HTML Preformatted"/>
    <w:basedOn w:val="Normal"/>
    <w:link w:val="HTMLPreformattedChar"/>
    <w:uiPriority w:val="99"/>
    <w:unhideWhenUsed/>
    <w:rsid w:val="00D6236C"/>
    <w:pPr>
      <w:spacing w:before="0" w:after="0" w:line="240" w:lineRule="auto"/>
    </w:pPr>
    <w:rPr>
      <w:rFonts w:ascii="Consolas" w:hAnsi="Consolas"/>
      <w:sz w:val="20"/>
      <w:szCs w:val="20"/>
    </w:rPr>
  </w:style>
  <w:style w:type="character" w:customStyle="1" w:styleId="HTMLPreformattedChar">
    <w:name w:val="HTML Preformatted Char"/>
    <w:link w:val="HTMLPreformatted"/>
    <w:uiPriority w:val="99"/>
    <w:rsid w:val="00D6236C"/>
    <w:rPr>
      <w:rFonts w:ascii="Consolas" w:eastAsia="Times New Roman" w:hAnsi="Consolas"/>
      <w:lang w:eastAsia="en-US"/>
    </w:rPr>
  </w:style>
  <w:style w:type="paragraph" w:customStyle="1" w:styleId="Pa9">
    <w:name w:val="Pa9"/>
    <w:basedOn w:val="Default"/>
    <w:next w:val="Default"/>
    <w:uiPriority w:val="99"/>
    <w:rsid w:val="00472865"/>
    <w:pPr>
      <w:spacing w:line="181" w:lineRule="atLeast"/>
    </w:pPr>
    <w:rPr>
      <w:rFonts w:ascii="DIN" w:eastAsia="Calibri" w:hAnsi="DIN" w:cs="Times New Roman"/>
      <w:color w:val="auto"/>
    </w:rPr>
  </w:style>
  <w:style w:type="character" w:customStyle="1" w:styleId="apple-converted-space">
    <w:name w:val="apple-converted-space"/>
    <w:basedOn w:val="DefaultParagraphFont"/>
    <w:rsid w:val="00472865"/>
  </w:style>
  <w:style w:type="character" w:customStyle="1" w:styleId="BodyText2Char1">
    <w:name w:val="Body Text 2 Char1"/>
    <w:uiPriority w:val="99"/>
    <w:semiHidden/>
    <w:rsid w:val="00EA7D15"/>
    <w:rPr>
      <w:rFonts w:ascii="Times New Roman" w:eastAsia="Times New Roman" w:hAnsi="Times New Roman" w:cs="Times New Roman"/>
      <w:sz w:val="20"/>
      <w:szCs w:val="20"/>
    </w:rPr>
  </w:style>
  <w:style w:type="table" w:customStyle="1" w:styleId="LightList-Accent612">
    <w:name w:val="Light List - Accent 612"/>
    <w:uiPriority w:val="99"/>
    <w:rsid w:val="00EA7D15"/>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response-text">
    <w:name w:val="response-text"/>
    <w:basedOn w:val="DefaultParagraphFont"/>
    <w:rsid w:val="003C69DF"/>
  </w:style>
  <w:style w:type="paragraph" w:customStyle="1" w:styleId="ta-response-item-content">
    <w:name w:val="ta-response-item-content"/>
    <w:basedOn w:val="Normal"/>
    <w:rsid w:val="003C69DF"/>
    <w:pPr>
      <w:spacing w:before="100" w:beforeAutospacing="1" w:after="100" w:afterAutospacing="1" w:line="240" w:lineRule="auto"/>
    </w:pPr>
    <w:rPr>
      <w:rFonts w:ascii="Times New Roman" w:hAnsi="Times New Roman"/>
      <w:szCs w:val="24"/>
      <w:lang w:eastAsia="en-GB"/>
    </w:rPr>
  </w:style>
  <w:style w:type="paragraph" w:customStyle="1" w:styleId="address">
    <w:name w:val="address"/>
    <w:basedOn w:val="Normal"/>
    <w:rsid w:val="003C69DF"/>
    <w:pPr>
      <w:spacing w:before="100" w:beforeAutospacing="1" w:after="240" w:line="240" w:lineRule="auto"/>
    </w:pPr>
    <w:rPr>
      <w:rFonts w:ascii="Times New Roman" w:hAnsi="Times New Roman"/>
      <w:szCs w:val="24"/>
      <w:lang w:val="en-US"/>
    </w:rPr>
  </w:style>
  <w:style w:type="character" w:customStyle="1" w:styleId="business-telephone">
    <w:name w:val="business-telephone"/>
    <w:basedOn w:val="DefaultParagraphFont"/>
    <w:rsid w:val="003C69DF"/>
  </w:style>
  <w:style w:type="character" w:customStyle="1" w:styleId="phonetic">
    <w:name w:val="phonetic"/>
    <w:basedOn w:val="DefaultParagraphFont"/>
    <w:rsid w:val="003C69DF"/>
  </w:style>
  <w:style w:type="paragraph" w:customStyle="1" w:styleId="TableParagraph">
    <w:name w:val="Table Paragraph"/>
    <w:basedOn w:val="Normal"/>
    <w:uiPriority w:val="1"/>
    <w:qFormat/>
    <w:rsid w:val="003C69DF"/>
    <w:pPr>
      <w:widowControl w:val="0"/>
      <w:autoSpaceDE w:val="0"/>
      <w:autoSpaceDN w:val="0"/>
      <w:adjustRightInd w:val="0"/>
      <w:spacing w:before="0" w:after="0" w:line="240" w:lineRule="auto"/>
    </w:pPr>
    <w:rPr>
      <w:rFonts w:ascii="Times New Roman" w:hAnsi="Times New Roman"/>
      <w:szCs w:val="24"/>
      <w:lang w:val="en-US"/>
    </w:rPr>
  </w:style>
  <w:style w:type="numbering" w:customStyle="1" w:styleId="NoList2">
    <w:name w:val="No List2"/>
    <w:next w:val="NoList"/>
    <w:uiPriority w:val="99"/>
    <w:semiHidden/>
    <w:unhideWhenUsed/>
    <w:rsid w:val="003C69DF"/>
  </w:style>
  <w:style w:type="numbering" w:customStyle="1" w:styleId="NoList3">
    <w:name w:val="No List3"/>
    <w:next w:val="NoList"/>
    <w:uiPriority w:val="99"/>
    <w:semiHidden/>
    <w:unhideWhenUsed/>
    <w:rsid w:val="003C69DF"/>
  </w:style>
  <w:style w:type="numbering" w:customStyle="1" w:styleId="NoList4">
    <w:name w:val="No List4"/>
    <w:next w:val="NoList"/>
    <w:uiPriority w:val="99"/>
    <w:semiHidden/>
    <w:unhideWhenUsed/>
    <w:rsid w:val="003C69DF"/>
  </w:style>
  <w:style w:type="paragraph" w:styleId="List4">
    <w:name w:val="List 4"/>
    <w:basedOn w:val="Normal"/>
    <w:rsid w:val="00CD758A"/>
    <w:pPr>
      <w:ind w:left="1132" w:hanging="283"/>
      <w:contextualSpacing/>
    </w:pPr>
  </w:style>
  <w:style w:type="character" w:customStyle="1" w:styleId="s2">
    <w:name w:val="s2"/>
    <w:basedOn w:val="DefaultParagraphFont"/>
    <w:rsid w:val="00F111C9"/>
  </w:style>
  <w:style w:type="paragraph" w:customStyle="1" w:styleId="purpleleft">
    <w:name w:val="purple_left"/>
    <w:basedOn w:val="Normal"/>
    <w:rsid w:val="00F111C9"/>
    <w:pPr>
      <w:spacing w:before="100" w:beforeAutospacing="1" w:after="100" w:afterAutospacing="1" w:line="207" w:lineRule="atLeast"/>
    </w:pPr>
    <w:rPr>
      <w:rFonts w:ascii="Verdana" w:hAnsi="Verdana"/>
      <w:color w:val="87344E"/>
      <w:sz w:val="14"/>
      <w:szCs w:val="14"/>
      <w:lang w:val="en-US"/>
    </w:rPr>
  </w:style>
  <w:style w:type="paragraph" w:customStyle="1" w:styleId="largerpara">
    <w:name w:val="larger_para"/>
    <w:basedOn w:val="Normal"/>
    <w:rsid w:val="00F111C9"/>
    <w:pPr>
      <w:spacing w:before="100" w:beforeAutospacing="1" w:after="100" w:afterAutospacing="1" w:line="207" w:lineRule="atLeast"/>
    </w:pPr>
    <w:rPr>
      <w:rFonts w:ascii="Verdana" w:hAnsi="Verdana"/>
      <w:color w:val="FFFFFF"/>
      <w:sz w:val="14"/>
      <w:szCs w:val="14"/>
      <w:lang w:val="en-US"/>
    </w:rPr>
  </w:style>
  <w:style w:type="character" w:customStyle="1" w:styleId="largerparaorange1">
    <w:name w:val="larger_para_orange1"/>
    <w:basedOn w:val="DefaultParagraphFont"/>
    <w:rsid w:val="00F111C9"/>
    <w:rPr>
      <w:rFonts w:ascii="Verdana" w:hAnsi="Verdana" w:hint="default"/>
      <w:b/>
      <w:bCs/>
      <w:color w:val="FF6633"/>
      <w:sz w:val="14"/>
      <w:szCs w:val="14"/>
    </w:rPr>
  </w:style>
  <w:style w:type="character" w:customStyle="1" w:styleId="apple-style-span">
    <w:name w:val="apple-style-span"/>
    <w:basedOn w:val="DefaultParagraphFont"/>
    <w:rsid w:val="00F111C9"/>
  </w:style>
  <w:style w:type="paragraph" w:customStyle="1" w:styleId="brown18">
    <w:name w:val="brown18"/>
    <w:basedOn w:val="Normal"/>
    <w:rsid w:val="00F111C9"/>
    <w:pPr>
      <w:spacing w:before="100" w:beforeAutospacing="1" w:after="100" w:afterAutospacing="1" w:line="240" w:lineRule="auto"/>
    </w:pPr>
    <w:rPr>
      <w:rFonts w:ascii="Times New Roman" w:hAnsi="Times New Roman"/>
      <w:szCs w:val="24"/>
      <w:lang w:val="en-US"/>
    </w:rPr>
  </w:style>
  <w:style w:type="character" w:customStyle="1" w:styleId="brown181">
    <w:name w:val="brown181"/>
    <w:basedOn w:val="DefaultParagraphFont"/>
    <w:rsid w:val="00F111C9"/>
  </w:style>
  <w:style w:type="paragraph" w:customStyle="1" w:styleId="intro">
    <w:name w:val="intro"/>
    <w:basedOn w:val="Normal"/>
    <w:rsid w:val="00F111C9"/>
    <w:pPr>
      <w:spacing w:before="240" w:after="240" w:line="240" w:lineRule="auto"/>
    </w:pPr>
    <w:rPr>
      <w:rFonts w:ascii="Times New Roman" w:hAnsi="Times New Roman"/>
      <w:b/>
      <w:bCs/>
      <w:color w:val="000000"/>
      <w:sz w:val="26"/>
      <w:szCs w:val="26"/>
      <w:lang w:val="en-US"/>
    </w:rPr>
  </w:style>
  <w:style w:type="character" w:customStyle="1" w:styleId="telephone-icon">
    <w:name w:val="telephone-icon"/>
    <w:basedOn w:val="DefaultParagraphFont"/>
    <w:rsid w:val="00F111C9"/>
  </w:style>
  <w:style w:type="character" w:customStyle="1" w:styleId="response-text2">
    <w:name w:val="response-text2"/>
    <w:basedOn w:val="DefaultParagraphFont"/>
    <w:rsid w:val="00445316"/>
  </w:style>
  <w:style w:type="character" w:customStyle="1" w:styleId="response-question-title-text2">
    <w:name w:val="response-question-title-text2"/>
    <w:basedOn w:val="DefaultParagraphFont"/>
    <w:rsid w:val="00445316"/>
    <w:rPr>
      <w:color w:val="333333"/>
    </w:rPr>
  </w:style>
  <w:style w:type="character" w:customStyle="1" w:styleId="tagline">
    <w:name w:val="tagline"/>
    <w:basedOn w:val="DefaultParagraphFont"/>
    <w:rsid w:val="0071447D"/>
  </w:style>
  <w:style w:type="character" w:customStyle="1" w:styleId="action-arrow1">
    <w:name w:val="action-arrow1"/>
    <w:basedOn w:val="DefaultParagraphFont"/>
    <w:rsid w:val="005771C4"/>
  </w:style>
  <w:style w:type="character" w:styleId="HTMLAcronym">
    <w:name w:val="HTML Acronym"/>
    <w:basedOn w:val="DefaultParagraphFont"/>
    <w:uiPriority w:val="99"/>
    <w:semiHidden/>
    <w:unhideWhenUsed/>
    <w:rsid w:val="008931A5"/>
  </w:style>
  <w:style w:type="paragraph" w:customStyle="1" w:styleId="Pa3">
    <w:name w:val="Pa3"/>
    <w:basedOn w:val="Default"/>
    <w:next w:val="Default"/>
    <w:uiPriority w:val="99"/>
    <w:rsid w:val="00F914D6"/>
    <w:pPr>
      <w:spacing w:line="241" w:lineRule="atLeast"/>
    </w:pPr>
    <w:rPr>
      <w:rFonts w:ascii="AF Battersea Bold" w:eastAsia="Calibri" w:hAnsi="AF Battersea Bold" w:cs="Times New Roman"/>
      <w:color w:val="auto"/>
      <w:lang w:eastAsia="en-US"/>
    </w:rPr>
  </w:style>
  <w:style w:type="paragraph" w:customStyle="1" w:styleId="Pa0">
    <w:name w:val="Pa0"/>
    <w:basedOn w:val="Normal"/>
    <w:next w:val="Normal"/>
    <w:uiPriority w:val="99"/>
    <w:rsid w:val="00F914D6"/>
    <w:pPr>
      <w:autoSpaceDE w:val="0"/>
      <w:autoSpaceDN w:val="0"/>
      <w:adjustRightInd w:val="0"/>
      <w:spacing w:before="0" w:after="0" w:line="241" w:lineRule="atLeast"/>
    </w:pPr>
    <w:rPr>
      <w:rFonts w:ascii="AF Battersea Bold" w:eastAsia="Calibri" w:hAnsi="AF Battersea Bold"/>
      <w:szCs w:val="24"/>
    </w:rPr>
  </w:style>
  <w:style w:type="character" w:customStyle="1" w:styleId="A3">
    <w:name w:val="A3"/>
    <w:uiPriority w:val="99"/>
    <w:rsid w:val="00211BD3"/>
    <w:rPr>
      <w:rFonts w:ascii="MetaBoldLF-Roman" w:hAnsi="MetaBoldLF-Roman" w:cs="MetaBoldLF-Roman"/>
      <w:color w:val="000000"/>
      <w:sz w:val="22"/>
      <w:szCs w:val="22"/>
    </w:rPr>
  </w:style>
  <w:style w:type="character" w:customStyle="1" w:styleId="EmailStyle761">
    <w:name w:val="EmailStyle761"/>
    <w:basedOn w:val="DefaultParagraphFont"/>
    <w:semiHidden/>
    <w:rsid w:val="00140BB2"/>
    <w:rPr>
      <w:rFonts w:ascii="Arial" w:hAnsi="Arial" w:cs="Arial"/>
      <w:color w:val="auto"/>
      <w:sz w:val="20"/>
      <w:szCs w:val="20"/>
    </w:rPr>
  </w:style>
  <w:style w:type="paragraph" w:customStyle="1" w:styleId="NumberInText">
    <w:name w:val="NumberInText"/>
    <w:basedOn w:val="ItemInText"/>
    <w:rsid w:val="00164D6E"/>
    <w:pPr>
      <w:numPr>
        <w:numId w:val="1"/>
      </w:numPr>
      <w:tabs>
        <w:tab w:val="clear" w:pos="1040"/>
        <w:tab w:val="num" w:pos="360"/>
      </w:tabs>
      <w:spacing w:before="120" w:line="280" w:lineRule="atLeast"/>
      <w:ind w:left="1077" w:hanging="397"/>
    </w:pPr>
    <w:rPr>
      <w:rFonts w:ascii="Segoe UI" w:hAnsi="Segoe UI" w:cs="Times New Roman"/>
      <w:sz w:val="20"/>
      <w:szCs w:val="24"/>
      <w:lang w:eastAsia="en-GB"/>
    </w:rPr>
  </w:style>
  <w:style w:type="paragraph" w:customStyle="1" w:styleId="myitemise">
    <w:name w:val="myitemise"/>
    <w:basedOn w:val="Normal"/>
    <w:rsid w:val="00504FBD"/>
    <w:pPr>
      <w:numPr>
        <w:numId w:val="2"/>
      </w:numPr>
      <w:spacing w:after="0" w:line="240" w:lineRule="auto"/>
    </w:pPr>
    <w:rPr>
      <w:rFonts w:ascii="Times New Roman" w:hAnsi="Times New Roman"/>
      <w:szCs w:val="24"/>
      <w:lang w:eastAsia="en-GB"/>
    </w:rPr>
  </w:style>
  <w:style w:type="numbering" w:customStyle="1" w:styleId="LFO7">
    <w:name w:val="LFO7"/>
    <w:basedOn w:val="NoList"/>
    <w:rsid w:val="007801EE"/>
    <w:pPr>
      <w:numPr>
        <w:numId w:val="3"/>
      </w:numPr>
    </w:pPr>
  </w:style>
  <w:style w:type="paragraph" w:customStyle="1" w:styleId="Pa7">
    <w:name w:val="Pa7"/>
    <w:basedOn w:val="Default"/>
    <w:next w:val="Default"/>
    <w:uiPriority w:val="99"/>
    <w:rsid w:val="00E922E3"/>
    <w:pPr>
      <w:spacing w:line="241" w:lineRule="atLeast"/>
    </w:pPr>
    <w:rPr>
      <w:rFonts w:ascii="Helvetica 55 Roman" w:eastAsiaTheme="minorHAnsi" w:hAnsi="Helvetica 55 Roman" w:cstheme="minorBidi"/>
      <w:color w:val="auto"/>
      <w:lang w:eastAsia="en-US"/>
    </w:rPr>
  </w:style>
  <w:style w:type="paragraph" w:customStyle="1" w:styleId="page-large-introduction">
    <w:name w:val="page-large-introduction"/>
    <w:basedOn w:val="Normal"/>
    <w:uiPriority w:val="99"/>
    <w:rsid w:val="00F4202B"/>
    <w:pPr>
      <w:autoSpaceDN w:val="0"/>
      <w:spacing w:before="100" w:beforeAutospacing="1" w:after="100" w:afterAutospacing="1" w:line="240" w:lineRule="auto"/>
    </w:pPr>
    <w:rPr>
      <w:rFonts w:ascii="Times New Roman" w:hAnsi="Times New Roman"/>
      <w:szCs w:val="24"/>
      <w:lang w:eastAsia="en-GB"/>
    </w:rPr>
  </w:style>
  <w:style w:type="paragraph" w:styleId="Bibliography">
    <w:name w:val="Bibliography"/>
    <w:basedOn w:val="Normal"/>
    <w:next w:val="Normal"/>
    <w:uiPriority w:val="37"/>
    <w:semiHidden/>
    <w:unhideWhenUsed/>
    <w:rsid w:val="00F22A2C"/>
  </w:style>
  <w:style w:type="paragraph" w:styleId="BlockText">
    <w:name w:val="Block Text"/>
    <w:basedOn w:val="Normal"/>
    <w:semiHidden/>
    <w:unhideWhenUsed/>
    <w:rsid w:val="00F22A2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F22A2C"/>
    <w:pPr>
      <w:spacing w:after="120" w:line="276" w:lineRule="auto"/>
      <w:ind w:firstLine="360"/>
    </w:pPr>
    <w:rPr>
      <w:rFonts w:eastAsia="Times New Roman"/>
      <w:szCs w:val="22"/>
      <w:lang w:eastAsia="en-US"/>
    </w:rPr>
  </w:style>
  <w:style w:type="character" w:customStyle="1" w:styleId="BodyTextFirstIndentChar">
    <w:name w:val="Body Text First Indent Char"/>
    <w:basedOn w:val="BodyTextChar"/>
    <w:link w:val="BodyTextFirstIndent"/>
    <w:rsid w:val="00F22A2C"/>
    <w:rPr>
      <w:rFonts w:ascii="Segoe UI" w:eastAsia="Times New Roman" w:hAnsi="Segoe UI" w:cs="Times New Roman"/>
      <w:sz w:val="22"/>
      <w:szCs w:val="22"/>
      <w:lang w:eastAsia="en-US"/>
    </w:rPr>
  </w:style>
  <w:style w:type="paragraph" w:styleId="BodyTextFirstIndent2">
    <w:name w:val="Body Text First Indent 2"/>
    <w:basedOn w:val="BodyTextIndent"/>
    <w:link w:val="BodyTextFirstIndent2Char"/>
    <w:semiHidden/>
    <w:unhideWhenUsed/>
    <w:rsid w:val="00F22A2C"/>
    <w:pPr>
      <w:spacing w:after="120" w:line="276" w:lineRule="auto"/>
      <w:ind w:left="360" w:firstLine="360"/>
    </w:pPr>
    <w:rPr>
      <w:rFonts w:ascii="Segoe UI" w:eastAsia="Times New Roman" w:hAnsi="Segoe UI"/>
      <w:sz w:val="22"/>
      <w:szCs w:val="22"/>
    </w:rPr>
  </w:style>
  <w:style w:type="character" w:customStyle="1" w:styleId="BodyTextFirstIndent2Char">
    <w:name w:val="Body Text First Indent 2 Char"/>
    <w:basedOn w:val="BodyTextIndentChar"/>
    <w:link w:val="BodyTextFirstIndent2"/>
    <w:semiHidden/>
    <w:rsid w:val="00F22A2C"/>
    <w:rPr>
      <w:rFonts w:ascii="Segoe UI" w:eastAsia="Times New Roman" w:hAnsi="Segoe UI" w:cs="Times New Roman"/>
      <w:sz w:val="22"/>
      <w:szCs w:val="22"/>
      <w:lang w:eastAsia="en-US"/>
    </w:rPr>
  </w:style>
  <w:style w:type="paragraph" w:styleId="BodyTextIndent3">
    <w:name w:val="Body Text Indent 3"/>
    <w:basedOn w:val="Normal"/>
    <w:link w:val="BodyTextIndent3Char"/>
    <w:semiHidden/>
    <w:unhideWhenUsed/>
    <w:rsid w:val="00F22A2C"/>
    <w:pPr>
      <w:ind w:left="283"/>
    </w:pPr>
    <w:rPr>
      <w:sz w:val="16"/>
      <w:szCs w:val="16"/>
    </w:rPr>
  </w:style>
  <w:style w:type="character" w:customStyle="1" w:styleId="BodyTextIndent3Char">
    <w:name w:val="Body Text Indent 3 Char"/>
    <w:basedOn w:val="DefaultParagraphFont"/>
    <w:link w:val="BodyTextIndent3"/>
    <w:semiHidden/>
    <w:rsid w:val="00F22A2C"/>
    <w:rPr>
      <w:rFonts w:ascii="Segoe UI" w:eastAsia="Times New Roman" w:hAnsi="Segoe UI"/>
      <w:sz w:val="16"/>
      <w:szCs w:val="16"/>
      <w:lang w:eastAsia="en-US"/>
    </w:rPr>
  </w:style>
  <w:style w:type="paragraph" w:styleId="Closing">
    <w:name w:val="Closing"/>
    <w:basedOn w:val="Normal"/>
    <w:link w:val="ClosingChar"/>
    <w:semiHidden/>
    <w:unhideWhenUsed/>
    <w:rsid w:val="00F22A2C"/>
    <w:pPr>
      <w:spacing w:before="0" w:after="0" w:line="240" w:lineRule="auto"/>
      <w:ind w:left="4252"/>
    </w:pPr>
  </w:style>
  <w:style w:type="character" w:customStyle="1" w:styleId="ClosingChar">
    <w:name w:val="Closing Char"/>
    <w:basedOn w:val="DefaultParagraphFont"/>
    <w:link w:val="Closing"/>
    <w:semiHidden/>
    <w:rsid w:val="00F22A2C"/>
    <w:rPr>
      <w:rFonts w:ascii="Segoe UI" w:eastAsia="Times New Roman" w:hAnsi="Segoe UI"/>
      <w:sz w:val="22"/>
      <w:szCs w:val="22"/>
      <w:lang w:eastAsia="en-US"/>
    </w:rPr>
  </w:style>
  <w:style w:type="paragraph" w:styleId="Date">
    <w:name w:val="Date"/>
    <w:basedOn w:val="Normal"/>
    <w:next w:val="Normal"/>
    <w:link w:val="DateChar"/>
    <w:rsid w:val="00F22A2C"/>
  </w:style>
  <w:style w:type="character" w:customStyle="1" w:styleId="DateChar">
    <w:name w:val="Date Char"/>
    <w:basedOn w:val="DefaultParagraphFont"/>
    <w:link w:val="Date"/>
    <w:rsid w:val="00F22A2C"/>
    <w:rPr>
      <w:rFonts w:ascii="Segoe UI" w:eastAsia="Times New Roman" w:hAnsi="Segoe UI"/>
      <w:sz w:val="22"/>
      <w:szCs w:val="22"/>
      <w:lang w:eastAsia="en-US"/>
    </w:rPr>
  </w:style>
  <w:style w:type="paragraph" w:styleId="DocumentMap">
    <w:name w:val="Document Map"/>
    <w:basedOn w:val="Normal"/>
    <w:link w:val="DocumentMapChar"/>
    <w:semiHidden/>
    <w:unhideWhenUsed/>
    <w:rsid w:val="00F22A2C"/>
    <w:pPr>
      <w:spacing w:before="0" w:after="0" w:line="240" w:lineRule="auto"/>
    </w:pPr>
    <w:rPr>
      <w:rFonts w:cs="Segoe UI"/>
      <w:sz w:val="16"/>
      <w:szCs w:val="16"/>
    </w:rPr>
  </w:style>
  <w:style w:type="character" w:customStyle="1" w:styleId="DocumentMapChar">
    <w:name w:val="Document Map Char"/>
    <w:basedOn w:val="DefaultParagraphFont"/>
    <w:link w:val="DocumentMap"/>
    <w:semiHidden/>
    <w:rsid w:val="00F22A2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F22A2C"/>
    <w:pPr>
      <w:spacing w:before="0" w:after="0" w:line="240" w:lineRule="auto"/>
    </w:pPr>
  </w:style>
  <w:style w:type="character" w:customStyle="1" w:styleId="E-mailSignatureChar">
    <w:name w:val="E-mail Signature Char"/>
    <w:basedOn w:val="DefaultParagraphFont"/>
    <w:link w:val="E-mailSignature"/>
    <w:semiHidden/>
    <w:rsid w:val="00F22A2C"/>
    <w:rPr>
      <w:rFonts w:ascii="Segoe UI" w:eastAsia="Times New Roman" w:hAnsi="Segoe UI"/>
      <w:sz w:val="22"/>
      <w:szCs w:val="22"/>
      <w:lang w:eastAsia="en-US"/>
    </w:rPr>
  </w:style>
  <w:style w:type="paragraph" w:styleId="EnvelopeAddress">
    <w:name w:val="envelope address"/>
    <w:basedOn w:val="Normal"/>
    <w:semiHidden/>
    <w:unhideWhenUsed/>
    <w:rsid w:val="00F22A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22A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22A2C"/>
    <w:pPr>
      <w:spacing w:before="0" w:after="0" w:line="240" w:lineRule="auto"/>
    </w:pPr>
    <w:rPr>
      <w:i/>
      <w:iCs/>
    </w:rPr>
  </w:style>
  <w:style w:type="character" w:customStyle="1" w:styleId="HTMLAddressChar">
    <w:name w:val="HTML Address Char"/>
    <w:basedOn w:val="DefaultParagraphFont"/>
    <w:link w:val="HTMLAddress"/>
    <w:semiHidden/>
    <w:rsid w:val="00F22A2C"/>
    <w:rPr>
      <w:rFonts w:ascii="Segoe UI" w:eastAsia="Times New Roman" w:hAnsi="Segoe UI"/>
      <w:i/>
      <w:iCs/>
      <w:sz w:val="22"/>
      <w:szCs w:val="22"/>
      <w:lang w:eastAsia="en-US"/>
    </w:rPr>
  </w:style>
  <w:style w:type="paragraph" w:styleId="Index1">
    <w:name w:val="index 1"/>
    <w:basedOn w:val="Normal"/>
    <w:next w:val="Normal"/>
    <w:autoRedefine/>
    <w:semiHidden/>
    <w:unhideWhenUsed/>
    <w:rsid w:val="00F22A2C"/>
    <w:pPr>
      <w:spacing w:before="0" w:after="0" w:line="240" w:lineRule="auto"/>
      <w:ind w:left="220" w:hanging="220"/>
    </w:pPr>
  </w:style>
  <w:style w:type="paragraph" w:styleId="Index2">
    <w:name w:val="index 2"/>
    <w:basedOn w:val="Normal"/>
    <w:next w:val="Normal"/>
    <w:autoRedefine/>
    <w:semiHidden/>
    <w:unhideWhenUsed/>
    <w:rsid w:val="00F22A2C"/>
    <w:pPr>
      <w:spacing w:before="0" w:after="0" w:line="240" w:lineRule="auto"/>
      <w:ind w:left="440" w:hanging="220"/>
    </w:pPr>
  </w:style>
  <w:style w:type="paragraph" w:styleId="Index3">
    <w:name w:val="index 3"/>
    <w:basedOn w:val="Normal"/>
    <w:next w:val="Normal"/>
    <w:autoRedefine/>
    <w:semiHidden/>
    <w:unhideWhenUsed/>
    <w:rsid w:val="00F22A2C"/>
    <w:pPr>
      <w:spacing w:before="0" w:after="0" w:line="240" w:lineRule="auto"/>
      <w:ind w:left="660" w:hanging="220"/>
    </w:pPr>
  </w:style>
  <w:style w:type="paragraph" w:styleId="Index4">
    <w:name w:val="index 4"/>
    <w:basedOn w:val="Normal"/>
    <w:next w:val="Normal"/>
    <w:autoRedefine/>
    <w:semiHidden/>
    <w:unhideWhenUsed/>
    <w:rsid w:val="00F22A2C"/>
    <w:pPr>
      <w:spacing w:before="0" w:after="0" w:line="240" w:lineRule="auto"/>
      <w:ind w:left="880" w:hanging="220"/>
    </w:pPr>
  </w:style>
  <w:style w:type="paragraph" w:styleId="Index5">
    <w:name w:val="index 5"/>
    <w:basedOn w:val="Normal"/>
    <w:next w:val="Normal"/>
    <w:autoRedefine/>
    <w:semiHidden/>
    <w:unhideWhenUsed/>
    <w:rsid w:val="00F22A2C"/>
    <w:pPr>
      <w:spacing w:before="0" w:after="0" w:line="240" w:lineRule="auto"/>
      <w:ind w:left="1100" w:hanging="220"/>
    </w:pPr>
  </w:style>
  <w:style w:type="paragraph" w:styleId="Index6">
    <w:name w:val="index 6"/>
    <w:basedOn w:val="Normal"/>
    <w:next w:val="Normal"/>
    <w:autoRedefine/>
    <w:semiHidden/>
    <w:unhideWhenUsed/>
    <w:rsid w:val="00F22A2C"/>
    <w:pPr>
      <w:spacing w:before="0" w:after="0" w:line="240" w:lineRule="auto"/>
      <w:ind w:left="1320" w:hanging="220"/>
    </w:pPr>
  </w:style>
  <w:style w:type="paragraph" w:styleId="Index7">
    <w:name w:val="index 7"/>
    <w:basedOn w:val="Normal"/>
    <w:next w:val="Normal"/>
    <w:autoRedefine/>
    <w:semiHidden/>
    <w:unhideWhenUsed/>
    <w:rsid w:val="00F22A2C"/>
    <w:pPr>
      <w:spacing w:before="0" w:after="0" w:line="240" w:lineRule="auto"/>
      <w:ind w:left="1540" w:hanging="220"/>
    </w:pPr>
  </w:style>
  <w:style w:type="paragraph" w:styleId="Index8">
    <w:name w:val="index 8"/>
    <w:basedOn w:val="Normal"/>
    <w:next w:val="Normal"/>
    <w:autoRedefine/>
    <w:semiHidden/>
    <w:unhideWhenUsed/>
    <w:rsid w:val="00F22A2C"/>
    <w:pPr>
      <w:spacing w:before="0" w:after="0" w:line="240" w:lineRule="auto"/>
      <w:ind w:left="1760" w:hanging="220"/>
    </w:pPr>
  </w:style>
  <w:style w:type="paragraph" w:styleId="Index9">
    <w:name w:val="index 9"/>
    <w:basedOn w:val="Normal"/>
    <w:next w:val="Normal"/>
    <w:autoRedefine/>
    <w:semiHidden/>
    <w:unhideWhenUsed/>
    <w:rsid w:val="00F22A2C"/>
    <w:pPr>
      <w:spacing w:before="0" w:after="0" w:line="240" w:lineRule="auto"/>
      <w:ind w:left="1980" w:hanging="220"/>
    </w:pPr>
  </w:style>
  <w:style w:type="paragraph" w:styleId="IndexHeading">
    <w:name w:val="index heading"/>
    <w:basedOn w:val="Normal"/>
    <w:next w:val="Index1"/>
    <w:semiHidden/>
    <w:unhideWhenUsed/>
    <w:rsid w:val="00F22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A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22A2C"/>
    <w:rPr>
      <w:rFonts w:ascii="Segoe UI" w:eastAsia="Times New Roman" w:hAnsi="Segoe UI"/>
      <w:i/>
      <w:iCs/>
      <w:color w:val="5B9BD5" w:themeColor="accent1"/>
      <w:sz w:val="22"/>
      <w:szCs w:val="22"/>
      <w:lang w:eastAsia="en-US"/>
    </w:rPr>
  </w:style>
  <w:style w:type="paragraph" w:styleId="List">
    <w:name w:val="List"/>
    <w:basedOn w:val="Normal"/>
    <w:semiHidden/>
    <w:unhideWhenUsed/>
    <w:rsid w:val="00F22A2C"/>
    <w:pPr>
      <w:ind w:left="283" w:hanging="283"/>
      <w:contextualSpacing/>
    </w:pPr>
  </w:style>
  <w:style w:type="paragraph" w:styleId="List2">
    <w:name w:val="List 2"/>
    <w:basedOn w:val="Normal"/>
    <w:semiHidden/>
    <w:unhideWhenUsed/>
    <w:rsid w:val="00F22A2C"/>
    <w:pPr>
      <w:ind w:left="566" w:hanging="283"/>
      <w:contextualSpacing/>
    </w:pPr>
  </w:style>
  <w:style w:type="paragraph" w:styleId="List3">
    <w:name w:val="List 3"/>
    <w:basedOn w:val="Normal"/>
    <w:semiHidden/>
    <w:unhideWhenUsed/>
    <w:rsid w:val="00F22A2C"/>
    <w:pPr>
      <w:ind w:left="849" w:hanging="283"/>
      <w:contextualSpacing/>
    </w:pPr>
  </w:style>
  <w:style w:type="paragraph" w:styleId="List5">
    <w:name w:val="List 5"/>
    <w:basedOn w:val="Normal"/>
    <w:rsid w:val="00F22A2C"/>
    <w:pPr>
      <w:ind w:left="1415" w:hanging="283"/>
      <w:contextualSpacing/>
    </w:pPr>
  </w:style>
  <w:style w:type="paragraph" w:styleId="ListBullet2">
    <w:name w:val="List Bullet 2"/>
    <w:basedOn w:val="Normal"/>
    <w:semiHidden/>
    <w:unhideWhenUsed/>
    <w:rsid w:val="00F22A2C"/>
    <w:pPr>
      <w:numPr>
        <w:numId w:val="5"/>
      </w:numPr>
      <w:contextualSpacing/>
    </w:pPr>
  </w:style>
  <w:style w:type="paragraph" w:styleId="ListBullet3">
    <w:name w:val="List Bullet 3"/>
    <w:basedOn w:val="Normal"/>
    <w:semiHidden/>
    <w:unhideWhenUsed/>
    <w:rsid w:val="00F22A2C"/>
    <w:pPr>
      <w:numPr>
        <w:numId w:val="6"/>
      </w:numPr>
      <w:contextualSpacing/>
    </w:pPr>
  </w:style>
  <w:style w:type="paragraph" w:styleId="ListBullet4">
    <w:name w:val="List Bullet 4"/>
    <w:basedOn w:val="Normal"/>
    <w:semiHidden/>
    <w:unhideWhenUsed/>
    <w:rsid w:val="00F22A2C"/>
    <w:pPr>
      <w:numPr>
        <w:numId w:val="7"/>
      </w:numPr>
      <w:contextualSpacing/>
    </w:pPr>
  </w:style>
  <w:style w:type="paragraph" w:styleId="ListBullet5">
    <w:name w:val="List Bullet 5"/>
    <w:basedOn w:val="Normal"/>
    <w:semiHidden/>
    <w:unhideWhenUsed/>
    <w:rsid w:val="00F22A2C"/>
    <w:pPr>
      <w:numPr>
        <w:numId w:val="8"/>
      </w:numPr>
      <w:contextualSpacing/>
    </w:pPr>
  </w:style>
  <w:style w:type="paragraph" w:styleId="ListContinue">
    <w:name w:val="List Continue"/>
    <w:basedOn w:val="Normal"/>
    <w:semiHidden/>
    <w:unhideWhenUsed/>
    <w:rsid w:val="00F22A2C"/>
    <w:pPr>
      <w:ind w:left="283"/>
      <w:contextualSpacing/>
    </w:pPr>
  </w:style>
  <w:style w:type="paragraph" w:styleId="ListContinue2">
    <w:name w:val="List Continue 2"/>
    <w:basedOn w:val="Normal"/>
    <w:semiHidden/>
    <w:unhideWhenUsed/>
    <w:rsid w:val="00F22A2C"/>
    <w:pPr>
      <w:ind w:left="566"/>
      <w:contextualSpacing/>
    </w:pPr>
  </w:style>
  <w:style w:type="paragraph" w:styleId="ListContinue3">
    <w:name w:val="List Continue 3"/>
    <w:basedOn w:val="Normal"/>
    <w:semiHidden/>
    <w:unhideWhenUsed/>
    <w:rsid w:val="00F22A2C"/>
    <w:pPr>
      <w:ind w:left="849"/>
      <w:contextualSpacing/>
    </w:pPr>
  </w:style>
  <w:style w:type="paragraph" w:styleId="ListContinue4">
    <w:name w:val="List Continue 4"/>
    <w:basedOn w:val="Normal"/>
    <w:semiHidden/>
    <w:unhideWhenUsed/>
    <w:rsid w:val="00F22A2C"/>
    <w:pPr>
      <w:ind w:left="1132"/>
      <w:contextualSpacing/>
    </w:pPr>
  </w:style>
  <w:style w:type="paragraph" w:styleId="ListContinue5">
    <w:name w:val="List Continue 5"/>
    <w:basedOn w:val="Normal"/>
    <w:semiHidden/>
    <w:unhideWhenUsed/>
    <w:rsid w:val="00F22A2C"/>
    <w:pPr>
      <w:ind w:left="1415"/>
      <w:contextualSpacing/>
    </w:pPr>
  </w:style>
  <w:style w:type="paragraph" w:styleId="ListNumber">
    <w:name w:val="List Number"/>
    <w:basedOn w:val="Normal"/>
    <w:rsid w:val="00F22A2C"/>
    <w:pPr>
      <w:numPr>
        <w:numId w:val="4"/>
      </w:numPr>
      <w:contextualSpacing/>
    </w:pPr>
  </w:style>
  <w:style w:type="paragraph" w:styleId="ListNumber2">
    <w:name w:val="List Number 2"/>
    <w:basedOn w:val="Normal"/>
    <w:semiHidden/>
    <w:unhideWhenUsed/>
    <w:rsid w:val="00F22A2C"/>
    <w:pPr>
      <w:numPr>
        <w:numId w:val="9"/>
      </w:numPr>
      <w:contextualSpacing/>
    </w:pPr>
  </w:style>
  <w:style w:type="paragraph" w:styleId="ListNumber3">
    <w:name w:val="List Number 3"/>
    <w:basedOn w:val="Normal"/>
    <w:semiHidden/>
    <w:unhideWhenUsed/>
    <w:rsid w:val="00F22A2C"/>
    <w:pPr>
      <w:numPr>
        <w:numId w:val="10"/>
      </w:numPr>
      <w:contextualSpacing/>
    </w:pPr>
  </w:style>
  <w:style w:type="paragraph" w:styleId="ListNumber4">
    <w:name w:val="List Number 4"/>
    <w:basedOn w:val="Normal"/>
    <w:semiHidden/>
    <w:unhideWhenUsed/>
    <w:rsid w:val="00F22A2C"/>
    <w:pPr>
      <w:numPr>
        <w:numId w:val="11"/>
      </w:numPr>
      <w:contextualSpacing/>
    </w:pPr>
  </w:style>
  <w:style w:type="paragraph" w:styleId="ListNumber5">
    <w:name w:val="List Number 5"/>
    <w:basedOn w:val="Normal"/>
    <w:semiHidden/>
    <w:unhideWhenUsed/>
    <w:rsid w:val="00F22A2C"/>
    <w:pPr>
      <w:numPr>
        <w:numId w:val="12"/>
      </w:numPr>
      <w:contextualSpacing/>
    </w:pPr>
  </w:style>
  <w:style w:type="paragraph" w:styleId="MacroText">
    <w:name w:val="macro"/>
    <w:link w:val="MacroTextChar"/>
    <w:semiHidden/>
    <w:unhideWhenUsed/>
    <w:rsid w:val="00F22A2C"/>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eastAsia="Times New Roman" w:hAnsi="Consolas"/>
      <w:lang w:eastAsia="en-US"/>
    </w:rPr>
  </w:style>
  <w:style w:type="character" w:customStyle="1" w:styleId="MacroTextChar">
    <w:name w:val="Macro Text Char"/>
    <w:basedOn w:val="DefaultParagraphFont"/>
    <w:link w:val="MacroText"/>
    <w:semiHidden/>
    <w:rsid w:val="00F22A2C"/>
    <w:rPr>
      <w:rFonts w:ascii="Consolas" w:eastAsia="Times New Roman" w:hAnsi="Consolas"/>
      <w:lang w:eastAsia="en-US"/>
    </w:rPr>
  </w:style>
  <w:style w:type="paragraph" w:styleId="MessageHeader">
    <w:name w:val="Message Header"/>
    <w:basedOn w:val="Normal"/>
    <w:link w:val="MessageHeaderChar"/>
    <w:semiHidden/>
    <w:unhideWhenUsed/>
    <w:rsid w:val="00F22A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22A2C"/>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F22A2C"/>
    <w:pPr>
      <w:ind w:left="720"/>
    </w:pPr>
  </w:style>
  <w:style w:type="paragraph" w:styleId="NoteHeading">
    <w:name w:val="Note Heading"/>
    <w:basedOn w:val="Normal"/>
    <w:next w:val="Normal"/>
    <w:link w:val="NoteHeadingChar"/>
    <w:semiHidden/>
    <w:unhideWhenUsed/>
    <w:rsid w:val="00F22A2C"/>
    <w:pPr>
      <w:spacing w:before="0" w:after="0" w:line="240" w:lineRule="auto"/>
    </w:pPr>
  </w:style>
  <w:style w:type="character" w:customStyle="1" w:styleId="NoteHeadingChar">
    <w:name w:val="Note Heading Char"/>
    <w:basedOn w:val="DefaultParagraphFont"/>
    <w:link w:val="NoteHeading"/>
    <w:semiHidden/>
    <w:rsid w:val="00F22A2C"/>
    <w:rPr>
      <w:rFonts w:ascii="Segoe UI" w:eastAsia="Times New Roman" w:hAnsi="Segoe UI"/>
      <w:sz w:val="22"/>
      <w:szCs w:val="22"/>
      <w:lang w:eastAsia="en-US"/>
    </w:rPr>
  </w:style>
  <w:style w:type="paragraph" w:styleId="Salutation">
    <w:name w:val="Salutation"/>
    <w:basedOn w:val="Normal"/>
    <w:next w:val="Normal"/>
    <w:link w:val="SalutationChar"/>
    <w:rsid w:val="00F22A2C"/>
  </w:style>
  <w:style w:type="character" w:customStyle="1" w:styleId="SalutationChar">
    <w:name w:val="Salutation Char"/>
    <w:basedOn w:val="DefaultParagraphFont"/>
    <w:link w:val="Salutation"/>
    <w:rsid w:val="00F22A2C"/>
    <w:rPr>
      <w:rFonts w:ascii="Segoe UI" w:eastAsia="Times New Roman" w:hAnsi="Segoe UI"/>
      <w:sz w:val="22"/>
      <w:szCs w:val="22"/>
      <w:lang w:eastAsia="en-US"/>
    </w:rPr>
  </w:style>
  <w:style w:type="paragraph" w:styleId="Signature">
    <w:name w:val="Signature"/>
    <w:basedOn w:val="Normal"/>
    <w:link w:val="SignatureChar"/>
    <w:semiHidden/>
    <w:unhideWhenUsed/>
    <w:rsid w:val="00F22A2C"/>
    <w:pPr>
      <w:spacing w:before="0" w:after="0" w:line="240" w:lineRule="auto"/>
      <w:ind w:left="4252"/>
    </w:pPr>
  </w:style>
  <w:style w:type="character" w:customStyle="1" w:styleId="SignatureChar">
    <w:name w:val="Signature Char"/>
    <w:basedOn w:val="DefaultParagraphFont"/>
    <w:link w:val="Signature"/>
    <w:semiHidden/>
    <w:rsid w:val="00F22A2C"/>
    <w:rPr>
      <w:rFonts w:ascii="Segoe UI" w:eastAsia="Times New Roman" w:hAnsi="Segoe UI"/>
      <w:sz w:val="22"/>
      <w:szCs w:val="22"/>
      <w:lang w:eastAsia="en-US"/>
    </w:rPr>
  </w:style>
  <w:style w:type="paragraph" w:styleId="TableofAuthorities">
    <w:name w:val="table of authorities"/>
    <w:basedOn w:val="Normal"/>
    <w:next w:val="Normal"/>
    <w:semiHidden/>
    <w:unhideWhenUsed/>
    <w:rsid w:val="00F22A2C"/>
    <w:pPr>
      <w:spacing w:after="0"/>
      <w:ind w:left="220" w:hanging="220"/>
    </w:pPr>
  </w:style>
  <w:style w:type="paragraph" w:styleId="TOAHeading">
    <w:name w:val="toa heading"/>
    <w:basedOn w:val="Normal"/>
    <w:next w:val="Normal"/>
    <w:semiHidden/>
    <w:unhideWhenUsed/>
    <w:rsid w:val="00F22A2C"/>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C7413"/>
    <w:rPr>
      <w:color w:val="808080"/>
      <w:shd w:val="clear" w:color="auto" w:fill="E6E6E6"/>
    </w:rPr>
  </w:style>
  <w:style w:type="table" w:styleId="GridTable4-Accent5">
    <w:name w:val="Grid Table 4 Accent 5"/>
    <w:basedOn w:val="TableNormal"/>
    <w:uiPriority w:val="49"/>
    <w:rsid w:val="00F919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B774B6"/>
    <w:rPr>
      <w:color w:val="605E5C"/>
      <w:shd w:val="clear" w:color="auto" w:fill="E1DFDD"/>
    </w:rPr>
  </w:style>
  <w:style w:type="paragraph" w:customStyle="1" w:styleId="yiv6681205439msonormal">
    <w:name w:val="yiv6681205439msonormal"/>
    <w:basedOn w:val="Normal"/>
    <w:rsid w:val="000E174A"/>
    <w:pPr>
      <w:spacing w:before="100" w:beforeAutospacing="1" w:after="100" w:afterAutospacing="1" w:line="240" w:lineRule="auto"/>
    </w:pPr>
    <w:rPr>
      <w:rFonts w:ascii="Times New Roman" w:hAnsi="Times New Roman"/>
      <w:szCs w:val="24"/>
      <w:lang w:eastAsia="zh-CN"/>
    </w:rPr>
  </w:style>
  <w:style w:type="paragraph" w:customStyle="1" w:styleId="yiv6681205439msolistparagraph">
    <w:name w:val="yiv6681205439msolistparagraph"/>
    <w:basedOn w:val="Normal"/>
    <w:rsid w:val="000E174A"/>
    <w:pPr>
      <w:spacing w:before="100" w:beforeAutospacing="1" w:after="100" w:afterAutospacing="1" w:line="240" w:lineRule="auto"/>
    </w:pPr>
    <w:rPr>
      <w:rFonts w:ascii="Times New Roman" w:hAnsi="Times New Roman"/>
      <w:szCs w:val="24"/>
      <w:lang w:eastAsia="zh-CN"/>
    </w:rPr>
  </w:style>
  <w:style w:type="numbering" w:customStyle="1" w:styleId="NoList5">
    <w:name w:val="No List5"/>
    <w:next w:val="NoList"/>
    <w:uiPriority w:val="99"/>
    <w:semiHidden/>
    <w:unhideWhenUsed/>
    <w:rsid w:val="002C47D2"/>
  </w:style>
  <w:style w:type="character" w:customStyle="1" w:styleId="IntenseEmphasis1">
    <w:name w:val="Intense Emphasis1"/>
    <w:basedOn w:val="DefaultParagraphFont"/>
    <w:uiPriority w:val="21"/>
    <w:qFormat/>
    <w:rsid w:val="002C47D2"/>
    <w:rPr>
      <w:i/>
      <w:iCs/>
      <w:color w:val="0F4761"/>
    </w:rPr>
  </w:style>
  <w:style w:type="character" w:customStyle="1" w:styleId="IntenseReference1">
    <w:name w:val="Intense Reference1"/>
    <w:basedOn w:val="DefaultParagraphFont"/>
    <w:uiPriority w:val="32"/>
    <w:qFormat/>
    <w:rsid w:val="002C47D2"/>
    <w:rPr>
      <w:b/>
      <w:bCs/>
      <w:smallCaps/>
      <w:color w:val="0F4761"/>
      <w:spacing w:val="5"/>
    </w:rPr>
  </w:style>
  <w:style w:type="table" w:customStyle="1" w:styleId="GridTable4-Accent11">
    <w:name w:val="Grid Table 4 - Accent 11"/>
    <w:basedOn w:val="TableNormal"/>
    <w:next w:val="GridTable4-Accent1"/>
    <w:uiPriority w:val="49"/>
    <w:rsid w:val="002C47D2"/>
    <w:rPr>
      <w:rFonts w:ascii="Aptos" w:eastAsia="Aptos" w:hAnsi="Aptos" w:cs="Arial"/>
      <w:kern w:val="2"/>
      <w:sz w:val="24"/>
      <w:szCs w:val="24"/>
      <w:lang w:eastAsia="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2">
    <w:name w:val="Table Grid2"/>
    <w:basedOn w:val="TableNormal"/>
    <w:next w:val="TableGrid"/>
    <w:uiPriority w:val="59"/>
    <w:rsid w:val="002C47D2"/>
    <w:rPr>
      <w:rFonts w:ascii="Aptos" w:eastAsia="Aptos" w:hAnsi="Aptos" w:cs="Arial"/>
      <w:kern w:val="2"/>
      <w:sz w:val="24"/>
      <w:szCs w:val="24"/>
      <w:lang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2C47D2"/>
    <w:rPr>
      <w:i/>
      <w:iCs/>
      <w:color w:val="5B9BD5" w:themeColor="accent1"/>
    </w:rPr>
  </w:style>
  <w:style w:type="character" w:styleId="IntenseReference">
    <w:name w:val="Intense Reference"/>
    <w:basedOn w:val="DefaultParagraphFont"/>
    <w:uiPriority w:val="32"/>
    <w:qFormat/>
    <w:rsid w:val="002C47D2"/>
    <w:rPr>
      <w:b/>
      <w:bCs/>
      <w:smallCaps/>
      <w:color w:val="5B9BD5" w:themeColor="accent1"/>
      <w:spacing w:val="5"/>
    </w:rPr>
  </w:style>
  <w:style w:type="table" w:styleId="GridTable4-Accent1">
    <w:name w:val="Grid Table 4 Accent 1"/>
    <w:basedOn w:val="TableNormal"/>
    <w:uiPriority w:val="49"/>
    <w:rsid w:val="002C47D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
    <w:uiPriority w:val="49"/>
    <w:rsid w:val="008E35D7"/>
    <w:rPr>
      <w:rFonts w:ascii="Aptos" w:eastAsia="Aptos" w:hAnsi="Aptos"/>
      <w:kern w:val="2"/>
      <w:sz w:val="24"/>
      <w:szCs w:val="24"/>
      <w:lang w:eastAsia="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paragraph">
    <w:name w:val="paragraph"/>
    <w:basedOn w:val="Normal"/>
    <w:rsid w:val="00BB17A4"/>
    <w:pPr>
      <w:spacing w:before="100" w:beforeAutospacing="1" w:after="100" w:afterAutospacing="1" w:line="240" w:lineRule="auto"/>
    </w:pPr>
    <w:rPr>
      <w:rFonts w:ascii="Times New Roman" w:hAnsi="Times New Roman"/>
      <w:szCs w:val="24"/>
      <w:lang w:eastAsia="en-GB"/>
    </w:rPr>
  </w:style>
  <w:style w:type="character" w:customStyle="1" w:styleId="normaltextrun">
    <w:name w:val="normaltextrun"/>
    <w:basedOn w:val="DefaultParagraphFont"/>
    <w:rsid w:val="00BB17A4"/>
  </w:style>
  <w:style w:type="character" w:customStyle="1" w:styleId="eop">
    <w:name w:val="eop"/>
    <w:basedOn w:val="DefaultParagraphFont"/>
    <w:rsid w:val="00BB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10183959">
      <w:bodyDiv w:val="1"/>
      <w:marLeft w:val="0"/>
      <w:marRight w:val="0"/>
      <w:marTop w:val="0"/>
      <w:marBottom w:val="0"/>
      <w:divBdr>
        <w:top w:val="none" w:sz="0" w:space="0" w:color="auto"/>
        <w:left w:val="none" w:sz="0" w:space="0" w:color="auto"/>
        <w:bottom w:val="none" w:sz="0" w:space="0" w:color="auto"/>
        <w:right w:val="none" w:sz="0" w:space="0" w:color="auto"/>
      </w:divBdr>
    </w:div>
    <w:div w:id="37749492">
      <w:bodyDiv w:val="1"/>
      <w:marLeft w:val="0"/>
      <w:marRight w:val="0"/>
      <w:marTop w:val="0"/>
      <w:marBottom w:val="0"/>
      <w:divBdr>
        <w:top w:val="none" w:sz="0" w:space="0" w:color="auto"/>
        <w:left w:val="none" w:sz="0" w:space="0" w:color="auto"/>
        <w:bottom w:val="none" w:sz="0" w:space="0" w:color="auto"/>
        <w:right w:val="none" w:sz="0" w:space="0" w:color="auto"/>
      </w:divBdr>
    </w:div>
    <w:div w:id="41440651">
      <w:bodyDiv w:val="1"/>
      <w:marLeft w:val="0"/>
      <w:marRight w:val="0"/>
      <w:marTop w:val="0"/>
      <w:marBottom w:val="0"/>
      <w:divBdr>
        <w:top w:val="none" w:sz="0" w:space="0" w:color="auto"/>
        <w:left w:val="none" w:sz="0" w:space="0" w:color="auto"/>
        <w:bottom w:val="none" w:sz="0" w:space="0" w:color="auto"/>
        <w:right w:val="none" w:sz="0" w:space="0" w:color="auto"/>
      </w:divBdr>
    </w:div>
    <w:div w:id="55512991">
      <w:bodyDiv w:val="1"/>
      <w:marLeft w:val="0"/>
      <w:marRight w:val="0"/>
      <w:marTop w:val="0"/>
      <w:marBottom w:val="0"/>
      <w:divBdr>
        <w:top w:val="none" w:sz="0" w:space="0" w:color="auto"/>
        <w:left w:val="none" w:sz="0" w:space="0" w:color="auto"/>
        <w:bottom w:val="none" w:sz="0" w:space="0" w:color="auto"/>
        <w:right w:val="none" w:sz="0" w:space="0" w:color="auto"/>
      </w:divBdr>
    </w:div>
    <w:div w:id="61099653">
      <w:bodyDiv w:val="1"/>
      <w:marLeft w:val="0"/>
      <w:marRight w:val="0"/>
      <w:marTop w:val="0"/>
      <w:marBottom w:val="0"/>
      <w:divBdr>
        <w:top w:val="none" w:sz="0" w:space="0" w:color="auto"/>
        <w:left w:val="none" w:sz="0" w:space="0" w:color="auto"/>
        <w:bottom w:val="none" w:sz="0" w:space="0" w:color="auto"/>
        <w:right w:val="none" w:sz="0" w:space="0" w:color="auto"/>
      </w:divBdr>
    </w:div>
    <w:div w:id="69163915">
      <w:bodyDiv w:val="1"/>
      <w:marLeft w:val="0"/>
      <w:marRight w:val="0"/>
      <w:marTop w:val="0"/>
      <w:marBottom w:val="0"/>
      <w:divBdr>
        <w:top w:val="none" w:sz="0" w:space="0" w:color="auto"/>
        <w:left w:val="none" w:sz="0" w:space="0" w:color="auto"/>
        <w:bottom w:val="none" w:sz="0" w:space="0" w:color="auto"/>
        <w:right w:val="none" w:sz="0" w:space="0" w:color="auto"/>
      </w:divBdr>
    </w:div>
    <w:div w:id="86656172">
      <w:bodyDiv w:val="1"/>
      <w:marLeft w:val="0"/>
      <w:marRight w:val="0"/>
      <w:marTop w:val="0"/>
      <w:marBottom w:val="0"/>
      <w:divBdr>
        <w:top w:val="none" w:sz="0" w:space="0" w:color="auto"/>
        <w:left w:val="none" w:sz="0" w:space="0" w:color="auto"/>
        <w:bottom w:val="none" w:sz="0" w:space="0" w:color="auto"/>
        <w:right w:val="none" w:sz="0" w:space="0" w:color="auto"/>
      </w:divBdr>
    </w:div>
    <w:div w:id="89353943">
      <w:bodyDiv w:val="1"/>
      <w:marLeft w:val="0"/>
      <w:marRight w:val="0"/>
      <w:marTop w:val="0"/>
      <w:marBottom w:val="0"/>
      <w:divBdr>
        <w:top w:val="none" w:sz="0" w:space="0" w:color="auto"/>
        <w:left w:val="none" w:sz="0" w:space="0" w:color="auto"/>
        <w:bottom w:val="none" w:sz="0" w:space="0" w:color="auto"/>
        <w:right w:val="none" w:sz="0" w:space="0" w:color="auto"/>
      </w:divBdr>
    </w:div>
    <w:div w:id="97718728">
      <w:bodyDiv w:val="1"/>
      <w:marLeft w:val="0"/>
      <w:marRight w:val="0"/>
      <w:marTop w:val="0"/>
      <w:marBottom w:val="0"/>
      <w:divBdr>
        <w:top w:val="none" w:sz="0" w:space="0" w:color="auto"/>
        <w:left w:val="none" w:sz="0" w:space="0" w:color="auto"/>
        <w:bottom w:val="none" w:sz="0" w:space="0" w:color="auto"/>
        <w:right w:val="none" w:sz="0" w:space="0" w:color="auto"/>
      </w:divBdr>
    </w:div>
    <w:div w:id="102501523">
      <w:bodyDiv w:val="1"/>
      <w:marLeft w:val="0"/>
      <w:marRight w:val="0"/>
      <w:marTop w:val="0"/>
      <w:marBottom w:val="0"/>
      <w:divBdr>
        <w:top w:val="none" w:sz="0" w:space="0" w:color="auto"/>
        <w:left w:val="none" w:sz="0" w:space="0" w:color="auto"/>
        <w:bottom w:val="none" w:sz="0" w:space="0" w:color="auto"/>
        <w:right w:val="none" w:sz="0" w:space="0" w:color="auto"/>
      </w:divBdr>
    </w:div>
    <w:div w:id="108936111">
      <w:bodyDiv w:val="1"/>
      <w:marLeft w:val="0"/>
      <w:marRight w:val="0"/>
      <w:marTop w:val="0"/>
      <w:marBottom w:val="0"/>
      <w:divBdr>
        <w:top w:val="none" w:sz="0" w:space="0" w:color="auto"/>
        <w:left w:val="none" w:sz="0" w:space="0" w:color="auto"/>
        <w:bottom w:val="none" w:sz="0" w:space="0" w:color="auto"/>
        <w:right w:val="none" w:sz="0" w:space="0" w:color="auto"/>
      </w:divBdr>
    </w:div>
    <w:div w:id="113716523">
      <w:bodyDiv w:val="1"/>
      <w:marLeft w:val="0"/>
      <w:marRight w:val="0"/>
      <w:marTop w:val="0"/>
      <w:marBottom w:val="0"/>
      <w:divBdr>
        <w:top w:val="none" w:sz="0" w:space="0" w:color="auto"/>
        <w:left w:val="none" w:sz="0" w:space="0" w:color="auto"/>
        <w:bottom w:val="none" w:sz="0" w:space="0" w:color="auto"/>
        <w:right w:val="none" w:sz="0" w:space="0" w:color="auto"/>
      </w:divBdr>
    </w:div>
    <w:div w:id="129246741">
      <w:bodyDiv w:val="1"/>
      <w:marLeft w:val="0"/>
      <w:marRight w:val="0"/>
      <w:marTop w:val="0"/>
      <w:marBottom w:val="0"/>
      <w:divBdr>
        <w:top w:val="none" w:sz="0" w:space="0" w:color="auto"/>
        <w:left w:val="none" w:sz="0" w:space="0" w:color="auto"/>
        <w:bottom w:val="none" w:sz="0" w:space="0" w:color="auto"/>
        <w:right w:val="none" w:sz="0" w:space="0" w:color="auto"/>
      </w:divBdr>
    </w:div>
    <w:div w:id="146288710">
      <w:bodyDiv w:val="1"/>
      <w:marLeft w:val="0"/>
      <w:marRight w:val="0"/>
      <w:marTop w:val="0"/>
      <w:marBottom w:val="0"/>
      <w:divBdr>
        <w:top w:val="none" w:sz="0" w:space="0" w:color="auto"/>
        <w:left w:val="none" w:sz="0" w:space="0" w:color="auto"/>
        <w:bottom w:val="none" w:sz="0" w:space="0" w:color="auto"/>
        <w:right w:val="none" w:sz="0" w:space="0" w:color="auto"/>
      </w:divBdr>
    </w:div>
    <w:div w:id="146560219">
      <w:bodyDiv w:val="1"/>
      <w:marLeft w:val="0"/>
      <w:marRight w:val="0"/>
      <w:marTop w:val="0"/>
      <w:marBottom w:val="0"/>
      <w:divBdr>
        <w:top w:val="none" w:sz="0" w:space="0" w:color="auto"/>
        <w:left w:val="none" w:sz="0" w:space="0" w:color="auto"/>
        <w:bottom w:val="none" w:sz="0" w:space="0" w:color="auto"/>
        <w:right w:val="none" w:sz="0" w:space="0" w:color="auto"/>
      </w:divBdr>
    </w:div>
    <w:div w:id="147213873">
      <w:bodyDiv w:val="1"/>
      <w:marLeft w:val="0"/>
      <w:marRight w:val="0"/>
      <w:marTop w:val="0"/>
      <w:marBottom w:val="0"/>
      <w:divBdr>
        <w:top w:val="none" w:sz="0" w:space="0" w:color="auto"/>
        <w:left w:val="none" w:sz="0" w:space="0" w:color="auto"/>
        <w:bottom w:val="none" w:sz="0" w:space="0" w:color="auto"/>
        <w:right w:val="none" w:sz="0" w:space="0" w:color="auto"/>
      </w:divBdr>
    </w:div>
    <w:div w:id="148593095">
      <w:bodyDiv w:val="1"/>
      <w:marLeft w:val="0"/>
      <w:marRight w:val="0"/>
      <w:marTop w:val="0"/>
      <w:marBottom w:val="0"/>
      <w:divBdr>
        <w:top w:val="none" w:sz="0" w:space="0" w:color="auto"/>
        <w:left w:val="none" w:sz="0" w:space="0" w:color="auto"/>
        <w:bottom w:val="none" w:sz="0" w:space="0" w:color="auto"/>
        <w:right w:val="none" w:sz="0" w:space="0" w:color="auto"/>
      </w:divBdr>
    </w:div>
    <w:div w:id="155463156">
      <w:bodyDiv w:val="1"/>
      <w:marLeft w:val="0"/>
      <w:marRight w:val="0"/>
      <w:marTop w:val="0"/>
      <w:marBottom w:val="0"/>
      <w:divBdr>
        <w:top w:val="none" w:sz="0" w:space="0" w:color="auto"/>
        <w:left w:val="none" w:sz="0" w:space="0" w:color="auto"/>
        <w:bottom w:val="none" w:sz="0" w:space="0" w:color="auto"/>
        <w:right w:val="none" w:sz="0" w:space="0" w:color="auto"/>
      </w:divBdr>
    </w:div>
    <w:div w:id="165486773">
      <w:bodyDiv w:val="1"/>
      <w:marLeft w:val="0"/>
      <w:marRight w:val="0"/>
      <w:marTop w:val="0"/>
      <w:marBottom w:val="0"/>
      <w:divBdr>
        <w:top w:val="none" w:sz="0" w:space="0" w:color="auto"/>
        <w:left w:val="none" w:sz="0" w:space="0" w:color="auto"/>
        <w:bottom w:val="none" w:sz="0" w:space="0" w:color="auto"/>
        <w:right w:val="none" w:sz="0" w:space="0" w:color="auto"/>
      </w:divBdr>
    </w:div>
    <w:div w:id="181019345">
      <w:bodyDiv w:val="1"/>
      <w:marLeft w:val="0"/>
      <w:marRight w:val="0"/>
      <w:marTop w:val="0"/>
      <w:marBottom w:val="0"/>
      <w:divBdr>
        <w:top w:val="none" w:sz="0" w:space="0" w:color="auto"/>
        <w:left w:val="none" w:sz="0" w:space="0" w:color="auto"/>
        <w:bottom w:val="none" w:sz="0" w:space="0" w:color="auto"/>
        <w:right w:val="none" w:sz="0" w:space="0" w:color="auto"/>
      </w:divBdr>
    </w:div>
    <w:div w:id="181214010">
      <w:bodyDiv w:val="1"/>
      <w:marLeft w:val="0"/>
      <w:marRight w:val="0"/>
      <w:marTop w:val="0"/>
      <w:marBottom w:val="0"/>
      <w:divBdr>
        <w:top w:val="none" w:sz="0" w:space="0" w:color="auto"/>
        <w:left w:val="none" w:sz="0" w:space="0" w:color="auto"/>
        <w:bottom w:val="none" w:sz="0" w:space="0" w:color="auto"/>
        <w:right w:val="none" w:sz="0" w:space="0" w:color="auto"/>
      </w:divBdr>
    </w:div>
    <w:div w:id="183440783">
      <w:bodyDiv w:val="1"/>
      <w:marLeft w:val="0"/>
      <w:marRight w:val="0"/>
      <w:marTop w:val="0"/>
      <w:marBottom w:val="0"/>
      <w:divBdr>
        <w:top w:val="none" w:sz="0" w:space="0" w:color="auto"/>
        <w:left w:val="none" w:sz="0" w:space="0" w:color="auto"/>
        <w:bottom w:val="none" w:sz="0" w:space="0" w:color="auto"/>
        <w:right w:val="none" w:sz="0" w:space="0" w:color="auto"/>
      </w:divBdr>
    </w:div>
    <w:div w:id="218055472">
      <w:bodyDiv w:val="1"/>
      <w:marLeft w:val="0"/>
      <w:marRight w:val="0"/>
      <w:marTop w:val="0"/>
      <w:marBottom w:val="0"/>
      <w:divBdr>
        <w:top w:val="none" w:sz="0" w:space="0" w:color="auto"/>
        <w:left w:val="none" w:sz="0" w:space="0" w:color="auto"/>
        <w:bottom w:val="none" w:sz="0" w:space="0" w:color="auto"/>
        <w:right w:val="none" w:sz="0" w:space="0" w:color="auto"/>
      </w:divBdr>
    </w:div>
    <w:div w:id="218368798">
      <w:bodyDiv w:val="1"/>
      <w:marLeft w:val="0"/>
      <w:marRight w:val="0"/>
      <w:marTop w:val="0"/>
      <w:marBottom w:val="0"/>
      <w:divBdr>
        <w:top w:val="none" w:sz="0" w:space="0" w:color="auto"/>
        <w:left w:val="none" w:sz="0" w:space="0" w:color="auto"/>
        <w:bottom w:val="none" w:sz="0" w:space="0" w:color="auto"/>
        <w:right w:val="none" w:sz="0" w:space="0" w:color="auto"/>
      </w:divBdr>
    </w:div>
    <w:div w:id="225342348">
      <w:bodyDiv w:val="1"/>
      <w:marLeft w:val="0"/>
      <w:marRight w:val="0"/>
      <w:marTop w:val="0"/>
      <w:marBottom w:val="0"/>
      <w:divBdr>
        <w:top w:val="none" w:sz="0" w:space="0" w:color="auto"/>
        <w:left w:val="none" w:sz="0" w:space="0" w:color="auto"/>
        <w:bottom w:val="none" w:sz="0" w:space="0" w:color="auto"/>
        <w:right w:val="none" w:sz="0" w:space="0" w:color="auto"/>
      </w:divBdr>
    </w:div>
    <w:div w:id="236864540">
      <w:bodyDiv w:val="1"/>
      <w:marLeft w:val="0"/>
      <w:marRight w:val="0"/>
      <w:marTop w:val="0"/>
      <w:marBottom w:val="0"/>
      <w:divBdr>
        <w:top w:val="none" w:sz="0" w:space="0" w:color="auto"/>
        <w:left w:val="none" w:sz="0" w:space="0" w:color="auto"/>
        <w:bottom w:val="none" w:sz="0" w:space="0" w:color="auto"/>
        <w:right w:val="none" w:sz="0" w:space="0" w:color="auto"/>
      </w:divBdr>
    </w:div>
    <w:div w:id="256134368">
      <w:bodyDiv w:val="1"/>
      <w:marLeft w:val="0"/>
      <w:marRight w:val="0"/>
      <w:marTop w:val="0"/>
      <w:marBottom w:val="0"/>
      <w:divBdr>
        <w:top w:val="none" w:sz="0" w:space="0" w:color="auto"/>
        <w:left w:val="none" w:sz="0" w:space="0" w:color="auto"/>
        <w:bottom w:val="none" w:sz="0" w:space="0" w:color="auto"/>
        <w:right w:val="none" w:sz="0" w:space="0" w:color="auto"/>
      </w:divBdr>
    </w:div>
    <w:div w:id="256639025">
      <w:bodyDiv w:val="1"/>
      <w:marLeft w:val="0"/>
      <w:marRight w:val="0"/>
      <w:marTop w:val="0"/>
      <w:marBottom w:val="0"/>
      <w:divBdr>
        <w:top w:val="none" w:sz="0" w:space="0" w:color="auto"/>
        <w:left w:val="none" w:sz="0" w:space="0" w:color="auto"/>
        <w:bottom w:val="none" w:sz="0" w:space="0" w:color="auto"/>
        <w:right w:val="none" w:sz="0" w:space="0" w:color="auto"/>
      </w:divBdr>
    </w:div>
    <w:div w:id="292759231">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320694888">
      <w:bodyDiv w:val="1"/>
      <w:marLeft w:val="0"/>
      <w:marRight w:val="0"/>
      <w:marTop w:val="0"/>
      <w:marBottom w:val="0"/>
      <w:divBdr>
        <w:top w:val="none" w:sz="0" w:space="0" w:color="auto"/>
        <w:left w:val="none" w:sz="0" w:space="0" w:color="auto"/>
        <w:bottom w:val="none" w:sz="0" w:space="0" w:color="auto"/>
        <w:right w:val="none" w:sz="0" w:space="0" w:color="auto"/>
      </w:divBdr>
    </w:div>
    <w:div w:id="328558892">
      <w:bodyDiv w:val="1"/>
      <w:marLeft w:val="0"/>
      <w:marRight w:val="0"/>
      <w:marTop w:val="0"/>
      <w:marBottom w:val="0"/>
      <w:divBdr>
        <w:top w:val="none" w:sz="0" w:space="0" w:color="auto"/>
        <w:left w:val="none" w:sz="0" w:space="0" w:color="auto"/>
        <w:bottom w:val="none" w:sz="0" w:space="0" w:color="auto"/>
        <w:right w:val="none" w:sz="0" w:space="0" w:color="auto"/>
      </w:divBdr>
    </w:div>
    <w:div w:id="333580899">
      <w:bodyDiv w:val="1"/>
      <w:marLeft w:val="0"/>
      <w:marRight w:val="0"/>
      <w:marTop w:val="0"/>
      <w:marBottom w:val="0"/>
      <w:divBdr>
        <w:top w:val="none" w:sz="0" w:space="0" w:color="auto"/>
        <w:left w:val="none" w:sz="0" w:space="0" w:color="auto"/>
        <w:bottom w:val="none" w:sz="0" w:space="0" w:color="auto"/>
        <w:right w:val="none" w:sz="0" w:space="0" w:color="auto"/>
      </w:divBdr>
    </w:div>
    <w:div w:id="336926157">
      <w:bodyDiv w:val="1"/>
      <w:marLeft w:val="0"/>
      <w:marRight w:val="0"/>
      <w:marTop w:val="0"/>
      <w:marBottom w:val="0"/>
      <w:divBdr>
        <w:top w:val="none" w:sz="0" w:space="0" w:color="auto"/>
        <w:left w:val="none" w:sz="0" w:space="0" w:color="auto"/>
        <w:bottom w:val="none" w:sz="0" w:space="0" w:color="auto"/>
        <w:right w:val="none" w:sz="0" w:space="0" w:color="auto"/>
      </w:divBdr>
    </w:div>
    <w:div w:id="354355745">
      <w:bodyDiv w:val="1"/>
      <w:marLeft w:val="0"/>
      <w:marRight w:val="0"/>
      <w:marTop w:val="0"/>
      <w:marBottom w:val="0"/>
      <w:divBdr>
        <w:top w:val="none" w:sz="0" w:space="0" w:color="auto"/>
        <w:left w:val="none" w:sz="0" w:space="0" w:color="auto"/>
        <w:bottom w:val="none" w:sz="0" w:space="0" w:color="auto"/>
        <w:right w:val="none" w:sz="0" w:space="0" w:color="auto"/>
      </w:divBdr>
    </w:div>
    <w:div w:id="355935670">
      <w:bodyDiv w:val="1"/>
      <w:marLeft w:val="0"/>
      <w:marRight w:val="0"/>
      <w:marTop w:val="0"/>
      <w:marBottom w:val="0"/>
      <w:divBdr>
        <w:top w:val="none" w:sz="0" w:space="0" w:color="auto"/>
        <w:left w:val="none" w:sz="0" w:space="0" w:color="auto"/>
        <w:bottom w:val="none" w:sz="0" w:space="0" w:color="auto"/>
        <w:right w:val="none" w:sz="0" w:space="0" w:color="auto"/>
      </w:divBdr>
    </w:div>
    <w:div w:id="374045247">
      <w:bodyDiv w:val="1"/>
      <w:marLeft w:val="0"/>
      <w:marRight w:val="0"/>
      <w:marTop w:val="0"/>
      <w:marBottom w:val="0"/>
      <w:divBdr>
        <w:top w:val="none" w:sz="0" w:space="0" w:color="auto"/>
        <w:left w:val="none" w:sz="0" w:space="0" w:color="auto"/>
        <w:bottom w:val="none" w:sz="0" w:space="0" w:color="auto"/>
        <w:right w:val="none" w:sz="0" w:space="0" w:color="auto"/>
      </w:divBdr>
    </w:div>
    <w:div w:id="390270278">
      <w:bodyDiv w:val="1"/>
      <w:marLeft w:val="0"/>
      <w:marRight w:val="0"/>
      <w:marTop w:val="0"/>
      <w:marBottom w:val="0"/>
      <w:divBdr>
        <w:top w:val="none" w:sz="0" w:space="0" w:color="auto"/>
        <w:left w:val="none" w:sz="0" w:space="0" w:color="auto"/>
        <w:bottom w:val="none" w:sz="0" w:space="0" w:color="auto"/>
        <w:right w:val="none" w:sz="0" w:space="0" w:color="auto"/>
      </w:divBdr>
    </w:div>
    <w:div w:id="397095054">
      <w:bodyDiv w:val="1"/>
      <w:marLeft w:val="0"/>
      <w:marRight w:val="0"/>
      <w:marTop w:val="0"/>
      <w:marBottom w:val="0"/>
      <w:divBdr>
        <w:top w:val="none" w:sz="0" w:space="0" w:color="auto"/>
        <w:left w:val="none" w:sz="0" w:space="0" w:color="auto"/>
        <w:bottom w:val="none" w:sz="0" w:space="0" w:color="auto"/>
        <w:right w:val="none" w:sz="0" w:space="0" w:color="auto"/>
      </w:divBdr>
    </w:div>
    <w:div w:id="397555304">
      <w:bodyDiv w:val="1"/>
      <w:marLeft w:val="0"/>
      <w:marRight w:val="0"/>
      <w:marTop w:val="0"/>
      <w:marBottom w:val="0"/>
      <w:divBdr>
        <w:top w:val="none" w:sz="0" w:space="0" w:color="auto"/>
        <w:left w:val="none" w:sz="0" w:space="0" w:color="auto"/>
        <w:bottom w:val="none" w:sz="0" w:space="0" w:color="auto"/>
        <w:right w:val="none" w:sz="0" w:space="0" w:color="auto"/>
      </w:divBdr>
    </w:div>
    <w:div w:id="398865212">
      <w:bodyDiv w:val="1"/>
      <w:marLeft w:val="0"/>
      <w:marRight w:val="0"/>
      <w:marTop w:val="0"/>
      <w:marBottom w:val="0"/>
      <w:divBdr>
        <w:top w:val="none" w:sz="0" w:space="0" w:color="auto"/>
        <w:left w:val="none" w:sz="0" w:space="0" w:color="auto"/>
        <w:bottom w:val="none" w:sz="0" w:space="0" w:color="auto"/>
        <w:right w:val="none" w:sz="0" w:space="0" w:color="auto"/>
      </w:divBdr>
    </w:div>
    <w:div w:id="399133717">
      <w:bodyDiv w:val="1"/>
      <w:marLeft w:val="0"/>
      <w:marRight w:val="0"/>
      <w:marTop w:val="0"/>
      <w:marBottom w:val="0"/>
      <w:divBdr>
        <w:top w:val="none" w:sz="0" w:space="0" w:color="auto"/>
        <w:left w:val="none" w:sz="0" w:space="0" w:color="auto"/>
        <w:bottom w:val="none" w:sz="0" w:space="0" w:color="auto"/>
        <w:right w:val="none" w:sz="0" w:space="0" w:color="auto"/>
      </w:divBdr>
    </w:div>
    <w:div w:id="413090223">
      <w:bodyDiv w:val="1"/>
      <w:marLeft w:val="0"/>
      <w:marRight w:val="0"/>
      <w:marTop w:val="0"/>
      <w:marBottom w:val="0"/>
      <w:divBdr>
        <w:top w:val="none" w:sz="0" w:space="0" w:color="auto"/>
        <w:left w:val="none" w:sz="0" w:space="0" w:color="auto"/>
        <w:bottom w:val="none" w:sz="0" w:space="0" w:color="auto"/>
        <w:right w:val="none" w:sz="0" w:space="0" w:color="auto"/>
      </w:divBdr>
    </w:div>
    <w:div w:id="423259476">
      <w:bodyDiv w:val="1"/>
      <w:marLeft w:val="0"/>
      <w:marRight w:val="0"/>
      <w:marTop w:val="0"/>
      <w:marBottom w:val="0"/>
      <w:divBdr>
        <w:top w:val="none" w:sz="0" w:space="0" w:color="auto"/>
        <w:left w:val="none" w:sz="0" w:space="0" w:color="auto"/>
        <w:bottom w:val="none" w:sz="0" w:space="0" w:color="auto"/>
        <w:right w:val="none" w:sz="0" w:space="0" w:color="auto"/>
      </w:divBdr>
    </w:div>
    <w:div w:id="434448904">
      <w:bodyDiv w:val="1"/>
      <w:marLeft w:val="0"/>
      <w:marRight w:val="0"/>
      <w:marTop w:val="0"/>
      <w:marBottom w:val="0"/>
      <w:divBdr>
        <w:top w:val="none" w:sz="0" w:space="0" w:color="auto"/>
        <w:left w:val="none" w:sz="0" w:space="0" w:color="auto"/>
        <w:bottom w:val="none" w:sz="0" w:space="0" w:color="auto"/>
        <w:right w:val="none" w:sz="0" w:space="0" w:color="auto"/>
      </w:divBdr>
    </w:div>
    <w:div w:id="449125574">
      <w:bodyDiv w:val="1"/>
      <w:marLeft w:val="0"/>
      <w:marRight w:val="0"/>
      <w:marTop w:val="0"/>
      <w:marBottom w:val="0"/>
      <w:divBdr>
        <w:top w:val="none" w:sz="0" w:space="0" w:color="auto"/>
        <w:left w:val="none" w:sz="0" w:space="0" w:color="auto"/>
        <w:bottom w:val="none" w:sz="0" w:space="0" w:color="auto"/>
        <w:right w:val="none" w:sz="0" w:space="0" w:color="auto"/>
      </w:divBdr>
    </w:div>
    <w:div w:id="458232959">
      <w:bodyDiv w:val="1"/>
      <w:marLeft w:val="0"/>
      <w:marRight w:val="0"/>
      <w:marTop w:val="0"/>
      <w:marBottom w:val="0"/>
      <w:divBdr>
        <w:top w:val="none" w:sz="0" w:space="0" w:color="auto"/>
        <w:left w:val="none" w:sz="0" w:space="0" w:color="auto"/>
        <w:bottom w:val="none" w:sz="0" w:space="0" w:color="auto"/>
        <w:right w:val="none" w:sz="0" w:space="0" w:color="auto"/>
      </w:divBdr>
    </w:div>
    <w:div w:id="470293602">
      <w:bodyDiv w:val="1"/>
      <w:marLeft w:val="0"/>
      <w:marRight w:val="0"/>
      <w:marTop w:val="0"/>
      <w:marBottom w:val="0"/>
      <w:divBdr>
        <w:top w:val="none" w:sz="0" w:space="0" w:color="auto"/>
        <w:left w:val="none" w:sz="0" w:space="0" w:color="auto"/>
        <w:bottom w:val="none" w:sz="0" w:space="0" w:color="auto"/>
        <w:right w:val="none" w:sz="0" w:space="0" w:color="auto"/>
      </w:divBdr>
    </w:div>
    <w:div w:id="493304134">
      <w:bodyDiv w:val="1"/>
      <w:marLeft w:val="0"/>
      <w:marRight w:val="0"/>
      <w:marTop w:val="0"/>
      <w:marBottom w:val="0"/>
      <w:divBdr>
        <w:top w:val="none" w:sz="0" w:space="0" w:color="auto"/>
        <w:left w:val="none" w:sz="0" w:space="0" w:color="auto"/>
        <w:bottom w:val="none" w:sz="0" w:space="0" w:color="auto"/>
        <w:right w:val="none" w:sz="0" w:space="0" w:color="auto"/>
      </w:divBdr>
    </w:div>
    <w:div w:id="510340940">
      <w:bodyDiv w:val="1"/>
      <w:marLeft w:val="0"/>
      <w:marRight w:val="0"/>
      <w:marTop w:val="0"/>
      <w:marBottom w:val="0"/>
      <w:divBdr>
        <w:top w:val="none" w:sz="0" w:space="0" w:color="auto"/>
        <w:left w:val="none" w:sz="0" w:space="0" w:color="auto"/>
        <w:bottom w:val="none" w:sz="0" w:space="0" w:color="auto"/>
        <w:right w:val="none" w:sz="0" w:space="0" w:color="auto"/>
      </w:divBdr>
    </w:div>
    <w:div w:id="532038648">
      <w:bodyDiv w:val="1"/>
      <w:marLeft w:val="0"/>
      <w:marRight w:val="0"/>
      <w:marTop w:val="0"/>
      <w:marBottom w:val="0"/>
      <w:divBdr>
        <w:top w:val="none" w:sz="0" w:space="0" w:color="auto"/>
        <w:left w:val="none" w:sz="0" w:space="0" w:color="auto"/>
        <w:bottom w:val="none" w:sz="0" w:space="0" w:color="auto"/>
        <w:right w:val="none" w:sz="0" w:space="0" w:color="auto"/>
      </w:divBdr>
    </w:div>
    <w:div w:id="536235805">
      <w:bodyDiv w:val="1"/>
      <w:marLeft w:val="0"/>
      <w:marRight w:val="0"/>
      <w:marTop w:val="0"/>
      <w:marBottom w:val="0"/>
      <w:divBdr>
        <w:top w:val="none" w:sz="0" w:space="0" w:color="auto"/>
        <w:left w:val="none" w:sz="0" w:space="0" w:color="auto"/>
        <w:bottom w:val="none" w:sz="0" w:space="0" w:color="auto"/>
        <w:right w:val="none" w:sz="0" w:space="0" w:color="auto"/>
      </w:divBdr>
    </w:div>
    <w:div w:id="541208404">
      <w:bodyDiv w:val="1"/>
      <w:marLeft w:val="0"/>
      <w:marRight w:val="0"/>
      <w:marTop w:val="0"/>
      <w:marBottom w:val="0"/>
      <w:divBdr>
        <w:top w:val="none" w:sz="0" w:space="0" w:color="auto"/>
        <w:left w:val="none" w:sz="0" w:space="0" w:color="auto"/>
        <w:bottom w:val="none" w:sz="0" w:space="0" w:color="auto"/>
        <w:right w:val="none" w:sz="0" w:space="0" w:color="auto"/>
      </w:divBdr>
    </w:div>
    <w:div w:id="564336605">
      <w:bodyDiv w:val="1"/>
      <w:marLeft w:val="0"/>
      <w:marRight w:val="0"/>
      <w:marTop w:val="0"/>
      <w:marBottom w:val="0"/>
      <w:divBdr>
        <w:top w:val="none" w:sz="0" w:space="0" w:color="auto"/>
        <w:left w:val="none" w:sz="0" w:space="0" w:color="auto"/>
        <w:bottom w:val="none" w:sz="0" w:space="0" w:color="auto"/>
        <w:right w:val="none" w:sz="0" w:space="0" w:color="auto"/>
      </w:divBdr>
    </w:div>
    <w:div w:id="581913452">
      <w:bodyDiv w:val="1"/>
      <w:marLeft w:val="0"/>
      <w:marRight w:val="0"/>
      <w:marTop w:val="0"/>
      <w:marBottom w:val="0"/>
      <w:divBdr>
        <w:top w:val="none" w:sz="0" w:space="0" w:color="auto"/>
        <w:left w:val="none" w:sz="0" w:space="0" w:color="auto"/>
        <w:bottom w:val="none" w:sz="0" w:space="0" w:color="auto"/>
        <w:right w:val="none" w:sz="0" w:space="0" w:color="auto"/>
      </w:divBdr>
    </w:div>
    <w:div w:id="583690390">
      <w:bodyDiv w:val="1"/>
      <w:marLeft w:val="0"/>
      <w:marRight w:val="0"/>
      <w:marTop w:val="0"/>
      <w:marBottom w:val="0"/>
      <w:divBdr>
        <w:top w:val="none" w:sz="0" w:space="0" w:color="auto"/>
        <w:left w:val="none" w:sz="0" w:space="0" w:color="auto"/>
        <w:bottom w:val="none" w:sz="0" w:space="0" w:color="auto"/>
        <w:right w:val="none" w:sz="0" w:space="0" w:color="auto"/>
      </w:divBdr>
    </w:div>
    <w:div w:id="587620265">
      <w:bodyDiv w:val="1"/>
      <w:marLeft w:val="0"/>
      <w:marRight w:val="0"/>
      <w:marTop w:val="0"/>
      <w:marBottom w:val="0"/>
      <w:divBdr>
        <w:top w:val="none" w:sz="0" w:space="0" w:color="auto"/>
        <w:left w:val="none" w:sz="0" w:space="0" w:color="auto"/>
        <w:bottom w:val="none" w:sz="0" w:space="0" w:color="auto"/>
        <w:right w:val="none" w:sz="0" w:space="0" w:color="auto"/>
      </w:divBdr>
    </w:div>
    <w:div w:id="592662202">
      <w:bodyDiv w:val="1"/>
      <w:marLeft w:val="0"/>
      <w:marRight w:val="0"/>
      <w:marTop w:val="0"/>
      <w:marBottom w:val="0"/>
      <w:divBdr>
        <w:top w:val="none" w:sz="0" w:space="0" w:color="auto"/>
        <w:left w:val="none" w:sz="0" w:space="0" w:color="auto"/>
        <w:bottom w:val="none" w:sz="0" w:space="0" w:color="auto"/>
        <w:right w:val="none" w:sz="0" w:space="0" w:color="auto"/>
      </w:divBdr>
    </w:div>
    <w:div w:id="599220049">
      <w:bodyDiv w:val="1"/>
      <w:marLeft w:val="0"/>
      <w:marRight w:val="0"/>
      <w:marTop w:val="0"/>
      <w:marBottom w:val="0"/>
      <w:divBdr>
        <w:top w:val="none" w:sz="0" w:space="0" w:color="auto"/>
        <w:left w:val="none" w:sz="0" w:space="0" w:color="auto"/>
        <w:bottom w:val="none" w:sz="0" w:space="0" w:color="auto"/>
        <w:right w:val="none" w:sz="0" w:space="0" w:color="auto"/>
      </w:divBdr>
    </w:div>
    <w:div w:id="604196138">
      <w:bodyDiv w:val="1"/>
      <w:marLeft w:val="0"/>
      <w:marRight w:val="0"/>
      <w:marTop w:val="0"/>
      <w:marBottom w:val="0"/>
      <w:divBdr>
        <w:top w:val="none" w:sz="0" w:space="0" w:color="auto"/>
        <w:left w:val="none" w:sz="0" w:space="0" w:color="auto"/>
        <w:bottom w:val="none" w:sz="0" w:space="0" w:color="auto"/>
        <w:right w:val="none" w:sz="0" w:space="0" w:color="auto"/>
      </w:divBdr>
    </w:div>
    <w:div w:id="604918586">
      <w:bodyDiv w:val="1"/>
      <w:marLeft w:val="0"/>
      <w:marRight w:val="0"/>
      <w:marTop w:val="0"/>
      <w:marBottom w:val="0"/>
      <w:divBdr>
        <w:top w:val="none" w:sz="0" w:space="0" w:color="auto"/>
        <w:left w:val="none" w:sz="0" w:space="0" w:color="auto"/>
        <w:bottom w:val="none" w:sz="0" w:space="0" w:color="auto"/>
        <w:right w:val="none" w:sz="0" w:space="0" w:color="auto"/>
      </w:divBdr>
    </w:div>
    <w:div w:id="616716016">
      <w:bodyDiv w:val="1"/>
      <w:marLeft w:val="0"/>
      <w:marRight w:val="0"/>
      <w:marTop w:val="0"/>
      <w:marBottom w:val="0"/>
      <w:divBdr>
        <w:top w:val="none" w:sz="0" w:space="0" w:color="auto"/>
        <w:left w:val="none" w:sz="0" w:space="0" w:color="auto"/>
        <w:bottom w:val="none" w:sz="0" w:space="0" w:color="auto"/>
        <w:right w:val="none" w:sz="0" w:space="0" w:color="auto"/>
      </w:divBdr>
    </w:div>
    <w:div w:id="617419448">
      <w:bodyDiv w:val="1"/>
      <w:marLeft w:val="0"/>
      <w:marRight w:val="0"/>
      <w:marTop w:val="0"/>
      <w:marBottom w:val="0"/>
      <w:divBdr>
        <w:top w:val="none" w:sz="0" w:space="0" w:color="auto"/>
        <w:left w:val="none" w:sz="0" w:space="0" w:color="auto"/>
        <w:bottom w:val="none" w:sz="0" w:space="0" w:color="auto"/>
        <w:right w:val="none" w:sz="0" w:space="0" w:color="auto"/>
      </w:divBdr>
    </w:div>
    <w:div w:id="624623617">
      <w:bodyDiv w:val="1"/>
      <w:marLeft w:val="0"/>
      <w:marRight w:val="0"/>
      <w:marTop w:val="0"/>
      <w:marBottom w:val="0"/>
      <w:divBdr>
        <w:top w:val="none" w:sz="0" w:space="0" w:color="auto"/>
        <w:left w:val="none" w:sz="0" w:space="0" w:color="auto"/>
        <w:bottom w:val="none" w:sz="0" w:space="0" w:color="auto"/>
        <w:right w:val="none" w:sz="0" w:space="0" w:color="auto"/>
      </w:divBdr>
    </w:div>
    <w:div w:id="657225901">
      <w:bodyDiv w:val="1"/>
      <w:marLeft w:val="0"/>
      <w:marRight w:val="0"/>
      <w:marTop w:val="0"/>
      <w:marBottom w:val="0"/>
      <w:divBdr>
        <w:top w:val="none" w:sz="0" w:space="0" w:color="auto"/>
        <w:left w:val="none" w:sz="0" w:space="0" w:color="auto"/>
        <w:bottom w:val="none" w:sz="0" w:space="0" w:color="auto"/>
        <w:right w:val="none" w:sz="0" w:space="0" w:color="auto"/>
      </w:divBdr>
    </w:div>
    <w:div w:id="664935174">
      <w:bodyDiv w:val="1"/>
      <w:marLeft w:val="0"/>
      <w:marRight w:val="0"/>
      <w:marTop w:val="0"/>
      <w:marBottom w:val="0"/>
      <w:divBdr>
        <w:top w:val="none" w:sz="0" w:space="0" w:color="auto"/>
        <w:left w:val="none" w:sz="0" w:space="0" w:color="auto"/>
        <w:bottom w:val="none" w:sz="0" w:space="0" w:color="auto"/>
        <w:right w:val="none" w:sz="0" w:space="0" w:color="auto"/>
      </w:divBdr>
    </w:div>
    <w:div w:id="670330591">
      <w:bodyDiv w:val="1"/>
      <w:marLeft w:val="0"/>
      <w:marRight w:val="0"/>
      <w:marTop w:val="0"/>
      <w:marBottom w:val="0"/>
      <w:divBdr>
        <w:top w:val="none" w:sz="0" w:space="0" w:color="auto"/>
        <w:left w:val="none" w:sz="0" w:space="0" w:color="auto"/>
        <w:bottom w:val="none" w:sz="0" w:space="0" w:color="auto"/>
        <w:right w:val="none" w:sz="0" w:space="0" w:color="auto"/>
      </w:divBdr>
    </w:div>
    <w:div w:id="679090716">
      <w:bodyDiv w:val="1"/>
      <w:marLeft w:val="0"/>
      <w:marRight w:val="0"/>
      <w:marTop w:val="0"/>
      <w:marBottom w:val="0"/>
      <w:divBdr>
        <w:top w:val="none" w:sz="0" w:space="0" w:color="auto"/>
        <w:left w:val="none" w:sz="0" w:space="0" w:color="auto"/>
        <w:bottom w:val="none" w:sz="0" w:space="0" w:color="auto"/>
        <w:right w:val="none" w:sz="0" w:space="0" w:color="auto"/>
      </w:divBdr>
      <w:divsChild>
        <w:div w:id="369188577">
          <w:marLeft w:val="547"/>
          <w:marRight w:val="0"/>
          <w:marTop w:val="0"/>
          <w:marBottom w:val="0"/>
          <w:divBdr>
            <w:top w:val="none" w:sz="0" w:space="0" w:color="auto"/>
            <w:left w:val="none" w:sz="0" w:space="0" w:color="auto"/>
            <w:bottom w:val="none" w:sz="0" w:space="0" w:color="auto"/>
            <w:right w:val="none" w:sz="0" w:space="0" w:color="auto"/>
          </w:divBdr>
        </w:div>
        <w:div w:id="579215059">
          <w:marLeft w:val="547"/>
          <w:marRight w:val="0"/>
          <w:marTop w:val="0"/>
          <w:marBottom w:val="0"/>
          <w:divBdr>
            <w:top w:val="none" w:sz="0" w:space="0" w:color="auto"/>
            <w:left w:val="none" w:sz="0" w:space="0" w:color="auto"/>
            <w:bottom w:val="none" w:sz="0" w:space="0" w:color="auto"/>
            <w:right w:val="none" w:sz="0" w:space="0" w:color="auto"/>
          </w:divBdr>
        </w:div>
        <w:div w:id="850292830">
          <w:marLeft w:val="547"/>
          <w:marRight w:val="0"/>
          <w:marTop w:val="0"/>
          <w:marBottom w:val="0"/>
          <w:divBdr>
            <w:top w:val="none" w:sz="0" w:space="0" w:color="auto"/>
            <w:left w:val="none" w:sz="0" w:space="0" w:color="auto"/>
            <w:bottom w:val="none" w:sz="0" w:space="0" w:color="auto"/>
            <w:right w:val="none" w:sz="0" w:space="0" w:color="auto"/>
          </w:divBdr>
        </w:div>
        <w:div w:id="1545486132">
          <w:marLeft w:val="547"/>
          <w:marRight w:val="0"/>
          <w:marTop w:val="0"/>
          <w:marBottom w:val="0"/>
          <w:divBdr>
            <w:top w:val="none" w:sz="0" w:space="0" w:color="auto"/>
            <w:left w:val="none" w:sz="0" w:space="0" w:color="auto"/>
            <w:bottom w:val="none" w:sz="0" w:space="0" w:color="auto"/>
            <w:right w:val="none" w:sz="0" w:space="0" w:color="auto"/>
          </w:divBdr>
        </w:div>
      </w:divsChild>
    </w:div>
    <w:div w:id="717320775">
      <w:bodyDiv w:val="1"/>
      <w:marLeft w:val="0"/>
      <w:marRight w:val="0"/>
      <w:marTop w:val="0"/>
      <w:marBottom w:val="0"/>
      <w:divBdr>
        <w:top w:val="none" w:sz="0" w:space="0" w:color="auto"/>
        <w:left w:val="none" w:sz="0" w:space="0" w:color="auto"/>
        <w:bottom w:val="none" w:sz="0" w:space="0" w:color="auto"/>
        <w:right w:val="none" w:sz="0" w:space="0" w:color="auto"/>
      </w:divBdr>
    </w:div>
    <w:div w:id="721562297">
      <w:bodyDiv w:val="1"/>
      <w:marLeft w:val="0"/>
      <w:marRight w:val="0"/>
      <w:marTop w:val="0"/>
      <w:marBottom w:val="0"/>
      <w:divBdr>
        <w:top w:val="none" w:sz="0" w:space="0" w:color="auto"/>
        <w:left w:val="none" w:sz="0" w:space="0" w:color="auto"/>
        <w:bottom w:val="none" w:sz="0" w:space="0" w:color="auto"/>
        <w:right w:val="none" w:sz="0" w:space="0" w:color="auto"/>
      </w:divBdr>
    </w:div>
    <w:div w:id="733698828">
      <w:bodyDiv w:val="1"/>
      <w:marLeft w:val="0"/>
      <w:marRight w:val="0"/>
      <w:marTop w:val="0"/>
      <w:marBottom w:val="0"/>
      <w:divBdr>
        <w:top w:val="none" w:sz="0" w:space="0" w:color="auto"/>
        <w:left w:val="none" w:sz="0" w:space="0" w:color="auto"/>
        <w:bottom w:val="none" w:sz="0" w:space="0" w:color="auto"/>
        <w:right w:val="none" w:sz="0" w:space="0" w:color="auto"/>
      </w:divBdr>
    </w:div>
    <w:div w:id="737945318">
      <w:bodyDiv w:val="1"/>
      <w:marLeft w:val="0"/>
      <w:marRight w:val="0"/>
      <w:marTop w:val="0"/>
      <w:marBottom w:val="0"/>
      <w:divBdr>
        <w:top w:val="none" w:sz="0" w:space="0" w:color="auto"/>
        <w:left w:val="none" w:sz="0" w:space="0" w:color="auto"/>
        <w:bottom w:val="none" w:sz="0" w:space="0" w:color="auto"/>
        <w:right w:val="none" w:sz="0" w:space="0" w:color="auto"/>
      </w:divBdr>
      <w:divsChild>
        <w:div w:id="56981980">
          <w:marLeft w:val="547"/>
          <w:marRight w:val="0"/>
          <w:marTop w:val="0"/>
          <w:marBottom w:val="0"/>
          <w:divBdr>
            <w:top w:val="none" w:sz="0" w:space="0" w:color="auto"/>
            <w:left w:val="none" w:sz="0" w:space="0" w:color="auto"/>
            <w:bottom w:val="none" w:sz="0" w:space="0" w:color="auto"/>
            <w:right w:val="none" w:sz="0" w:space="0" w:color="auto"/>
          </w:divBdr>
        </w:div>
        <w:div w:id="1036154533">
          <w:marLeft w:val="547"/>
          <w:marRight w:val="0"/>
          <w:marTop w:val="0"/>
          <w:marBottom w:val="0"/>
          <w:divBdr>
            <w:top w:val="none" w:sz="0" w:space="0" w:color="auto"/>
            <w:left w:val="none" w:sz="0" w:space="0" w:color="auto"/>
            <w:bottom w:val="none" w:sz="0" w:space="0" w:color="auto"/>
            <w:right w:val="none" w:sz="0" w:space="0" w:color="auto"/>
          </w:divBdr>
        </w:div>
        <w:div w:id="1280793140">
          <w:marLeft w:val="547"/>
          <w:marRight w:val="0"/>
          <w:marTop w:val="0"/>
          <w:marBottom w:val="0"/>
          <w:divBdr>
            <w:top w:val="none" w:sz="0" w:space="0" w:color="auto"/>
            <w:left w:val="none" w:sz="0" w:space="0" w:color="auto"/>
            <w:bottom w:val="none" w:sz="0" w:space="0" w:color="auto"/>
            <w:right w:val="none" w:sz="0" w:space="0" w:color="auto"/>
          </w:divBdr>
        </w:div>
      </w:divsChild>
    </w:div>
    <w:div w:id="738674343">
      <w:bodyDiv w:val="1"/>
      <w:marLeft w:val="0"/>
      <w:marRight w:val="0"/>
      <w:marTop w:val="0"/>
      <w:marBottom w:val="0"/>
      <w:divBdr>
        <w:top w:val="none" w:sz="0" w:space="0" w:color="auto"/>
        <w:left w:val="none" w:sz="0" w:space="0" w:color="auto"/>
        <w:bottom w:val="none" w:sz="0" w:space="0" w:color="auto"/>
        <w:right w:val="none" w:sz="0" w:space="0" w:color="auto"/>
      </w:divBdr>
    </w:div>
    <w:div w:id="764611130">
      <w:bodyDiv w:val="1"/>
      <w:marLeft w:val="0"/>
      <w:marRight w:val="0"/>
      <w:marTop w:val="0"/>
      <w:marBottom w:val="0"/>
      <w:divBdr>
        <w:top w:val="none" w:sz="0" w:space="0" w:color="auto"/>
        <w:left w:val="none" w:sz="0" w:space="0" w:color="auto"/>
        <w:bottom w:val="none" w:sz="0" w:space="0" w:color="auto"/>
        <w:right w:val="none" w:sz="0" w:space="0" w:color="auto"/>
      </w:divBdr>
    </w:div>
    <w:div w:id="772281030">
      <w:bodyDiv w:val="1"/>
      <w:marLeft w:val="0"/>
      <w:marRight w:val="0"/>
      <w:marTop w:val="0"/>
      <w:marBottom w:val="0"/>
      <w:divBdr>
        <w:top w:val="none" w:sz="0" w:space="0" w:color="auto"/>
        <w:left w:val="none" w:sz="0" w:space="0" w:color="auto"/>
        <w:bottom w:val="none" w:sz="0" w:space="0" w:color="auto"/>
        <w:right w:val="none" w:sz="0" w:space="0" w:color="auto"/>
      </w:divBdr>
    </w:div>
    <w:div w:id="772940031">
      <w:bodyDiv w:val="1"/>
      <w:marLeft w:val="0"/>
      <w:marRight w:val="0"/>
      <w:marTop w:val="0"/>
      <w:marBottom w:val="0"/>
      <w:divBdr>
        <w:top w:val="none" w:sz="0" w:space="0" w:color="auto"/>
        <w:left w:val="none" w:sz="0" w:space="0" w:color="auto"/>
        <w:bottom w:val="none" w:sz="0" w:space="0" w:color="auto"/>
        <w:right w:val="none" w:sz="0" w:space="0" w:color="auto"/>
      </w:divBdr>
    </w:div>
    <w:div w:id="775103740">
      <w:bodyDiv w:val="1"/>
      <w:marLeft w:val="0"/>
      <w:marRight w:val="0"/>
      <w:marTop w:val="0"/>
      <w:marBottom w:val="0"/>
      <w:divBdr>
        <w:top w:val="none" w:sz="0" w:space="0" w:color="auto"/>
        <w:left w:val="none" w:sz="0" w:space="0" w:color="auto"/>
        <w:bottom w:val="none" w:sz="0" w:space="0" w:color="auto"/>
        <w:right w:val="none" w:sz="0" w:space="0" w:color="auto"/>
      </w:divBdr>
    </w:div>
    <w:div w:id="809329448">
      <w:bodyDiv w:val="1"/>
      <w:marLeft w:val="0"/>
      <w:marRight w:val="0"/>
      <w:marTop w:val="0"/>
      <w:marBottom w:val="0"/>
      <w:divBdr>
        <w:top w:val="none" w:sz="0" w:space="0" w:color="auto"/>
        <w:left w:val="none" w:sz="0" w:space="0" w:color="auto"/>
        <w:bottom w:val="none" w:sz="0" w:space="0" w:color="auto"/>
        <w:right w:val="none" w:sz="0" w:space="0" w:color="auto"/>
      </w:divBdr>
    </w:div>
    <w:div w:id="810368026">
      <w:bodyDiv w:val="1"/>
      <w:marLeft w:val="0"/>
      <w:marRight w:val="0"/>
      <w:marTop w:val="0"/>
      <w:marBottom w:val="0"/>
      <w:divBdr>
        <w:top w:val="none" w:sz="0" w:space="0" w:color="auto"/>
        <w:left w:val="none" w:sz="0" w:space="0" w:color="auto"/>
        <w:bottom w:val="none" w:sz="0" w:space="0" w:color="auto"/>
        <w:right w:val="none" w:sz="0" w:space="0" w:color="auto"/>
      </w:divBdr>
    </w:div>
    <w:div w:id="811102054">
      <w:bodyDiv w:val="1"/>
      <w:marLeft w:val="0"/>
      <w:marRight w:val="0"/>
      <w:marTop w:val="0"/>
      <w:marBottom w:val="0"/>
      <w:divBdr>
        <w:top w:val="none" w:sz="0" w:space="0" w:color="auto"/>
        <w:left w:val="none" w:sz="0" w:space="0" w:color="auto"/>
        <w:bottom w:val="none" w:sz="0" w:space="0" w:color="auto"/>
        <w:right w:val="none" w:sz="0" w:space="0" w:color="auto"/>
      </w:divBdr>
    </w:div>
    <w:div w:id="823276616">
      <w:bodyDiv w:val="1"/>
      <w:marLeft w:val="0"/>
      <w:marRight w:val="0"/>
      <w:marTop w:val="0"/>
      <w:marBottom w:val="0"/>
      <w:divBdr>
        <w:top w:val="none" w:sz="0" w:space="0" w:color="auto"/>
        <w:left w:val="none" w:sz="0" w:space="0" w:color="auto"/>
        <w:bottom w:val="none" w:sz="0" w:space="0" w:color="auto"/>
        <w:right w:val="none" w:sz="0" w:space="0" w:color="auto"/>
      </w:divBdr>
    </w:div>
    <w:div w:id="841119472">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0149846">
      <w:bodyDiv w:val="1"/>
      <w:marLeft w:val="0"/>
      <w:marRight w:val="0"/>
      <w:marTop w:val="0"/>
      <w:marBottom w:val="0"/>
      <w:divBdr>
        <w:top w:val="none" w:sz="0" w:space="0" w:color="auto"/>
        <w:left w:val="none" w:sz="0" w:space="0" w:color="auto"/>
        <w:bottom w:val="none" w:sz="0" w:space="0" w:color="auto"/>
        <w:right w:val="none" w:sz="0" w:space="0" w:color="auto"/>
      </w:divBdr>
    </w:div>
    <w:div w:id="870990669">
      <w:bodyDiv w:val="1"/>
      <w:marLeft w:val="0"/>
      <w:marRight w:val="0"/>
      <w:marTop w:val="0"/>
      <w:marBottom w:val="0"/>
      <w:divBdr>
        <w:top w:val="none" w:sz="0" w:space="0" w:color="auto"/>
        <w:left w:val="none" w:sz="0" w:space="0" w:color="auto"/>
        <w:bottom w:val="none" w:sz="0" w:space="0" w:color="auto"/>
        <w:right w:val="none" w:sz="0" w:space="0" w:color="auto"/>
      </w:divBdr>
    </w:div>
    <w:div w:id="879823398">
      <w:bodyDiv w:val="1"/>
      <w:marLeft w:val="0"/>
      <w:marRight w:val="0"/>
      <w:marTop w:val="0"/>
      <w:marBottom w:val="0"/>
      <w:divBdr>
        <w:top w:val="none" w:sz="0" w:space="0" w:color="auto"/>
        <w:left w:val="none" w:sz="0" w:space="0" w:color="auto"/>
        <w:bottom w:val="none" w:sz="0" w:space="0" w:color="auto"/>
        <w:right w:val="none" w:sz="0" w:space="0" w:color="auto"/>
      </w:divBdr>
    </w:div>
    <w:div w:id="885606885">
      <w:bodyDiv w:val="1"/>
      <w:marLeft w:val="0"/>
      <w:marRight w:val="0"/>
      <w:marTop w:val="0"/>
      <w:marBottom w:val="0"/>
      <w:divBdr>
        <w:top w:val="none" w:sz="0" w:space="0" w:color="auto"/>
        <w:left w:val="none" w:sz="0" w:space="0" w:color="auto"/>
        <w:bottom w:val="none" w:sz="0" w:space="0" w:color="auto"/>
        <w:right w:val="none" w:sz="0" w:space="0" w:color="auto"/>
      </w:divBdr>
    </w:div>
    <w:div w:id="915553895">
      <w:bodyDiv w:val="1"/>
      <w:marLeft w:val="0"/>
      <w:marRight w:val="0"/>
      <w:marTop w:val="0"/>
      <w:marBottom w:val="0"/>
      <w:divBdr>
        <w:top w:val="none" w:sz="0" w:space="0" w:color="auto"/>
        <w:left w:val="none" w:sz="0" w:space="0" w:color="auto"/>
        <w:bottom w:val="none" w:sz="0" w:space="0" w:color="auto"/>
        <w:right w:val="none" w:sz="0" w:space="0" w:color="auto"/>
      </w:divBdr>
    </w:div>
    <w:div w:id="922839857">
      <w:bodyDiv w:val="1"/>
      <w:marLeft w:val="0"/>
      <w:marRight w:val="0"/>
      <w:marTop w:val="0"/>
      <w:marBottom w:val="0"/>
      <w:divBdr>
        <w:top w:val="none" w:sz="0" w:space="0" w:color="auto"/>
        <w:left w:val="none" w:sz="0" w:space="0" w:color="auto"/>
        <w:bottom w:val="none" w:sz="0" w:space="0" w:color="auto"/>
        <w:right w:val="none" w:sz="0" w:space="0" w:color="auto"/>
      </w:divBdr>
    </w:div>
    <w:div w:id="929655959">
      <w:bodyDiv w:val="1"/>
      <w:marLeft w:val="0"/>
      <w:marRight w:val="0"/>
      <w:marTop w:val="0"/>
      <w:marBottom w:val="0"/>
      <w:divBdr>
        <w:top w:val="none" w:sz="0" w:space="0" w:color="auto"/>
        <w:left w:val="none" w:sz="0" w:space="0" w:color="auto"/>
        <w:bottom w:val="none" w:sz="0" w:space="0" w:color="auto"/>
        <w:right w:val="none" w:sz="0" w:space="0" w:color="auto"/>
      </w:divBdr>
    </w:div>
    <w:div w:id="959065408">
      <w:bodyDiv w:val="1"/>
      <w:marLeft w:val="0"/>
      <w:marRight w:val="0"/>
      <w:marTop w:val="0"/>
      <w:marBottom w:val="0"/>
      <w:divBdr>
        <w:top w:val="none" w:sz="0" w:space="0" w:color="auto"/>
        <w:left w:val="none" w:sz="0" w:space="0" w:color="auto"/>
        <w:bottom w:val="none" w:sz="0" w:space="0" w:color="auto"/>
        <w:right w:val="none" w:sz="0" w:space="0" w:color="auto"/>
      </w:divBdr>
    </w:div>
    <w:div w:id="990788601">
      <w:bodyDiv w:val="1"/>
      <w:marLeft w:val="0"/>
      <w:marRight w:val="0"/>
      <w:marTop w:val="0"/>
      <w:marBottom w:val="0"/>
      <w:divBdr>
        <w:top w:val="none" w:sz="0" w:space="0" w:color="auto"/>
        <w:left w:val="none" w:sz="0" w:space="0" w:color="auto"/>
        <w:bottom w:val="none" w:sz="0" w:space="0" w:color="auto"/>
        <w:right w:val="none" w:sz="0" w:space="0" w:color="auto"/>
      </w:divBdr>
    </w:div>
    <w:div w:id="993417363">
      <w:bodyDiv w:val="1"/>
      <w:marLeft w:val="0"/>
      <w:marRight w:val="0"/>
      <w:marTop w:val="0"/>
      <w:marBottom w:val="0"/>
      <w:divBdr>
        <w:top w:val="none" w:sz="0" w:space="0" w:color="auto"/>
        <w:left w:val="none" w:sz="0" w:space="0" w:color="auto"/>
        <w:bottom w:val="none" w:sz="0" w:space="0" w:color="auto"/>
        <w:right w:val="none" w:sz="0" w:space="0" w:color="auto"/>
      </w:divBdr>
    </w:div>
    <w:div w:id="997466621">
      <w:bodyDiv w:val="1"/>
      <w:marLeft w:val="0"/>
      <w:marRight w:val="0"/>
      <w:marTop w:val="0"/>
      <w:marBottom w:val="0"/>
      <w:divBdr>
        <w:top w:val="none" w:sz="0" w:space="0" w:color="auto"/>
        <w:left w:val="none" w:sz="0" w:space="0" w:color="auto"/>
        <w:bottom w:val="none" w:sz="0" w:space="0" w:color="auto"/>
        <w:right w:val="none" w:sz="0" w:space="0" w:color="auto"/>
      </w:divBdr>
    </w:div>
    <w:div w:id="1029188289">
      <w:bodyDiv w:val="1"/>
      <w:marLeft w:val="0"/>
      <w:marRight w:val="0"/>
      <w:marTop w:val="0"/>
      <w:marBottom w:val="0"/>
      <w:divBdr>
        <w:top w:val="none" w:sz="0" w:space="0" w:color="auto"/>
        <w:left w:val="none" w:sz="0" w:space="0" w:color="auto"/>
        <w:bottom w:val="none" w:sz="0" w:space="0" w:color="auto"/>
        <w:right w:val="none" w:sz="0" w:space="0" w:color="auto"/>
      </w:divBdr>
    </w:div>
    <w:div w:id="1039663606">
      <w:bodyDiv w:val="1"/>
      <w:marLeft w:val="0"/>
      <w:marRight w:val="0"/>
      <w:marTop w:val="0"/>
      <w:marBottom w:val="0"/>
      <w:divBdr>
        <w:top w:val="none" w:sz="0" w:space="0" w:color="auto"/>
        <w:left w:val="none" w:sz="0" w:space="0" w:color="auto"/>
        <w:bottom w:val="none" w:sz="0" w:space="0" w:color="auto"/>
        <w:right w:val="none" w:sz="0" w:space="0" w:color="auto"/>
      </w:divBdr>
    </w:div>
    <w:div w:id="1040402922">
      <w:bodyDiv w:val="1"/>
      <w:marLeft w:val="0"/>
      <w:marRight w:val="0"/>
      <w:marTop w:val="0"/>
      <w:marBottom w:val="0"/>
      <w:divBdr>
        <w:top w:val="none" w:sz="0" w:space="0" w:color="auto"/>
        <w:left w:val="none" w:sz="0" w:space="0" w:color="auto"/>
        <w:bottom w:val="none" w:sz="0" w:space="0" w:color="auto"/>
        <w:right w:val="none" w:sz="0" w:space="0" w:color="auto"/>
      </w:divBdr>
    </w:div>
    <w:div w:id="1052575853">
      <w:bodyDiv w:val="1"/>
      <w:marLeft w:val="0"/>
      <w:marRight w:val="0"/>
      <w:marTop w:val="0"/>
      <w:marBottom w:val="0"/>
      <w:divBdr>
        <w:top w:val="none" w:sz="0" w:space="0" w:color="auto"/>
        <w:left w:val="none" w:sz="0" w:space="0" w:color="auto"/>
        <w:bottom w:val="none" w:sz="0" w:space="0" w:color="auto"/>
        <w:right w:val="none" w:sz="0" w:space="0" w:color="auto"/>
      </w:divBdr>
    </w:div>
    <w:div w:id="1055738062">
      <w:bodyDiv w:val="1"/>
      <w:marLeft w:val="0"/>
      <w:marRight w:val="0"/>
      <w:marTop w:val="0"/>
      <w:marBottom w:val="0"/>
      <w:divBdr>
        <w:top w:val="none" w:sz="0" w:space="0" w:color="auto"/>
        <w:left w:val="none" w:sz="0" w:space="0" w:color="auto"/>
        <w:bottom w:val="none" w:sz="0" w:space="0" w:color="auto"/>
        <w:right w:val="none" w:sz="0" w:space="0" w:color="auto"/>
      </w:divBdr>
    </w:div>
    <w:div w:id="1057707975">
      <w:bodyDiv w:val="1"/>
      <w:marLeft w:val="0"/>
      <w:marRight w:val="0"/>
      <w:marTop w:val="0"/>
      <w:marBottom w:val="0"/>
      <w:divBdr>
        <w:top w:val="none" w:sz="0" w:space="0" w:color="auto"/>
        <w:left w:val="none" w:sz="0" w:space="0" w:color="auto"/>
        <w:bottom w:val="none" w:sz="0" w:space="0" w:color="auto"/>
        <w:right w:val="none" w:sz="0" w:space="0" w:color="auto"/>
      </w:divBdr>
    </w:div>
    <w:div w:id="1064179376">
      <w:bodyDiv w:val="1"/>
      <w:marLeft w:val="0"/>
      <w:marRight w:val="0"/>
      <w:marTop w:val="0"/>
      <w:marBottom w:val="0"/>
      <w:divBdr>
        <w:top w:val="none" w:sz="0" w:space="0" w:color="auto"/>
        <w:left w:val="none" w:sz="0" w:space="0" w:color="auto"/>
        <w:bottom w:val="none" w:sz="0" w:space="0" w:color="auto"/>
        <w:right w:val="none" w:sz="0" w:space="0" w:color="auto"/>
      </w:divBdr>
    </w:div>
    <w:div w:id="1078164466">
      <w:bodyDiv w:val="1"/>
      <w:marLeft w:val="0"/>
      <w:marRight w:val="0"/>
      <w:marTop w:val="0"/>
      <w:marBottom w:val="0"/>
      <w:divBdr>
        <w:top w:val="none" w:sz="0" w:space="0" w:color="auto"/>
        <w:left w:val="none" w:sz="0" w:space="0" w:color="auto"/>
        <w:bottom w:val="none" w:sz="0" w:space="0" w:color="auto"/>
        <w:right w:val="none" w:sz="0" w:space="0" w:color="auto"/>
      </w:divBdr>
    </w:div>
    <w:div w:id="1130518312">
      <w:bodyDiv w:val="1"/>
      <w:marLeft w:val="0"/>
      <w:marRight w:val="0"/>
      <w:marTop w:val="0"/>
      <w:marBottom w:val="0"/>
      <w:divBdr>
        <w:top w:val="none" w:sz="0" w:space="0" w:color="auto"/>
        <w:left w:val="none" w:sz="0" w:space="0" w:color="auto"/>
        <w:bottom w:val="none" w:sz="0" w:space="0" w:color="auto"/>
        <w:right w:val="none" w:sz="0" w:space="0" w:color="auto"/>
      </w:divBdr>
    </w:div>
    <w:div w:id="1136873679">
      <w:bodyDiv w:val="1"/>
      <w:marLeft w:val="0"/>
      <w:marRight w:val="0"/>
      <w:marTop w:val="0"/>
      <w:marBottom w:val="0"/>
      <w:divBdr>
        <w:top w:val="none" w:sz="0" w:space="0" w:color="auto"/>
        <w:left w:val="none" w:sz="0" w:space="0" w:color="auto"/>
        <w:bottom w:val="none" w:sz="0" w:space="0" w:color="auto"/>
        <w:right w:val="none" w:sz="0" w:space="0" w:color="auto"/>
      </w:divBdr>
    </w:div>
    <w:div w:id="1141847345">
      <w:bodyDiv w:val="1"/>
      <w:marLeft w:val="0"/>
      <w:marRight w:val="0"/>
      <w:marTop w:val="0"/>
      <w:marBottom w:val="0"/>
      <w:divBdr>
        <w:top w:val="none" w:sz="0" w:space="0" w:color="auto"/>
        <w:left w:val="none" w:sz="0" w:space="0" w:color="auto"/>
        <w:bottom w:val="none" w:sz="0" w:space="0" w:color="auto"/>
        <w:right w:val="none" w:sz="0" w:space="0" w:color="auto"/>
      </w:divBdr>
    </w:div>
    <w:div w:id="1147355424">
      <w:bodyDiv w:val="1"/>
      <w:marLeft w:val="0"/>
      <w:marRight w:val="0"/>
      <w:marTop w:val="0"/>
      <w:marBottom w:val="0"/>
      <w:divBdr>
        <w:top w:val="none" w:sz="0" w:space="0" w:color="auto"/>
        <w:left w:val="none" w:sz="0" w:space="0" w:color="auto"/>
        <w:bottom w:val="none" w:sz="0" w:space="0" w:color="auto"/>
        <w:right w:val="none" w:sz="0" w:space="0" w:color="auto"/>
      </w:divBdr>
    </w:div>
    <w:div w:id="1159543382">
      <w:bodyDiv w:val="1"/>
      <w:marLeft w:val="0"/>
      <w:marRight w:val="0"/>
      <w:marTop w:val="0"/>
      <w:marBottom w:val="0"/>
      <w:divBdr>
        <w:top w:val="none" w:sz="0" w:space="0" w:color="auto"/>
        <w:left w:val="none" w:sz="0" w:space="0" w:color="auto"/>
        <w:bottom w:val="none" w:sz="0" w:space="0" w:color="auto"/>
        <w:right w:val="none" w:sz="0" w:space="0" w:color="auto"/>
      </w:divBdr>
    </w:div>
    <w:div w:id="1171720127">
      <w:bodyDiv w:val="1"/>
      <w:marLeft w:val="0"/>
      <w:marRight w:val="0"/>
      <w:marTop w:val="0"/>
      <w:marBottom w:val="0"/>
      <w:divBdr>
        <w:top w:val="none" w:sz="0" w:space="0" w:color="auto"/>
        <w:left w:val="none" w:sz="0" w:space="0" w:color="auto"/>
        <w:bottom w:val="none" w:sz="0" w:space="0" w:color="auto"/>
        <w:right w:val="none" w:sz="0" w:space="0" w:color="auto"/>
      </w:divBdr>
    </w:div>
    <w:div w:id="1180244533">
      <w:bodyDiv w:val="1"/>
      <w:marLeft w:val="0"/>
      <w:marRight w:val="0"/>
      <w:marTop w:val="0"/>
      <w:marBottom w:val="0"/>
      <w:divBdr>
        <w:top w:val="none" w:sz="0" w:space="0" w:color="auto"/>
        <w:left w:val="none" w:sz="0" w:space="0" w:color="auto"/>
        <w:bottom w:val="none" w:sz="0" w:space="0" w:color="auto"/>
        <w:right w:val="none" w:sz="0" w:space="0" w:color="auto"/>
      </w:divBdr>
    </w:div>
    <w:div w:id="1180697482">
      <w:bodyDiv w:val="1"/>
      <w:marLeft w:val="0"/>
      <w:marRight w:val="0"/>
      <w:marTop w:val="0"/>
      <w:marBottom w:val="0"/>
      <w:divBdr>
        <w:top w:val="none" w:sz="0" w:space="0" w:color="auto"/>
        <w:left w:val="none" w:sz="0" w:space="0" w:color="auto"/>
        <w:bottom w:val="none" w:sz="0" w:space="0" w:color="auto"/>
        <w:right w:val="none" w:sz="0" w:space="0" w:color="auto"/>
      </w:divBdr>
    </w:div>
    <w:div w:id="1183862196">
      <w:bodyDiv w:val="1"/>
      <w:marLeft w:val="0"/>
      <w:marRight w:val="0"/>
      <w:marTop w:val="0"/>
      <w:marBottom w:val="0"/>
      <w:divBdr>
        <w:top w:val="none" w:sz="0" w:space="0" w:color="auto"/>
        <w:left w:val="none" w:sz="0" w:space="0" w:color="auto"/>
        <w:bottom w:val="none" w:sz="0" w:space="0" w:color="auto"/>
        <w:right w:val="none" w:sz="0" w:space="0" w:color="auto"/>
      </w:divBdr>
    </w:div>
    <w:div w:id="1200122999">
      <w:bodyDiv w:val="1"/>
      <w:marLeft w:val="0"/>
      <w:marRight w:val="0"/>
      <w:marTop w:val="0"/>
      <w:marBottom w:val="0"/>
      <w:divBdr>
        <w:top w:val="none" w:sz="0" w:space="0" w:color="auto"/>
        <w:left w:val="none" w:sz="0" w:space="0" w:color="auto"/>
        <w:bottom w:val="none" w:sz="0" w:space="0" w:color="auto"/>
        <w:right w:val="none" w:sz="0" w:space="0" w:color="auto"/>
      </w:divBdr>
    </w:div>
    <w:div w:id="1207982377">
      <w:bodyDiv w:val="1"/>
      <w:marLeft w:val="0"/>
      <w:marRight w:val="0"/>
      <w:marTop w:val="0"/>
      <w:marBottom w:val="0"/>
      <w:divBdr>
        <w:top w:val="none" w:sz="0" w:space="0" w:color="auto"/>
        <w:left w:val="none" w:sz="0" w:space="0" w:color="auto"/>
        <w:bottom w:val="none" w:sz="0" w:space="0" w:color="auto"/>
        <w:right w:val="none" w:sz="0" w:space="0" w:color="auto"/>
      </w:divBdr>
    </w:div>
    <w:div w:id="1209226714">
      <w:bodyDiv w:val="1"/>
      <w:marLeft w:val="0"/>
      <w:marRight w:val="0"/>
      <w:marTop w:val="0"/>
      <w:marBottom w:val="0"/>
      <w:divBdr>
        <w:top w:val="none" w:sz="0" w:space="0" w:color="auto"/>
        <w:left w:val="none" w:sz="0" w:space="0" w:color="auto"/>
        <w:bottom w:val="none" w:sz="0" w:space="0" w:color="auto"/>
        <w:right w:val="none" w:sz="0" w:space="0" w:color="auto"/>
      </w:divBdr>
    </w:div>
    <w:div w:id="1218200474">
      <w:bodyDiv w:val="1"/>
      <w:marLeft w:val="0"/>
      <w:marRight w:val="0"/>
      <w:marTop w:val="0"/>
      <w:marBottom w:val="0"/>
      <w:divBdr>
        <w:top w:val="none" w:sz="0" w:space="0" w:color="auto"/>
        <w:left w:val="none" w:sz="0" w:space="0" w:color="auto"/>
        <w:bottom w:val="none" w:sz="0" w:space="0" w:color="auto"/>
        <w:right w:val="none" w:sz="0" w:space="0" w:color="auto"/>
      </w:divBdr>
    </w:div>
    <w:div w:id="1223055579">
      <w:bodyDiv w:val="1"/>
      <w:marLeft w:val="0"/>
      <w:marRight w:val="0"/>
      <w:marTop w:val="0"/>
      <w:marBottom w:val="0"/>
      <w:divBdr>
        <w:top w:val="none" w:sz="0" w:space="0" w:color="auto"/>
        <w:left w:val="none" w:sz="0" w:space="0" w:color="auto"/>
        <w:bottom w:val="none" w:sz="0" w:space="0" w:color="auto"/>
        <w:right w:val="none" w:sz="0" w:space="0" w:color="auto"/>
      </w:divBdr>
    </w:div>
    <w:div w:id="1228371448">
      <w:bodyDiv w:val="1"/>
      <w:marLeft w:val="0"/>
      <w:marRight w:val="0"/>
      <w:marTop w:val="0"/>
      <w:marBottom w:val="0"/>
      <w:divBdr>
        <w:top w:val="none" w:sz="0" w:space="0" w:color="auto"/>
        <w:left w:val="none" w:sz="0" w:space="0" w:color="auto"/>
        <w:bottom w:val="none" w:sz="0" w:space="0" w:color="auto"/>
        <w:right w:val="none" w:sz="0" w:space="0" w:color="auto"/>
      </w:divBdr>
    </w:div>
    <w:div w:id="1242637237">
      <w:bodyDiv w:val="1"/>
      <w:marLeft w:val="0"/>
      <w:marRight w:val="0"/>
      <w:marTop w:val="0"/>
      <w:marBottom w:val="0"/>
      <w:divBdr>
        <w:top w:val="none" w:sz="0" w:space="0" w:color="auto"/>
        <w:left w:val="none" w:sz="0" w:space="0" w:color="auto"/>
        <w:bottom w:val="none" w:sz="0" w:space="0" w:color="auto"/>
        <w:right w:val="none" w:sz="0" w:space="0" w:color="auto"/>
      </w:divBdr>
    </w:div>
    <w:div w:id="1254433201">
      <w:bodyDiv w:val="1"/>
      <w:marLeft w:val="0"/>
      <w:marRight w:val="0"/>
      <w:marTop w:val="0"/>
      <w:marBottom w:val="0"/>
      <w:divBdr>
        <w:top w:val="none" w:sz="0" w:space="0" w:color="auto"/>
        <w:left w:val="none" w:sz="0" w:space="0" w:color="auto"/>
        <w:bottom w:val="none" w:sz="0" w:space="0" w:color="auto"/>
        <w:right w:val="none" w:sz="0" w:space="0" w:color="auto"/>
      </w:divBdr>
    </w:div>
    <w:div w:id="1263761768">
      <w:bodyDiv w:val="1"/>
      <w:marLeft w:val="0"/>
      <w:marRight w:val="0"/>
      <w:marTop w:val="0"/>
      <w:marBottom w:val="0"/>
      <w:divBdr>
        <w:top w:val="none" w:sz="0" w:space="0" w:color="auto"/>
        <w:left w:val="none" w:sz="0" w:space="0" w:color="auto"/>
        <w:bottom w:val="none" w:sz="0" w:space="0" w:color="auto"/>
        <w:right w:val="none" w:sz="0" w:space="0" w:color="auto"/>
      </w:divBdr>
    </w:div>
    <w:div w:id="1267040077">
      <w:bodyDiv w:val="1"/>
      <w:marLeft w:val="0"/>
      <w:marRight w:val="0"/>
      <w:marTop w:val="0"/>
      <w:marBottom w:val="0"/>
      <w:divBdr>
        <w:top w:val="none" w:sz="0" w:space="0" w:color="auto"/>
        <w:left w:val="none" w:sz="0" w:space="0" w:color="auto"/>
        <w:bottom w:val="none" w:sz="0" w:space="0" w:color="auto"/>
        <w:right w:val="none" w:sz="0" w:space="0" w:color="auto"/>
      </w:divBdr>
    </w:div>
    <w:div w:id="1280602847">
      <w:bodyDiv w:val="1"/>
      <w:marLeft w:val="0"/>
      <w:marRight w:val="0"/>
      <w:marTop w:val="0"/>
      <w:marBottom w:val="0"/>
      <w:divBdr>
        <w:top w:val="none" w:sz="0" w:space="0" w:color="auto"/>
        <w:left w:val="none" w:sz="0" w:space="0" w:color="auto"/>
        <w:bottom w:val="none" w:sz="0" w:space="0" w:color="auto"/>
        <w:right w:val="none" w:sz="0" w:space="0" w:color="auto"/>
      </w:divBdr>
    </w:div>
    <w:div w:id="1280838240">
      <w:bodyDiv w:val="1"/>
      <w:marLeft w:val="0"/>
      <w:marRight w:val="0"/>
      <w:marTop w:val="0"/>
      <w:marBottom w:val="0"/>
      <w:divBdr>
        <w:top w:val="none" w:sz="0" w:space="0" w:color="auto"/>
        <w:left w:val="none" w:sz="0" w:space="0" w:color="auto"/>
        <w:bottom w:val="none" w:sz="0" w:space="0" w:color="auto"/>
        <w:right w:val="none" w:sz="0" w:space="0" w:color="auto"/>
      </w:divBdr>
    </w:div>
    <w:div w:id="1287390063">
      <w:bodyDiv w:val="1"/>
      <w:marLeft w:val="0"/>
      <w:marRight w:val="0"/>
      <w:marTop w:val="0"/>
      <w:marBottom w:val="0"/>
      <w:divBdr>
        <w:top w:val="none" w:sz="0" w:space="0" w:color="auto"/>
        <w:left w:val="none" w:sz="0" w:space="0" w:color="auto"/>
        <w:bottom w:val="none" w:sz="0" w:space="0" w:color="auto"/>
        <w:right w:val="none" w:sz="0" w:space="0" w:color="auto"/>
      </w:divBdr>
    </w:div>
    <w:div w:id="1295600575">
      <w:bodyDiv w:val="1"/>
      <w:marLeft w:val="0"/>
      <w:marRight w:val="0"/>
      <w:marTop w:val="0"/>
      <w:marBottom w:val="0"/>
      <w:divBdr>
        <w:top w:val="none" w:sz="0" w:space="0" w:color="auto"/>
        <w:left w:val="none" w:sz="0" w:space="0" w:color="auto"/>
        <w:bottom w:val="none" w:sz="0" w:space="0" w:color="auto"/>
        <w:right w:val="none" w:sz="0" w:space="0" w:color="auto"/>
      </w:divBdr>
    </w:div>
    <w:div w:id="1304197882">
      <w:bodyDiv w:val="1"/>
      <w:marLeft w:val="0"/>
      <w:marRight w:val="0"/>
      <w:marTop w:val="0"/>
      <w:marBottom w:val="0"/>
      <w:divBdr>
        <w:top w:val="none" w:sz="0" w:space="0" w:color="auto"/>
        <w:left w:val="none" w:sz="0" w:space="0" w:color="auto"/>
        <w:bottom w:val="none" w:sz="0" w:space="0" w:color="auto"/>
        <w:right w:val="none" w:sz="0" w:space="0" w:color="auto"/>
      </w:divBdr>
    </w:div>
    <w:div w:id="1321694506">
      <w:bodyDiv w:val="1"/>
      <w:marLeft w:val="0"/>
      <w:marRight w:val="0"/>
      <w:marTop w:val="0"/>
      <w:marBottom w:val="0"/>
      <w:divBdr>
        <w:top w:val="none" w:sz="0" w:space="0" w:color="auto"/>
        <w:left w:val="none" w:sz="0" w:space="0" w:color="auto"/>
        <w:bottom w:val="none" w:sz="0" w:space="0" w:color="auto"/>
        <w:right w:val="none" w:sz="0" w:space="0" w:color="auto"/>
      </w:divBdr>
    </w:div>
    <w:div w:id="1340084547">
      <w:bodyDiv w:val="1"/>
      <w:marLeft w:val="0"/>
      <w:marRight w:val="0"/>
      <w:marTop w:val="0"/>
      <w:marBottom w:val="0"/>
      <w:divBdr>
        <w:top w:val="none" w:sz="0" w:space="0" w:color="auto"/>
        <w:left w:val="none" w:sz="0" w:space="0" w:color="auto"/>
        <w:bottom w:val="none" w:sz="0" w:space="0" w:color="auto"/>
        <w:right w:val="none" w:sz="0" w:space="0" w:color="auto"/>
      </w:divBdr>
    </w:div>
    <w:div w:id="1347556255">
      <w:bodyDiv w:val="1"/>
      <w:marLeft w:val="0"/>
      <w:marRight w:val="0"/>
      <w:marTop w:val="0"/>
      <w:marBottom w:val="0"/>
      <w:divBdr>
        <w:top w:val="none" w:sz="0" w:space="0" w:color="auto"/>
        <w:left w:val="none" w:sz="0" w:space="0" w:color="auto"/>
        <w:bottom w:val="none" w:sz="0" w:space="0" w:color="auto"/>
        <w:right w:val="none" w:sz="0" w:space="0" w:color="auto"/>
      </w:divBdr>
    </w:div>
    <w:div w:id="1357925027">
      <w:bodyDiv w:val="1"/>
      <w:marLeft w:val="0"/>
      <w:marRight w:val="0"/>
      <w:marTop w:val="0"/>
      <w:marBottom w:val="0"/>
      <w:divBdr>
        <w:top w:val="none" w:sz="0" w:space="0" w:color="auto"/>
        <w:left w:val="none" w:sz="0" w:space="0" w:color="auto"/>
        <w:bottom w:val="none" w:sz="0" w:space="0" w:color="auto"/>
        <w:right w:val="none" w:sz="0" w:space="0" w:color="auto"/>
      </w:divBdr>
    </w:div>
    <w:div w:id="1364284405">
      <w:bodyDiv w:val="1"/>
      <w:marLeft w:val="0"/>
      <w:marRight w:val="0"/>
      <w:marTop w:val="0"/>
      <w:marBottom w:val="0"/>
      <w:divBdr>
        <w:top w:val="none" w:sz="0" w:space="0" w:color="auto"/>
        <w:left w:val="none" w:sz="0" w:space="0" w:color="auto"/>
        <w:bottom w:val="none" w:sz="0" w:space="0" w:color="auto"/>
        <w:right w:val="none" w:sz="0" w:space="0" w:color="auto"/>
      </w:divBdr>
    </w:div>
    <w:div w:id="1370911461">
      <w:bodyDiv w:val="1"/>
      <w:marLeft w:val="0"/>
      <w:marRight w:val="0"/>
      <w:marTop w:val="0"/>
      <w:marBottom w:val="0"/>
      <w:divBdr>
        <w:top w:val="none" w:sz="0" w:space="0" w:color="auto"/>
        <w:left w:val="none" w:sz="0" w:space="0" w:color="auto"/>
        <w:bottom w:val="none" w:sz="0" w:space="0" w:color="auto"/>
        <w:right w:val="none" w:sz="0" w:space="0" w:color="auto"/>
      </w:divBdr>
    </w:div>
    <w:div w:id="1373312441">
      <w:bodyDiv w:val="1"/>
      <w:marLeft w:val="0"/>
      <w:marRight w:val="0"/>
      <w:marTop w:val="0"/>
      <w:marBottom w:val="0"/>
      <w:divBdr>
        <w:top w:val="none" w:sz="0" w:space="0" w:color="auto"/>
        <w:left w:val="none" w:sz="0" w:space="0" w:color="auto"/>
        <w:bottom w:val="none" w:sz="0" w:space="0" w:color="auto"/>
        <w:right w:val="none" w:sz="0" w:space="0" w:color="auto"/>
      </w:divBdr>
    </w:div>
    <w:div w:id="1391422841">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4915846">
      <w:bodyDiv w:val="1"/>
      <w:marLeft w:val="0"/>
      <w:marRight w:val="0"/>
      <w:marTop w:val="0"/>
      <w:marBottom w:val="0"/>
      <w:divBdr>
        <w:top w:val="none" w:sz="0" w:space="0" w:color="auto"/>
        <w:left w:val="none" w:sz="0" w:space="0" w:color="auto"/>
        <w:bottom w:val="none" w:sz="0" w:space="0" w:color="auto"/>
        <w:right w:val="none" w:sz="0" w:space="0" w:color="auto"/>
      </w:divBdr>
    </w:div>
    <w:div w:id="1412120127">
      <w:bodyDiv w:val="1"/>
      <w:marLeft w:val="0"/>
      <w:marRight w:val="0"/>
      <w:marTop w:val="0"/>
      <w:marBottom w:val="0"/>
      <w:divBdr>
        <w:top w:val="none" w:sz="0" w:space="0" w:color="auto"/>
        <w:left w:val="none" w:sz="0" w:space="0" w:color="auto"/>
        <w:bottom w:val="none" w:sz="0" w:space="0" w:color="auto"/>
        <w:right w:val="none" w:sz="0" w:space="0" w:color="auto"/>
      </w:divBdr>
    </w:div>
    <w:div w:id="1425761920">
      <w:bodyDiv w:val="1"/>
      <w:marLeft w:val="0"/>
      <w:marRight w:val="0"/>
      <w:marTop w:val="0"/>
      <w:marBottom w:val="0"/>
      <w:divBdr>
        <w:top w:val="none" w:sz="0" w:space="0" w:color="auto"/>
        <w:left w:val="none" w:sz="0" w:space="0" w:color="auto"/>
        <w:bottom w:val="none" w:sz="0" w:space="0" w:color="auto"/>
        <w:right w:val="none" w:sz="0" w:space="0" w:color="auto"/>
      </w:divBdr>
    </w:div>
    <w:div w:id="1438481911">
      <w:bodyDiv w:val="1"/>
      <w:marLeft w:val="0"/>
      <w:marRight w:val="0"/>
      <w:marTop w:val="0"/>
      <w:marBottom w:val="0"/>
      <w:divBdr>
        <w:top w:val="none" w:sz="0" w:space="0" w:color="auto"/>
        <w:left w:val="none" w:sz="0" w:space="0" w:color="auto"/>
        <w:bottom w:val="none" w:sz="0" w:space="0" w:color="auto"/>
        <w:right w:val="none" w:sz="0" w:space="0" w:color="auto"/>
      </w:divBdr>
    </w:div>
    <w:div w:id="1443380731">
      <w:bodyDiv w:val="1"/>
      <w:marLeft w:val="0"/>
      <w:marRight w:val="0"/>
      <w:marTop w:val="0"/>
      <w:marBottom w:val="0"/>
      <w:divBdr>
        <w:top w:val="none" w:sz="0" w:space="0" w:color="auto"/>
        <w:left w:val="none" w:sz="0" w:space="0" w:color="auto"/>
        <w:bottom w:val="none" w:sz="0" w:space="0" w:color="auto"/>
        <w:right w:val="none" w:sz="0" w:space="0" w:color="auto"/>
      </w:divBdr>
    </w:div>
    <w:div w:id="1449352687">
      <w:bodyDiv w:val="1"/>
      <w:marLeft w:val="0"/>
      <w:marRight w:val="0"/>
      <w:marTop w:val="0"/>
      <w:marBottom w:val="0"/>
      <w:divBdr>
        <w:top w:val="none" w:sz="0" w:space="0" w:color="auto"/>
        <w:left w:val="none" w:sz="0" w:space="0" w:color="auto"/>
        <w:bottom w:val="none" w:sz="0" w:space="0" w:color="auto"/>
        <w:right w:val="none" w:sz="0" w:space="0" w:color="auto"/>
      </w:divBdr>
    </w:div>
    <w:div w:id="1451316682">
      <w:bodyDiv w:val="1"/>
      <w:marLeft w:val="0"/>
      <w:marRight w:val="0"/>
      <w:marTop w:val="0"/>
      <w:marBottom w:val="0"/>
      <w:divBdr>
        <w:top w:val="none" w:sz="0" w:space="0" w:color="auto"/>
        <w:left w:val="none" w:sz="0" w:space="0" w:color="auto"/>
        <w:bottom w:val="none" w:sz="0" w:space="0" w:color="auto"/>
        <w:right w:val="none" w:sz="0" w:space="0" w:color="auto"/>
      </w:divBdr>
    </w:div>
    <w:div w:id="1494099648">
      <w:bodyDiv w:val="1"/>
      <w:marLeft w:val="0"/>
      <w:marRight w:val="0"/>
      <w:marTop w:val="0"/>
      <w:marBottom w:val="0"/>
      <w:divBdr>
        <w:top w:val="none" w:sz="0" w:space="0" w:color="auto"/>
        <w:left w:val="none" w:sz="0" w:space="0" w:color="auto"/>
        <w:bottom w:val="none" w:sz="0" w:space="0" w:color="auto"/>
        <w:right w:val="none" w:sz="0" w:space="0" w:color="auto"/>
      </w:divBdr>
    </w:div>
    <w:div w:id="1499463959">
      <w:bodyDiv w:val="1"/>
      <w:marLeft w:val="0"/>
      <w:marRight w:val="0"/>
      <w:marTop w:val="0"/>
      <w:marBottom w:val="0"/>
      <w:divBdr>
        <w:top w:val="none" w:sz="0" w:space="0" w:color="auto"/>
        <w:left w:val="none" w:sz="0" w:space="0" w:color="auto"/>
        <w:bottom w:val="none" w:sz="0" w:space="0" w:color="auto"/>
        <w:right w:val="none" w:sz="0" w:space="0" w:color="auto"/>
      </w:divBdr>
    </w:div>
    <w:div w:id="1512061092">
      <w:bodyDiv w:val="1"/>
      <w:marLeft w:val="0"/>
      <w:marRight w:val="0"/>
      <w:marTop w:val="0"/>
      <w:marBottom w:val="0"/>
      <w:divBdr>
        <w:top w:val="none" w:sz="0" w:space="0" w:color="auto"/>
        <w:left w:val="none" w:sz="0" w:space="0" w:color="auto"/>
        <w:bottom w:val="none" w:sz="0" w:space="0" w:color="auto"/>
        <w:right w:val="none" w:sz="0" w:space="0" w:color="auto"/>
      </w:divBdr>
    </w:div>
    <w:div w:id="1538078607">
      <w:bodyDiv w:val="1"/>
      <w:marLeft w:val="0"/>
      <w:marRight w:val="0"/>
      <w:marTop w:val="0"/>
      <w:marBottom w:val="0"/>
      <w:divBdr>
        <w:top w:val="none" w:sz="0" w:space="0" w:color="auto"/>
        <w:left w:val="none" w:sz="0" w:space="0" w:color="auto"/>
        <w:bottom w:val="none" w:sz="0" w:space="0" w:color="auto"/>
        <w:right w:val="none" w:sz="0" w:space="0" w:color="auto"/>
      </w:divBdr>
    </w:div>
    <w:div w:id="1545873515">
      <w:bodyDiv w:val="1"/>
      <w:marLeft w:val="0"/>
      <w:marRight w:val="0"/>
      <w:marTop w:val="0"/>
      <w:marBottom w:val="0"/>
      <w:divBdr>
        <w:top w:val="none" w:sz="0" w:space="0" w:color="auto"/>
        <w:left w:val="none" w:sz="0" w:space="0" w:color="auto"/>
        <w:bottom w:val="none" w:sz="0" w:space="0" w:color="auto"/>
        <w:right w:val="none" w:sz="0" w:space="0" w:color="auto"/>
      </w:divBdr>
    </w:div>
    <w:div w:id="1568151197">
      <w:bodyDiv w:val="1"/>
      <w:marLeft w:val="0"/>
      <w:marRight w:val="0"/>
      <w:marTop w:val="0"/>
      <w:marBottom w:val="0"/>
      <w:divBdr>
        <w:top w:val="none" w:sz="0" w:space="0" w:color="auto"/>
        <w:left w:val="none" w:sz="0" w:space="0" w:color="auto"/>
        <w:bottom w:val="none" w:sz="0" w:space="0" w:color="auto"/>
        <w:right w:val="none" w:sz="0" w:space="0" w:color="auto"/>
      </w:divBdr>
    </w:div>
    <w:div w:id="1569262227">
      <w:bodyDiv w:val="1"/>
      <w:marLeft w:val="0"/>
      <w:marRight w:val="0"/>
      <w:marTop w:val="0"/>
      <w:marBottom w:val="0"/>
      <w:divBdr>
        <w:top w:val="none" w:sz="0" w:space="0" w:color="auto"/>
        <w:left w:val="none" w:sz="0" w:space="0" w:color="auto"/>
        <w:bottom w:val="none" w:sz="0" w:space="0" w:color="auto"/>
        <w:right w:val="none" w:sz="0" w:space="0" w:color="auto"/>
      </w:divBdr>
    </w:div>
    <w:div w:id="1578203907">
      <w:bodyDiv w:val="1"/>
      <w:marLeft w:val="0"/>
      <w:marRight w:val="0"/>
      <w:marTop w:val="0"/>
      <w:marBottom w:val="0"/>
      <w:divBdr>
        <w:top w:val="none" w:sz="0" w:space="0" w:color="auto"/>
        <w:left w:val="none" w:sz="0" w:space="0" w:color="auto"/>
        <w:bottom w:val="none" w:sz="0" w:space="0" w:color="auto"/>
        <w:right w:val="none" w:sz="0" w:space="0" w:color="auto"/>
      </w:divBdr>
    </w:div>
    <w:div w:id="1588535564">
      <w:bodyDiv w:val="1"/>
      <w:marLeft w:val="0"/>
      <w:marRight w:val="0"/>
      <w:marTop w:val="0"/>
      <w:marBottom w:val="0"/>
      <w:divBdr>
        <w:top w:val="none" w:sz="0" w:space="0" w:color="auto"/>
        <w:left w:val="none" w:sz="0" w:space="0" w:color="auto"/>
        <w:bottom w:val="none" w:sz="0" w:space="0" w:color="auto"/>
        <w:right w:val="none" w:sz="0" w:space="0" w:color="auto"/>
      </w:divBdr>
    </w:div>
    <w:div w:id="1593077809">
      <w:bodyDiv w:val="1"/>
      <w:marLeft w:val="0"/>
      <w:marRight w:val="0"/>
      <w:marTop w:val="0"/>
      <w:marBottom w:val="0"/>
      <w:divBdr>
        <w:top w:val="none" w:sz="0" w:space="0" w:color="auto"/>
        <w:left w:val="none" w:sz="0" w:space="0" w:color="auto"/>
        <w:bottom w:val="none" w:sz="0" w:space="0" w:color="auto"/>
        <w:right w:val="none" w:sz="0" w:space="0" w:color="auto"/>
      </w:divBdr>
    </w:div>
    <w:div w:id="1594824766">
      <w:bodyDiv w:val="1"/>
      <w:marLeft w:val="0"/>
      <w:marRight w:val="0"/>
      <w:marTop w:val="0"/>
      <w:marBottom w:val="0"/>
      <w:divBdr>
        <w:top w:val="none" w:sz="0" w:space="0" w:color="auto"/>
        <w:left w:val="none" w:sz="0" w:space="0" w:color="auto"/>
        <w:bottom w:val="none" w:sz="0" w:space="0" w:color="auto"/>
        <w:right w:val="none" w:sz="0" w:space="0" w:color="auto"/>
      </w:divBdr>
    </w:div>
    <w:div w:id="1597712258">
      <w:bodyDiv w:val="1"/>
      <w:marLeft w:val="0"/>
      <w:marRight w:val="0"/>
      <w:marTop w:val="0"/>
      <w:marBottom w:val="0"/>
      <w:divBdr>
        <w:top w:val="none" w:sz="0" w:space="0" w:color="auto"/>
        <w:left w:val="none" w:sz="0" w:space="0" w:color="auto"/>
        <w:bottom w:val="none" w:sz="0" w:space="0" w:color="auto"/>
        <w:right w:val="none" w:sz="0" w:space="0" w:color="auto"/>
      </w:divBdr>
      <w:divsChild>
        <w:div w:id="882600676">
          <w:marLeft w:val="0"/>
          <w:marRight w:val="0"/>
          <w:marTop w:val="0"/>
          <w:marBottom w:val="0"/>
          <w:divBdr>
            <w:top w:val="none" w:sz="0" w:space="0" w:color="auto"/>
            <w:left w:val="none" w:sz="0" w:space="0" w:color="auto"/>
            <w:bottom w:val="none" w:sz="0" w:space="0" w:color="auto"/>
            <w:right w:val="none" w:sz="0" w:space="0" w:color="auto"/>
          </w:divBdr>
          <w:divsChild>
            <w:div w:id="1941987415">
              <w:marLeft w:val="0"/>
              <w:marRight w:val="0"/>
              <w:marTop w:val="0"/>
              <w:marBottom w:val="0"/>
              <w:divBdr>
                <w:top w:val="none" w:sz="0" w:space="0" w:color="auto"/>
                <w:left w:val="none" w:sz="0" w:space="0" w:color="auto"/>
                <w:bottom w:val="none" w:sz="0" w:space="0" w:color="auto"/>
                <w:right w:val="none" w:sz="0" w:space="0" w:color="auto"/>
              </w:divBdr>
            </w:div>
            <w:div w:id="6948280">
              <w:marLeft w:val="0"/>
              <w:marRight w:val="0"/>
              <w:marTop w:val="0"/>
              <w:marBottom w:val="0"/>
              <w:divBdr>
                <w:top w:val="none" w:sz="0" w:space="0" w:color="auto"/>
                <w:left w:val="none" w:sz="0" w:space="0" w:color="auto"/>
                <w:bottom w:val="none" w:sz="0" w:space="0" w:color="auto"/>
                <w:right w:val="none" w:sz="0" w:space="0" w:color="auto"/>
              </w:divBdr>
            </w:div>
            <w:div w:id="1920822829">
              <w:marLeft w:val="0"/>
              <w:marRight w:val="0"/>
              <w:marTop w:val="0"/>
              <w:marBottom w:val="0"/>
              <w:divBdr>
                <w:top w:val="none" w:sz="0" w:space="0" w:color="auto"/>
                <w:left w:val="none" w:sz="0" w:space="0" w:color="auto"/>
                <w:bottom w:val="none" w:sz="0" w:space="0" w:color="auto"/>
                <w:right w:val="none" w:sz="0" w:space="0" w:color="auto"/>
              </w:divBdr>
            </w:div>
            <w:div w:id="1406606582">
              <w:marLeft w:val="0"/>
              <w:marRight w:val="0"/>
              <w:marTop w:val="0"/>
              <w:marBottom w:val="0"/>
              <w:divBdr>
                <w:top w:val="none" w:sz="0" w:space="0" w:color="auto"/>
                <w:left w:val="none" w:sz="0" w:space="0" w:color="auto"/>
                <w:bottom w:val="none" w:sz="0" w:space="0" w:color="auto"/>
                <w:right w:val="none" w:sz="0" w:space="0" w:color="auto"/>
              </w:divBdr>
            </w:div>
            <w:div w:id="44984830">
              <w:marLeft w:val="0"/>
              <w:marRight w:val="0"/>
              <w:marTop w:val="0"/>
              <w:marBottom w:val="0"/>
              <w:divBdr>
                <w:top w:val="none" w:sz="0" w:space="0" w:color="auto"/>
                <w:left w:val="none" w:sz="0" w:space="0" w:color="auto"/>
                <w:bottom w:val="none" w:sz="0" w:space="0" w:color="auto"/>
                <w:right w:val="none" w:sz="0" w:space="0" w:color="auto"/>
              </w:divBdr>
            </w:div>
            <w:div w:id="328675570">
              <w:marLeft w:val="0"/>
              <w:marRight w:val="0"/>
              <w:marTop w:val="0"/>
              <w:marBottom w:val="0"/>
              <w:divBdr>
                <w:top w:val="none" w:sz="0" w:space="0" w:color="auto"/>
                <w:left w:val="none" w:sz="0" w:space="0" w:color="auto"/>
                <w:bottom w:val="none" w:sz="0" w:space="0" w:color="auto"/>
                <w:right w:val="none" w:sz="0" w:space="0" w:color="auto"/>
              </w:divBdr>
            </w:div>
            <w:div w:id="160121774">
              <w:marLeft w:val="0"/>
              <w:marRight w:val="0"/>
              <w:marTop w:val="0"/>
              <w:marBottom w:val="0"/>
              <w:divBdr>
                <w:top w:val="none" w:sz="0" w:space="0" w:color="auto"/>
                <w:left w:val="none" w:sz="0" w:space="0" w:color="auto"/>
                <w:bottom w:val="none" w:sz="0" w:space="0" w:color="auto"/>
                <w:right w:val="none" w:sz="0" w:space="0" w:color="auto"/>
              </w:divBdr>
            </w:div>
            <w:div w:id="688527737">
              <w:marLeft w:val="0"/>
              <w:marRight w:val="0"/>
              <w:marTop w:val="0"/>
              <w:marBottom w:val="0"/>
              <w:divBdr>
                <w:top w:val="none" w:sz="0" w:space="0" w:color="auto"/>
                <w:left w:val="none" w:sz="0" w:space="0" w:color="auto"/>
                <w:bottom w:val="none" w:sz="0" w:space="0" w:color="auto"/>
                <w:right w:val="none" w:sz="0" w:space="0" w:color="auto"/>
              </w:divBdr>
            </w:div>
            <w:div w:id="2106029163">
              <w:marLeft w:val="0"/>
              <w:marRight w:val="0"/>
              <w:marTop w:val="0"/>
              <w:marBottom w:val="0"/>
              <w:divBdr>
                <w:top w:val="none" w:sz="0" w:space="0" w:color="auto"/>
                <w:left w:val="none" w:sz="0" w:space="0" w:color="auto"/>
                <w:bottom w:val="none" w:sz="0" w:space="0" w:color="auto"/>
                <w:right w:val="none" w:sz="0" w:space="0" w:color="auto"/>
              </w:divBdr>
            </w:div>
            <w:div w:id="416753041">
              <w:marLeft w:val="0"/>
              <w:marRight w:val="0"/>
              <w:marTop w:val="0"/>
              <w:marBottom w:val="0"/>
              <w:divBdr>
                <w:top w:val="none" w:sz="0" w:space="0" w:color="auto"/>
                <w:left w:val="none" w:sz="0" w:space="0" w:color="auto"/>
                <w:bottom w:val="none" w:sz="0" w:space="0" w:color="auto"/>
                <w:right w:val="none" w:sz="0" w:space="0" w:color="auto"/>
              </w:divBdr>
            </w:div>
            <w:div w:id="1891574440">
              <w:marLeft w:val="0"/>
              <w:marRight w:val="0"/>
              <w:marTop w:val="0"/>
              <w:marBottom w:val="0"/>
              <w:divBdr>
                <w:top w:val="none" w:sz="0" w:space="0" w:color="auto"/>
                <w:left w:val="none" w:sz="0" w:space="0" w:color="auto"/>
                <w:bottom w:val="none" w:sz="0" w:space="0" w:color="auto"/>
                <w:right w:val="none" w:sz="0" w:space="0" w:color="auto"/>
              </w:divBdr>
            </w:div>
            <w:div w:id="626937229">
              <w:marLeft w:val="0"/>
              <w:marRight w:val="0"/>
              <w:marTop w:val="0"/>
              <w:marBottom w:val="0"/>
              <w:divBdr>
                <w:top w:val="none" w:sz="0" w:space="0" w:color="auto"/>
                <w:left w:val="none" w:sz="0" w:space="0" w:color="auto"/>
                <w:bottom w:val="none" w:sz="0" w:space="0" w:color="auto"/>
                <w:right w:val="none" w:sz="0" w:space="0" w:color="auto"/>
              </w:divBdr>
            </w:div>
            <w:div w:id="1119490459">
              <w:marLeft w:val="0"/>
              <w:marRight w:val="0"/>
              <w:marTop w:val="0"/>
              <w:marBottom w:val="0"/>
              <w:divBdr>
                <w:top w:val="none" w:sz="0" w:space="0" w:color="auto"/>
                <w:left w:val="none" w:sz="0" w:space="0" w:color="auto"/>
                <w:bottom w:val="none" w:sz="0" w:space="0" w:color="auto"/>
                <w:right w:val="none" w:sz="0" w:space="0" w:color="auto"/>
              </w:divBdr>
            </w:div>
            <w:div w:id="55400015">
              <w:marLeft w:val="0"/>
              <w:marRight w:val="0"/>
              <w:marTop w:val="0"/>
              <w:marBottom w:val="0"/>
              <w:divBdr>
                <w:top w:val="none" w:sz="0" w:space="0" w:color="auto"/>
                <w:left w:val="none" w:sz="0" w:space="0" w:color="auto"/>
                <w:bottom w:val="none" w:sz="0" w:space="0" w:color="auto"/>
                <w:right w:val="none" w:sz="0" w:space="0" w:color="auto"/>
              </w:divBdr>
            </w:div>
            <w:div w:id="859243980">
              <w:marLeft w:val="0"/>
              <w:marRight w:val="0"/>
              <w:marTop w:val="0"/>
              <w:marBottom w:val="0"/>
              <w:divBdr>
                <w:top w:val="none" w:sz="0" w:space="0" w:color="auto"/>
                <w:left w:val="none" w:sz="0" w:space="0" w:color="auto"/>
                <w:bottom w:val="none" w:sz="0" w:space="0" w:color="auto"/>
                <w:right w:val="none" w:sz="0" w:space="0" w:color="auto"/>
              </w:divBdr>
            </w:div>
            <w:div w:id="1743864539">
              <w:marLeft w:val="0"/>
              <w:marRight w:val="0"/>
              <w:marTop w:val="0"/>
              <w:marBottom w:val="0"/>
              <w:divBdr>
                <w:top w:val="none" w:sz="0" w:space="0" w:color="auto"/>
                <w:left w:val="none" w:sz="0" w:space="0" w:color="auto"/>
                <w:bottom w:val="none" w:sz="0" w:space="0" w:color="auto"/>
                <w:right w:val="none" w:sz="0" w:space="0" w:color="auto"/>
              </w:divBdr>
            </w:div>
            <w:div w:id="1668746079">
              <w:marLeft w:val="0"/>
              <w:marRight w:val="0"/>
              <w:marTop w:val="0"/>
              <w:marBottom w:val="0"/>
              <w:divBdr>
                <w:top w:val="none" w:sz="0" w:space="0" w:color="auto"/>
                <w:left w:val="none" w:sz="0" w:space="0" w:color="auto"/>
                <w:bottom w:val="none" w:sz="0" w:space="0" w:color="auto"/>
                <w:right w:val="none" w:sz="0" w:space="0" w:color="auto"/>
              </w:divBdr>
            </w:div>
            <w:div w:id="1076049801">
              <w:marLeft w:val="0"/>
              <w:marRight w:val="0"/>
              <w:marTop w:val="0"/>
              <w:marBottom w:val="0"/>
              <w:divBdr>
                <w:top w:val="none" w:sz="0" w:space="0" w:color="auto"/>
                <w:left w:val="none" w:sz="0" w:space="0" w:color="auto"/>
                <w:bottom w:val="none" w:sz="0" w:space="0" w:color="auto"/>
                <w:right w:val="none" w:sz="0" w:space="0" w:color="auto"/>
              </w:divBdr>
            </w:div>
            <w:div w:id="2055539695">
              <w:marLeft w:val="0"/>
              <w:marRight w:val="0"/>
              <w:marTop w:val="0"/>
              <w:marBottom w:val="0"/>
              <w:divBdr>
                <w:top w:val="none" w:sz="0" w:space="0" w:color="auto"/>
                <w:left w:val="none" w:sz="0" w:space="0" w:color="auto"/>
                <w:bottom w:val="none" w:sz="0" w:space="0" w:color="auto"/>
                <w:right w:val="none" w:sz="0" w:space="0" w:color="auto"/>
              </w:divBdr>
            </w:div>
            <w:div w:id="543446814">
              <w:marLeft w:val="0"/>
              <w:marRight w:val="0"/>
              <w:marTop w:val="0"/>
              <w:marBottom w:val="0"/>
              <w:divBdr>
                <w:top w:val="none" w:sz="0" w:space="0" w:color="auto"/>
                <w:left w:val="none" w:sz="0" w:space="0" w:color="auto"/>
                <w:bottom w:val="none" w:sz="0" w:space="0" w:color="auto"/>
                <w:right w:val="none" w:sz="0" w:space="0" w:color="auto"/>
              </w:divBdr>
            </w:div>
          </w:divsChild>
        </w:div>
        <w:div w:id="1518235098">
          <w:marLeft w:val="0"/>
          <w:marRight w:val="0"/>
          <w:marTop w:val="0"/>
          <w:marBottom w:val="0"/>
          <w:divBdr>
            <w:top w:val="none" w:sz="0" w:space="0" w:color="auto"/>
            <w:left w:val="none" w:sz="0" w:space="0" w:color="auto"/>
            <w:bottom w:val="none" w:sz="0" w:space="0" w:color="auto"/>
            <w:right w:val="none" w:sz="0" w:space="0" w:color="auto"/>
          </w:divBdr>
          <w:divsChild>
            <w:div w:id="1496259356">
              <w:marLeft w:val="0"/>
              <w:marRight w:val="0"/>
              <w:marTop w:val="0"/>
              <w:marBottom w:val="0"/>
              <w:divBdr>
                <w:top w:val="none" w:sz="0" w:space="0" w:color="auto"/>
                <w:left w:val="none" w:sz="0" w:space="0" w:color="auto"/>
                <w:bottom w:val="none" w:sz="0" w:space="0" w:color="auto"/>
                <w:right w:val="none" w:sz="0" w:space="0" w:color="auto"/>
              </w:divBdr>
            </w:div>
            <w:div w:id="414866351">
              <w:marLeft w:val="0"/>
              <w:marRight w:val="0"/>
              <w:marTop w:val="0"/>
              <w:marBottom w:val="0"/>
              <w:divBdr>
                <w:top w:val="none" w:sz="0" w:space="0" w:color="auto"/>
                <w:left w:val="none" w:sz="0" w:space="0" w:color="auto"/>
                <w:bottom w:val="none" w:sz="0" w:space="0" w:color="auto"/>
                <w:right w:val="none" w:sz="0" w:space="0" w:color="auto"/>
              </w:divBdr>
            </w:div>
            <w:div w:id="1611013906">
              <w:marLeft w:val="0"/>
              <w:marRight w:val="0"/>
              <w:marTop w:val="0"/>
              <w:marBottom w:val="0"/>
              <w:divBdr>
                <w:top w:val="none" w:sz="0" w:space="0" w:color="auto"/>
                <w:left w:val="none" w:sz="0" w:space="0" w:color="auto"/>
                <w:bottom w:val="none" w:sz="0" w:space="0" w:color="auto"/>
                <w:right w:val="none" w:sz="0" w:space="0" w:color="auto"/>
              </w:divBdr>
            </w:div>
            <w:div w:id="624385743">
              <w:marLeft w:val="0"/>
              <w:marRight w:val="0"/>
              <w:marTop w:val="0"/>
              <w:marBottom w:val="0"/>
              <w:divBdr>
                <w:top w:val="none" w:sz="0" w:space="0" w:color="auto"/>
                <w:left w:val="none" w:sz="0" w:space="0" w:color="auto"/>
                <w:bottom w:val="none" w:sz="0" w:space="0" w:color="auto"/>
                <w:right w:val="none" w:sz="0" w:space="0" w:color="auto"/>
              </w:divBdr>
            </w:div>
            <w:div w:id="79497571">
              <w:marLeft w:val="0"/>
              <w:marRight w:val="0"/>
              <w:marTop w:val="0"/>
              <w:marBottom w:val="0"/>
              <w:divBdr>
                <w:top w:val="none" w:sz="0" w:space="0" w:color="auto"/>
                <w:left w:val="none" w:sz="0" w:space="0" w:color="auto"/>
                <w:bottom w:val="none" w:sz="0" w:space="0" w:color="auto"/>
                <w:right w:val="none" w:sz="0" w:space="0" w:color="auto"/>
              </w:divBdr>
            </w:div>
            <w:div w:id="1406107020">
              <w:marLeft w:val="0"/>
              <w:marRight w:val="0"/>
              <w:marTop w:val="0"/>
              <w:marBottom w:val="0"/>
              <w:divBdr>
                <w:top w:val="none" w:sz="0" w:space="0" w:color="auto"/>
                <w:left w:val="none" w:sz="0" w:space="0" w:color="auto"/>
                <w:bottom w:val="none" w:sz="0" w:space="0" w:color="auto"/>
                <w:right w:val="none" w:sz="0" w:space="0" w:color="auto"/>
              </w:divBdr>
            </w:div>
            <w:div w:id="180558860">
              <w:marLeft w:val="0"/>
              <w:marRight w:val="0"/>
              <w:marTop w:val="0"/>
              <w:marBottom w:val="0"/>
              <w:divBdr>
                <w:top w:val="none" w:sz="0" w:space="0" w:color="auto"/>
                <w:left w:val="none" w:sz="0" w:space="0" w:color="auto"/>
                <w:bottom w:val="none" w:sz="0" w:space="0" w:color="auto"/>
                <w:right w:val="none" w:sz="0" w:space="0" w:color="auto"/>
              </w:divBdr>
            </w:div>
            <w:div w:id="1836070767">
              <w:marLeft w:val="0"/>
              <w:marRight w:val="0"/>
              <w:marTop w:val="0"/>
              <w:marBottom w:val="0"/>
              <w:divBdr>
                <w:top w:val="none" w:sz="0" w:space="0" w:color="auto"/>
                <w:left w:val="none" w:sz="0" w:space="0" w:color="auto"/>
                <w:bottom w:val="none" w:sz="0" w:space="0" w:color="auto"/>
                <w:right w:val="none" w:sz="0" w:space="0" w:color="auto"/>
              </w:divBdr>
            </w:div>
            <w:div w:id="1907295488">
              <w:marLeft w:val="0"/>
              <w:marRight w:val="0"/>
              <w:marTop w:val="0"/>
              <w:marBottom w:val="0"/>
              <w:divBdr>
                <w:top w:val="none" w:sz="0" w:space="0" w:color="auto"/>
                <w:left w:val="none" w:sz="0" w:space="0" w:color="auto"/>
                <w:bottom w:val="none" w:sz="0" w:space="0" w:color="auto"/>
                <w:right w:val="none" w:sz="0" w:space="0" w:color="auto"/>
              </w:divBdr>
            </w:div>
            <w:div w:id="673068350">
              <w:marLeft w:val="0"/>
              <w:marRight w:val="0"/>
              <w:marTop w:val="0"/>
              <w:marBottom w:val="0"/>
              <w:divBdr>
                <w:top w:val="none" w:sz="0" w:space="0" w:color="auto"/>
                <w:left w:val="none" w:sz="0" w:space="0" w:color="auto"/>
                <w:bottom w:val="none" w:sz="0" w:space="0" w:color="auto"/>
                <w:right w:val="none" w:sz="0" w:space="0" w:color="auto"/>
              </w:divBdr>
            </w:div>
            <w:div w:id="4023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3429">
      <w:bodyDiv w:val="1"/>
      <w:marLeft w:val="0"/>
      <w:marRight w:val="0"/>
      <w:marTop w:val="0"/>
      <w:marBottom w:val="0"/>
      <w:divBdr>
        <w:top w:val="none" w:sz="0" w:space="0" w:color="auto"/>
        <w:left w:val="none" w:sz="0" w:space="0" w:color="auto"/>
        <w:bottom w:val="none" w:sz="0" w:space="0" w:color="auto"/>
        <w:right w:val="none" w:sz="0" w:space="0" w:color="auto"/>
      </w:divBdr>
    </w:div>
    <w:div w:id="1639411073">
      <w:bodyDiv w:val="1"/>
      <w:marLeft w:val="0"/>
      <w:marRight w:val="0"/>
      <w:marTop w:val="0"/>
      <w:marBottom w:val="0"/>
      <w:divBdr>
        <w:top w:val="none" w:sz="0" w:space="0" w:color="auto"/>
        <w:left w:val="none" w:sz="0" w:space="0" w:color="auto"/>
        <w:bottom w:val="none" w:sz="0" w:space="0" w:color="auto"/>
        <w:right w:val="none" w:sz="0" w:space="0" w:color="auto"/>
      </w:divBdr>
    </w:div>
    <w:div w:id="1650211222">
      <w:bodyDiv w:val="1"/>
      <w:marLeft w:val="0"/>
      <w:marRight w:val="0"/>
      <w:marTop w:val="0"/>
      <w:marBottom w:val="0"/>
      <w:divBdr>
        <w:top w:val="none" w:sz="0" w:space="0" w:color="auto"/>
        <w:left w:val="none" w:sz="0" w:space="0" w:color="auto"/>
        <w:bottom w:val="none" w:sz="0" w:space="0" w:color="auto"/>
        <w:right w:val="none" w:sz="0" w:space="0" w:color="auto"/>
      </w:divBdr>
      <w:divsChild>
        <w:div w:id="198667171">
          <w:marLeft w:val="547"/>
          <w:marRight w:val="0"/>
          <w:marTop w:val="0"/>
          <w:marBottom w:val="0"/>
          <w:divBdr>
            <w:top w:val="none" w:sz="0" w:space="0" w:color="auto"/>
            <w:left w:val="none" w:sz="0" w:space="0" w:color="auto"/>
            <w:bottom w:val="none" w:sz="0" w:space="0" w:color="auto"/>
            <w:right w:val="none" w:sz="0" w:space="0" w:color="auto"/>
          </w:divBdr>
        </w:div>
        <w:div w:id="1085296493">
          <w:marLeft w:val="547"/>
          <w:marRight w:val="0"/>
          <w:marTop w:val="0"/>
          <w:marBottom w:val="0"/>
          <w:divBdr>
            <w:top w:val="none" w:sz="0" w:space="0" w:color="auto"/>
            <w:left w:val="none" w:sz="0" w:space="0" w:color="auto"/>
            <w:bottom w:val="none" w:sz="0" w:space="0" w:color="auto"/>
            <w:right w:val="none" w:sz="0" w:space="0" w:color="auto"/>
          </w:divBdr>
        </w:div>
        <w:div w:id="1137258672">
          <w:marLeft w:val="547"/>
          <w:marRight w:val="0"/>
          <w:marTop w:val="0"/>
          <w:marBottom w:val="0"/>
          <w:divBdr>
            <w:top w:val="none" w:sz="0" w:space="0" w:color="auto"/>
            <w:left w:val="none" w:sz="0" w:space="0" w:color="auto"/>
            <w:bottom w:val="none" w:sz="0" w:space="0" w:color="auto"/>
            <w:right w:val="none" w:sz="0" w:space="0" w:color="auto"/>
          </w:divBdr>
        </w:div>
        <w:div w:id="1753620183">
          <w:marLeft w:val="547"/>
          <w:marRight w:val="0"/>
          <w:marTop w:val="0"/>
          <w:marBottom w:val="0"/>
          <w:divBdr>
            <w:top w:val="none" w:sz="0" w:space="0" w:color="auto"/>
            <w:left w:val="none" w:sz="0" w:space="0" w:color="auto"/>
            <w:bottom w:val="none" w:sz="0" w:space="0" w:color="auto"/>
            <w:right w:val="none" w:sz="0" w:space="0" w:color="auto"/>
          </w:divBdr>
        </w:div>
      </w:divsChild>
    </w:div>
    <w:div w:id="1659186431">
      <w:bodyDiv w:val="1"/>
      <w:marLeft w:val="0"/>
      <w:marRight w:val="0"/>
      <w:marTop w:val="0"/>
      <w:marBottom w:val="0"/>
      <w:divBdr>
        <w:top w:val="none" w:sz="0" w:space="0" w:color="auto"/>
        <w:left w:val="none" w:sz="0" w:space="0" w:color="auto"/>
        <w:bottom w:val="none" w:sz="0" w:space="0" w:color="auto"/>
        <w:right w:val="none" w:sz="0" w:space="0" w:color="auto"/>
      </w:divBdr>
    </w:div>
    <w:div w:id="1664891566">
      <w:bodyDiv w:val="1"/>
      <w:marLeft w:val="0"/>
      <w:marRight w:val="0"/>
      <w:marTop w:val="0"/>
      <w:marBottom w:val="0"/>
      <w:divBdr>
        <w:top w:val="none" w:sz="0" w:space="0" w:color="auto"/>
        <w:left w:val="none" w:sz="0" w:space="0" w:color="auto"/>
        <w:bottom w:val="none" w:sz="0" w:space="0" w:color="auto"/>
        <w:right w:val="none" w:sz="0" w:space="0" w:color="auto"/>
      </w:divBdr>
      <w:divsChild>
        <w:div w:id="1393500739">
          <w:marLeft w:val="547"/>
          <w:marRight w:val="0"/>
          <w:marTop w:val="0"/>
          <w:marBottom w:val="0"/>
          <w:divBdr>
            <w:top w:val="none" w:sz="0" w:space="0" w:color="auto"/>
            <w:left w:val="none" w:sz="0" w:space="0" w:color="auto"/>
            <w:bottom w:val="none" w:sz="0" w:space="0" w:color="auto"/>
            <w:right w:val="none" w:sz="0" w:space="0" w:color="auto"/>
          </w:divBdr>
        </w:div>
        <w:div w:id="1734497576">
          <w:marLeft w:val="547"/>
          <w:marRight w:val="0"/>
          <w:marTop w:val="0"/>
          <w:marBottom w:val="0"/>
          <w:divBdr>
            <w:top w:val="none" w:sz="0" w:space="0" w:color="auto"/>
            <w:left w:val="none" w:sz="0" w:space="0" w:color="auto"/>
            <w:bottom w:val="none" w:sz="0" w:space="0" w:color="auto"/>
            <w:right w:val="none" w:sz="0" w:space="0" w:color="auto"/>
          </w:divBdr>
        </w:div>
        <w:div w:id="2053187763">
          <w:marLeft w:val="547"/>
          <w:marRight w:val="0"/>
          <w:marTop w:val="0"/>
          <w:marBottom w:val="0"/>
          <w:divBdr>
            <w:top w:val="none" w:sz="0" w:space="0" w:color="auto"/>
            <w:left w:val="none" w:sz="0" w:space="0" w:color="auto"/>
            <w:bottom w:val="none" w:sz="0" w:space="0" w:color="auto"/>
            <w:right w:val="none" w:sz="0" w:space="0" w:color="auto"/>
          </w:divBdr>
        </w:div>
      </w:divsChild>
    </w:div>
    <w:div w:id="1669096523">
      <w:bodyDiv w:val="1"/>
      <w:marLeft w:val="0"/>
      <w:marRight w:val="0"/>
      <w:marTop w:val="0"/>
      <w:marBottom w:val="0"/>
      <w:divBdr>
        <w:top w:val="none" w:sz="0" w:space="0" w:color="auto"/>
        <w:left w:val="none" w:sz="0" w:space="0" w:color="auto"/>
        <w:bottom w:val="none" w:sz="0" w:space="0" w:color="auto"/>
        <w:right w:val="none" w:sz="0" w:space="0" w:color="auto"/>
      </w:divBdr>
    </w:div>
    <w:div w:id="1681928755">
      <w:bodyDiv w:val="1"/>
      <w:marLeft w:val="0"/>
      <w:marRight w:val="0"/>
      <w:marTop w:val="0"/>
      <w:marBottom w:val="0"/>
      <w:divBdr>
        <w:top w:val="none" w:sz="0" w:space="0" w:color="auto"/>
        <w:left w:val="none" w:sz="0" w:space="0" w:color="auto"/>
        <w:bottom w:val="none" w:sz="0" w:space="0" w:color="auto"/>
        <w:right w:val="none" w:sz="0" w:space="0" w:color="auto"/>
      </w:divBdr>
    </w:div>
    <w:div w:id="1702172163">
      <w:bodyDiv w:val="1"/>
      <w:marLeft w:val="0"/>
      <w:marRight w:val="0"/>
      <w:marTop w:val="0"/>
      <w:marBottom w:val="0"/>
      <w:divBdr>
        <w:top w:val="none" w:sz="0" w:space="0" w:color="auto"/>
        <w:left w:val="none" w:sz="0" w:space="0" w:color="auto"/>
        <w:bottom w:val="none" w:sz="0" w:space="0" w:color="auto"/>
        <w:right w:val="none" w:sz="0" w:space="0" w:color="auto"/>
      </w:divBdr>
    </w:div>
    <w:div w:id="1704936247">
      <w:bodyDiv w:val="1"/>
      <w:marLeft w:val="0"/>
      <w:marRight w:val="0"/>
      <w:marTop w:val="0"/>
      <w:marBottom w:val="0"/>
      <w:divBdr>
        <w:top w:val="none" w:sz="0" w:space="0" w:color="auto"/>
        <w:left w:val="none" w:sz="0" w:space="0" w:color="auto"/>
        <w:bottom w:val="none" w:sz="0" w:space="0" w:color="auto"/>
        <w:right w:val="none" w:sz="0" w:space="0" w:color="auto"/>
      </w:divBdr>
    </w:div>
    <w:div w:id="1717121138">
      <w:bodyDiv w:val="1"/>
      <w:marLeft w:val="0"/>
      <w:marRight w:val="0"/>
      <w:marTop w:val="0"/>
      <w:marBottom w:val="0"/>
      <w:divBdr>
        <w:top w:val="none" w:sz="0" w:space="0" w:color="auto"/>
        <w:left w:val="none" w:sz="0" w:space="0" w:color="auto"/>
        <w:bottom w:val="none" w:sz="0" w:space="0" w:color="auto"/>
        <w:right w:val="none" w:sz="0" w:space="0" w:color="auto"/>
      </w:divBdr>
    </w:div>
    <w:div w:id="1719091004">
      <w:bodyDiv w:val="1"/>
      <w:marLeft w:val="0"/>
      <w:marRight w:val="0"/>
      <w:marTop w:val="0"/>
      <w:marBottom w:val="0"/>
      <w:divBdr>
        <w:top w:val="none" w:sz="0" w:space="0" w:color="auto"/>
        <w:left w:val="none" w:sz="0" w:space="0" w:color="auto"/>
        <w:bottom w:val="none" w:sz="0" w:space="0" w:color="auto"/>
        <w:right w:val="none" w:sz="0" w:space="0" w:color="auto"/>
      </w:divBdr>
    </w:div>
    <w:div w:id="1722902756">
      <w:bodyDiv w:val="1"/>
      <w:marLeft w:val="0"/>
      <w:marRight w:val="0"/>
      <w:marTop w:val="0"/>
      <w:marBottom w:val="0"/>
      <w:divBdr>
        <w:top w:val="none" w:sz="0" w:space="0" w:color="auto"/>
        <w:left w:val="none" w:sz="0" w:space="0" w:color="auto"/>
        <w:bottom w:val="none" w:sz="0" w:space="0" w:color="auto"/>
        <w:right w:val="none" w:sz="0" w:space="0" w:color="auto"/>
      </w:divBdr>
    </w:div>
    <w:div w:id="1740442737">
      <w:bodyDiv w:val="1"/>
      <w:marLeft w:val="0"/>
      <w:marRight w:val="0"/>
      <w:marTop w:val="0"/>
      <w:marBottom w:val="0"/>
      <w:divBdr>
        <w:top w:val="none" w:sz="0" w:space="0" w:color="auto"/>
        <w:left w:val="none" w:sz="0" w:space="0" w:color="auto"/>
        <w:bottom w:val="none" w:sz="0" w:space="0" w:color="auto"/>
        <w:right w:val="none" w:sz="0" w:space="0" w:color="auto"/>
      </w:divBdr>
    </w:div>
    <w:div w:id="1740520287">
      <w:bodyDiv w:val="1"/>
      <w:marLeft w:val="0"/>
      <w:marRight w:val="0"/>
      <w:marTop w:val="0"/>
      <w:marBottom w:val="0"/>
      <w:divBdr>
        <w:top w:val="none" w:sz="0" w:space="0" w:color="auto"/>
        <w:left w:val="none" w:sz="0" w:space="0" w:color="auto"/>
        <w:bottom w:val="none" w:sz="0" w:space="0" w:color="auto"/>
        <w:right w:val="none" w:sz="0" w:space="0" w:color="auto"/>
      </w:divBdr>
    </w:div>
    <w:div w:id="1741170475">
      <w:bodyDiv w:val="1"/>
      <w:marLeft w:val="0"/>
      <w:marRight w:val="0"/>
      <w:marTop w:val="0"/>
      <w:marBottom w:val="0"/>
      <w:divBdr>
        <w:top w:val="none" w:sz="0" w:space="0" w:color="auto"/>
        <w:left w:val="none" w:sz="0" w:space="0" w:color="auto"/>
        <w:bottom w:val="none" w:sz="0" w:space="0" w:color="auto"/>
        <w:right w:val="none" w:sz="0" w:space="0" w:color="auto"/>
      </w:divBdr>
    </w:div>
    <w:div w:id="1759711823">
      <w:bodyDiv w:val="1"/>
      <w:marLeft w:val="0"/>
      <w:marRight w:val="0"/>
      <w:marTop w:val="0"/>
      <w:marBottom w:val="0"/>
      <w:divBdr>
        <w:top w:val="none" w:sz="0" w:space="0" w:color="auto"/>
        <w:left w:val="none" w:sz="0" w:space="0" w:color="auto"/>
        <w:bottom w:val="none" w:sz="0" w:space="0" w:color="auto"/>
        <w:right w:val="none" w:sz="0" w:space="0" w:color="auto"/>
      </w:divBdr>
    </w:div>
    <w:div w:id="1764303570">
      <w:bodyDiv w:val="1"/>
      <w:marLeft w:val="0"/>
      <w:marRight w:val="0"/>
      <w:marTop w:val="0"/>
      <w:marBottom w:val="0"/>
      <w:divBdr>
        <w:top w:val="none" w:sz="0" w:space="0" w:color="auto"/>
        <w:left w:val="none" w:sz="0" w:space="0" w:color="auto"/>
        <w:bottom w:val="none" w:sz="0" w:space="0" w:color="auto"/>
        <w:right w:val="none" w:sz="0" w:space="0" w:color="auto"/>
      </w:divBdr>
    </w:div>
    <w:div w:id="1778597101">
      <w:bodyDiv w:val="1"/>
      <w:marLeft w:val="0"/>
      <w:marRight w:val="0"/>
      <w:marTop w:val="0"/>
      <w:marBottom w:val="0"/>
      <w:divBdr>
        <w:top w:val="none" w:sz="0" w:space="0" w:color="auto"/>
        <w:left w:val="none" w:sz="0" w:space="0" w:color="auto"/>
        <w:bottom w:val="none" w:sz="0" w:space="0" w:color="auto"/>
        <w:right w:val="none" w:sz="0" w:space="0" w:color="auto"/>
      </w:divBdr>
    </w:div>
    <w:div w:id="1780485917">
      <w:bodyDiv w:val="1"/>
      <w:marLeft w:val="0"/>
      <w:marRight w:val="0"/>
      <w:marTop w:val="0"/>
      <w:marBottom w:val="0"/>
      <w:divBdr>
        <w:top w:val="none" w:sz="0" w:space="0" w:color="auto"/>
        <w:left w:val="none" w:sz="0" w:space="0" w:color="auto"/>
        <w:bottom w:val="none" w:sz="0" w:space="0" w:color="auto"/>
        <w:right w:val="none" w:sz="0" w:space="0" w:color="auto"/>
      </w:divBdr>
    </w:div>
    <w:div w:id="1791823622">
      <w:bodyDiv w:val="1"/>
      <w:marLeft w:val="0"/>
      <w:marRight w:val="0"/>
      <w:marTop w:val="0"/>
      <w:marBottom w:val="0"/>
      <w:divBdr>
        <w:top w:val="none" w:sz="0" w:space="0" w:color="auto"/>
        <w:left w:val="none" w:sz="0" w:space="0" w:color="auto"/>
        <w:bottom w:val="none" w:sz="0" w:space="0" w:color="auto"/>
        <w:right w:val="none" w:sz="0" w:space="0" w:color="auto"/>
      </w:divBdr>
    </w:div>
    <w:div w:id="1794322565">
      <w:bodyDiv w:val="1"/>
      <w:marLeft w:val="0"/>
      <w:marRight w:val="0"/>
      <w:marTop w:val="0"/>
      <w:marBottom w:val="0"/>
      <w:divBdr>
        <w:top w:val="none" w:sz="0" w:space="0" w:color="auto"/>
        <w:left w:val="none" w:sz="0" w:space="0" w:color="auto"/>
        <w:bottom w:val="none" w:sz="0" w:space="0" w:color="auto"/>
        <w:right w:val="none" w:sz="0" w:space="0" w:color="auto"/>
      </w:divBdr>
    </w:div>
    <w:div w:id="1801025389">
      <w:bodyDiv w:val="1"/>
      <w:marLeft w:val="0"/>
      <w:marRight w:val="0"/>
      <w:marTop w:val="0"/>
      <w:marBottom w:val="0"/>
      <w:divBdr>
        <w:top w:val="none" w:sz="0" w:space="0" w:color="auto"/>
        <w:left w:val="none" w:sz="0" w:space="0" w:color="auto"/>
        <w:bottom w:val="none" w:sz="0" w:space="0" w:color="auto"/>
        <w:right w:val="none" w:sz="0" w:space="0" w:color="auto"/>
      </w:divBdr>
    </w:div>
    <w:div w:id="1814908335">
      <w:bodyDiv w:val="1"/>
      <w:marLeft w:val="0"/>
      <w:marRight w:val="0"/>
      <w:marTop w:val="0"/>
      <w:marBottom w:val="0"/>
      <w:divBdr>
        <w:top w:val="none" w:sz="0" w:space="0" w:color="auto"/>
        <w:left w:val="none" w:sz="0" w:space="0" w:color="auto"/>
        <w:bottom w:val="none" w:sz="0" w:space="0" w:color="auto"/>
        <w:right w:val="none" w:sz="0" w:space="0" w:color="auto"/>
      </w:divBdr>
    </w:div>
    <w:div w:id="1815178146">
      <w:bodyDiv w:val="1"/>
      <w:marLeft w:val="0"/>
      <w:marRight w:val="0"/>
      <w:marTop w:val="0"/>
      <w:marBottom w:val="0"/>
      <w:divBdr>
        <w:top w:val="none" w:sz="0" w:space="0" w:color="auto"/>
        <w:left w:val="none" w:sz="0" w:space="0" w:color="auto"/>
        <w:bottom w:val="none" w:sz="0" w:space="0" w:color="auto"/>
        <w:right w:val="none" w:sz="0" w:space="0" w:color="auto"/>
      </w:divBdr>
    </w:div>
    <w:div w:id="1819036388">
      <w:bodyDiv w:val="1"/>
      <w:marLeft w:val="0"/>
      <w:marRight w:val="0"/>
      <w:marTop w:val="0"/>
      <w:marBottom w:val="0"/>
      <w:divBdr>
        <w:top w:val="none" w:sz="0" w:space="0" w:color="auto"/>
        <w:left w:val="none" w:sz="0" w:space="0" w:color="auto"/>
        <w:bottom w:val="none" w:sz="0" w:space="0" w:color="auto"/>
        <w:right w:val="none" w:sz="0" w:space="0" w:color="auto"/>
      </w:divBdr>
    </w:div>
    <w:div w:id="1826432784">
      <w:bodyDiv w:val="1"/>
      <w:marLeft w:val="0"/>
      <w:marRight w:val="0"/>
      <w:marTop w:val="0"/>
      <w:marBottom w:val="0"/>
      <w:divBdr>
        <w:top w:val="none" w:sz="0" w:space="0" w:color="auto"/>
        <w:left w:val="none" w:sz="0" w:space="0" w:color="auto"/>
        <w:bottom w:val="none" w:sz="0" w:space="0" w:color="auto"/>
        <w:right w:val="none" w:sz="0" w:space="0" w:color="auto"/>
      </w:divBdr>
    </w:div>
    <w:div w:id="1827210762">
      <w:bodyDiv w:val="1"/>
      <w:marLeft w:val="0"/>
      <w:marRight w:val="0"/>
      <w:marTop w:val="0"/>
      <w:marBottom w:val="0"/>
      <w:divBdr>
        <w:top w:val="none" w:sz="0" w:space="0" w:color="auto"/>
        <w:left w:val="none" w:sz="0" w:space="0" w:color="auto"/>
        <w:bottom w:val="none" w:sz="0" w:space="0" w:color="auto"/>
        <w:right w:val="none" w:sz="0" w:space="0" w:color="auto"/>
      </w:divBdr>
    </w:div>
    <w:div w:id="1834105358">
      <w:bodyDiv w:val="1"/>
      <w:marLeft w:val="0"/>
      <w:marRight w:val="0"/>
      <w:marTop w:val="0"/>
      <w:marBottom w:val="0"/>
      <w:divBdr>
        <w:top w:val="none" w:sz="0" w:space="0" w:color="auto"/>
        <w:left w:val="none" w:sz="0" w:space="0" w:color="auto"/>
        <w:bottom w:val="none" w:sz="0" w:space="0" w:color="auto"/>
        <w:right w:val="none" w:sz="0" w:space="0" w:color="auto"/>
      </w:divBdr>
    </w:div>
    <w:div w:id="1841696930">
      <w:bodyDiv w:val="1"/>
      <w:marLeft w:val="0"/>
      <w:marRight w:val="0"/>
      <w:marTop w:val="0"/>
      <w:marBottom w:val="0"/>
      <w:divBdr>
        <w:top w:val="none" w:sz="0" w:space="0" w:color="auto"/>
        <w:left w:val="none" w:sz="0" w:space="0" w:color="auto"/>
        <w:bottom w:val="none" w:sz="0" w:space="0" w:color="auto"/>
        <w:right w:val="none" w:sz="0" w:space="0" w:color="auto"/>
      </w:divBdr>
    </w:div>
    <w:div w:id="1848709142">
      <w:bodyDiv w:val="1"/>
      <w:marLeft w:val="0"/>
      <w:marRight w:val="0"/>
      <w:marTop w:val="0"/>
      <w:marBottom w:val="0"/>
      <w:divBdr>
        <w:top w:val="none" w:sz="0" w:space="0" w:color="auto"/>
        <w:left w:val="none" w:sz="0" w:space="0" w:color="auto"/>
        <w:bottom w:val="none" w:sz="0" w:space="0" w:color="auto"/>
        <w:right w:val="none" w:sz="0" w:space="0" w:color="auto"/>
      </w:divBdr>
    </w:div>
    <w:div w:id="1850363241">
      <w:bodyDiv w:val="1"/>
      <w:marLeft w:val="0"/>
      <w:marRight w:val="0"/>
      <w:marTop w:val="0"/>
      <w:marBottom w:val="0"/>
      <w:divBdr>
        <w:top w:val="none" w:sz="0" w:space="0" w:color="auto"/>
        <w:left w:val="none" w:sz="0" w:space="0" w:color="auto"/>
        <w:bottom w:val="none" w:sz="0" w:space="0" w:color="auto"/>
        <w:right w:val="none" w:sz="0" w:space="0" w:color="auto"/>
      </w:divBdr>
    </w:div>
    <w:div w:id="1853489848">
      <w:bodyDiv w:val="1"/>
      <w:marLeft w:val="0"/>
      <w:marRight w:val="0"/>
      <w:marTop w:val="0"/>
      <w:marBottom w:val="0"/>
      <w:divBdr>
        <w:top w:val="none" w:sz="0" w:space="0" w:color="auto"/>
        <w:left w:val="none" w:sz="0" w:space="0" w:color="auto"/>
        <w:bottom w:val="none" w:sz="0" w:space="0" w:color="auto"/>
        <w:right w:val="none" w:sz="0" w:space="0" w:color="auto"/>
      </w:divBdr>
    </w:div>
    <w:div w:id="1853568578">
      <w:bodyDiv w:val="1"/>
      <w:marLeft w:val="0"/>
      <w:marRight w:val="0"/>
      <w:marTop w:val="0"/>
      <w:marBottom w:val="0"/>
      <w:divBdr>
        <w:top w:val="none" w:sz="0" w:space="0" w:color="auto"/>
        <w:left w:val="none" w:sz="0" w:space="0" w:color="auto"/>
        <w:bottom w:val="none" w:sz="0" w:space="0" w:color="auto"/>
        <w:right w:val="none" w:sz="0" w:space="0" w:color="auto"/>
      </w:divBdr>
    </w:div>
    <w:div w:id="1859157061">
      <w:bodyDiv w:val="1"/>
      <w:marLeft w:val="0"/>
      <w:marRight w:val="0"/>
      <w:marTop w:val="0"/>
      <w:marBottom w:val="0"/>
      <w:divBdr>
        <w:top w:val="none" w:sz="0" w:space="0" w:color="auto"/>
        <w:left w:val="none" w:sz="0" w:space="0" w:color="auto"/>
        <w:bottom w:val="none" w:sz="0" w:space="0" w:color="auto"/>
        <w:right w:val="none" w:sz="0" w:space="0" w:color="auto"/>
      </w:divBdr>
      <w:divsChild>
        <w:div w:id="1088690836">
          <w:marLeft w:val="0"/>
          <w:marRight w:val="0"/>
          <w:marTop w:val="0"/>
          <w:marBottom w:val="0"/>
          <w:divBdr>
            <w:top w:val="none" w:sz="0" w:space="0" w:color="auto"/>
            <w:left w:val="none" w:sz="0" w:space="0" w:color="auto"/>
            <w:bottom w:val="none" w:sz="0" w:space="0" w:color="auto"/>
            <w:right w:val="none" w:sz="0" w:space="0" w:color="auto"/>
          </w:divBdr>
          <w:divsChild>
            <w:div w:id="1889603645">
              <w:marLeft w:val="0"/>
              <w:marRight w:val="0"/>
              <w:marTop w:val="0"/>
              <w:marBottom w:val="0"/>
              <w:divBdr>
                <w:top w:val="none" w:sz="0" w:space="0" w:color="auto"/>
                <w:left w:val="none" w:sz="0" w:space="0" w:color="auto"/>
                <w:bottom w:val="none" w:sz="0" w:space="0" w:color="auto"/>
                <w:right w:val="none" w:sz="0" w:space="0" w:color="auto"/>
              </w:divBdr>
            </w:div>
            <w:div w:id="1999310435">
              <w:marLeft w:val="0"/>
              <w:marRight w:val="0"/>
              <w:marTop w:val="0"/>
              <w:marBottom w:val="0"/>
              <w:divBdr>
                <w:top w:val="none" w:sz="0" w:space="0" w:color="auto"/>
                <w:left w:val="none" w:sz="0" w:space="0" w:color="auto"/>
                <w:bottom w:val="none" w:sz="0" w:space="0" w:color="auto"/>
                <w:right w:val="none" w:sz="0" w:space="0" w:color="auto"/>
              </w:divBdr>
            </w:div>
            <w:div w:id="74284552">
              <w:marLeft w:val="0"/>
              <w:marRight w:val="0"/>
              <w:marTop w:val="0"/>
              <w:marBottom w:val="0"/>
              <w:divBdr>
                <w:top w:val="none" w:sz="0" w:space="0" w:color="auto"/>
                <w:left w:val="none" w:sz="0" w:space="0" w:color="auto"/>
                <w:bottom w:val="none" w:sz="0" w:space="0" w:color="auto"/>
                <w:right w:val="none" w:sz="0" w:space="0" w:color="auto"/>
              </w:divBdr>
            </w:div>
            <w:div w:id="1080175029">
              <w:marLeft w:val="0"/>
              <w:marRight w:val="0"/>
              <w:marTop w:val="0"/>
              <w:marBottom w:val="0"/>
              <w:divBdr>
                <w:top w:val="none" w:sz="0" w:space="0" w:color="auto"/>
                <w:left w:val="none" w:sz="0" w:space="0" w:color="auto"/>
                <w:bottom w:val="none" w:sz="0" w:space="0" w:color="auto"/>
                <w:right w:val="none" w:sz="0" w:space="0" w:color="auto"/>
              </w:divBdr>
            </w:div>
            <w:div w:id="891500281">
              <w:marLeft w:val="0"/>
              <w:marRight w:val="0"/>
              <w:marTop w:val="0"/>
              <w:marBottom w:val="0"/>
              <w:divBdr>
                <w:top w:val="none" w:sz="0" w:space="0" w:color="auto"/>
                <w:left w:val="none" w:sz="0" w:space="0" w:color="auto"/>
                <w:bottom w:val="none" w:sz="0" w:space="0" w:color="auto"/>
                <w:right w:val="none" w:sz="0" w:space="0" w:color="auto"/>
              </w:divBdr>
            </w:div>
            <w:div w:id="854726749">
              <w:marLeft w:val="0"/>
              <w:marRight w:val="0"/>
              <w:marTop w:val="0"/>
              <w:marBottom w:val="0"/>
              <w:divBdr>
                <w:top w:val="none" w:sz="0" w:space="0" w:color="auto"/>
                <w:left w:val="none" w:sz="0" w:space="0" w:color="auto"/>
                <w:bottom w:val="none" w:sz="0" w:space="0" w:color="auto"/>
                <w:right w:val="none" w:sz="0" w:space="0" w:color="auto"/>
              </w:divBdr>
            </w:div>
            <w:div w:id="669797117">
              <w:marLeft w:val="0"/>
              <w:marRight w:val="0"/>
              <w:marTop w:val="0"/>
              <w:marBottom w:val="0"/>
              <w:divBdr>
                <w:top w:val="none" w:sz="0" w:space="0" w:color="auto"/>
                <w:left w:val="none" w:sz="0" w:space="0" w:color="auto"/>
                <w:bottom w:val="none" w:sz="0" w:space="0" w:color="auto"/>
                <w:right w:val="none" w:sz="0" w:space="0" w:color="auto"/>
              </w:divBdr>
            </w:div>
            <w:div w:id="1874153772">
              <w:marLeft w:val="0"/>
              <w:marRight w:val="0"/>
              <w:marTop w:val="0"/>
              <w:marBottom w:val="0"/>
              <w:divBdr>
                <w:top w:val="none" w:sz="0" w:space="0" w:color="auto"/>
                <w:left w:val="none" w:sz="0" w:space="0" w:color="auto"/>
                <w:bottom w:val="none" w:sz="0" w:space="0" w:color="auto"/>
                <w:right w:val="none" w:sz="0" w:space="0" w:color="auto"/>
              </w:divBdr>
            </w:div>
            <w:div w:id="1598101572">
              <w:marLeft w:val="0"/>
              <w:marRight w:val="0"/>
              <w:marTop w:val="0"/>
              <w:marBottom w:val="0"/>
              <w:divBdr>
                <w:top w:val="none" w:sz="0" w:space="0" w:color="auto"/>
                <w:left w:val="none" w:sz="0" w:space="0" w:color="auto"/>
                <w:bottom w:val="none" w:sz="0" w:space="0" w:color="auto"/>
                <w:right w:val="none" w:sz="0" w:space="0" w:color="auto"/>
              </w:divBdr>
            </w:div>
            <w:div w:id="1539197101">
              <w:marLeft w:val="0"/>
              <w:marRight w:val="0"/>
              <w:marTop w:val="0"/>
              <w:marBottom w:val="0"/>
              <w:divBdr>
                <w:top w:val="none" w:sz="0" w:space="0" w:color="auto"/>
                <w:left w:val="none" w:sz="0" w:space="0" w:color="auto"/>
                <w:bottom w:val="none" w:sz="0" w:space="0" w:color="auto"/>
                <w:right w:val="none" w:sz="0" w:space="0" w:color="auto"/>
              </w:divBdr>
            </w:div>
            <w:div w:id="1245258903">
              <w:marLeft w:val="0"/>
              <w:marRight w:val="0"/>
              <w:marTop w:val="0"/>
              <w:marBottom w:val="0"/>
              <w:divBdr>
                <w:top w:val="none" w:sz="0" w:space="0" w:color="auto"/>
                <w:left w:val="none" w:sz="0" w:space="0" w:color="auto"/>
                <w:bottom w:val="none" w:sz="0" w:space="0" w:color="auto"/>
                <w:right w:val="none" w:sz="0" w:space="0" w:color="auto"/>
              </w:divBdr>
            </w:div>
            <w:div w:id="580065416">
              <w:marLeft w:val="0"/>
              <w:marRight w:val="0"/>
              <w:marTop w:val="0"/>
              <w:marBottom w:val="0"/>
              <w:divBdr>
                <w:top w:val="none" w:sz="0" w:space="0" w:color="auto"/>
                <w:left w:val="none" w:sz="0" w:space="0" w:color="auto"/>
                <w:bottom w:val="none" w:sz="0" w:space="0" w:color="auto"/>
                <w:right w:val="none" w:sz="0" w:space="0" w:color="auto"/>
              </w:divBdr>
            </w:div>
            <w:div w:id="617831090">
              <w:marLeft w:val="0"/>
              <w:marRight w:val="0"/>
              <w:marTop w:val="0"/>
              <w:marBottom w:val="0"/>
              <w:divBdr>
                <w:top w:val="none" w:sz="0" w:space="0" w:color="auto"/>
                <w:left w:val="none" w:sz="0" w:space="0" w:color="auto"/>
                <w:bottom w:val="none" w:sz="0" w:space="0" w:color="auto"/>
                <w:right w:val="none" w:sz="0" w:space="0" w:color="auto"/>
              </w:divBdr>
            </w:div>
            <w:div w:id="81220530">
              <w:marLeft w:val="0"/>
              <w:marRight w:val="0"/>
              <w:marTop w:val="0"/>
              <w:marBottom w:val="0"/>
              <w:divBdr>
                <w:top w:val="none" w:sz="0" w:space="0" w:color="auto"/>
                <w:left w:val="none" w:sz="0" w:space="0" w:color="auto"/>
                <w:bottom w:val="none" w:sz="0" w:space="0" w:color="auto"/>
                <w:right w:val="none" w:sz="0" w:space="0" w:color="auto"/>
              </w:divBdr>
            </w:div>
            <w:div w:id="2123911587">
              <w:marLeft w:val="0"/>
              <w:marRight w:val="0"/>
              <w:marTop w:val="0"/>
              <w:marBottom w:val="0"/>
              <w:divBdr>
                <w:top w:val="none" w:sz="0" w:space="0" w:color="auto"/>
                <w:left w:val="none" w:sz="0" w:space="0" w:color="auto"/>
                <w:bottom w:val="none" w:sz="0" w:space="0" w:color="auto"/>
                <w:right w:val="none" w:sz="0" w:space="0" w:color="auto"/>
              </w:divBdr>
            </w:div>
            <w:div w:id="32771469">
              <w:marLeft w:val="0"/>
              <w:marRight w:val="0"/>
              <w:marTop w:val="0"/>
              <w:marBottom w:val="0"/>
              <w:divBdr>
                <w:top w:val="none" w:sz="0" w:space="0" w:color="auto"/>
                <w:left w:val="none" w:sz="0" w:space="0" w:color="auto"/>
                <w:bottom w:val="none" w:sz="0" w:space="0" w:color="auto"/>
                <w:right w:val="none" w:sz="0" w:space="0" w:color="auto"/>
              </w:divBdr>
            </w:div>
            <w:div w:id="1878279484">
              <w:marLeft w:val="0"/>
              <w:marRight w:val="0"/>
              <w:marTop w:val="0"/>
              <w:marBottom w:val="0"/>
              <w:divBdr>
                <w:top w:val="none" w:sz="0" w:space="0" w:color="auto"/>
                <w:left w:val="none" w:sz="0" w:space="0" w:color="auto"/>
                <w:bottom w:val="none" w:sz="0" w:space="0" w:color="auto"/>
                <w:right w:val="none" w:sz="0" w:space="0" w:color="auto"/>
              </w:divBdr>
            </w:div>
            <w:div w:id="434717735">
              <w:marLeft w:val="0"/>
              <w:marRight w:val="0"/>
              <w:marTop w:val="0"/>
              <w:marBottom w:val="0"/>
              <w:divBdr>
                <w:top w:val="none" w:sz="0" w:space="0" w:color="auto"/>
                <w:left w:val="none" w:sz="0" w:space="0" w:color="auto"/>
                <w:bottom w:val="none" w:sz="0" w:space="0" w:color="auto"/>
                <w:right w:val="none" w:sz="0" w:space="0" w:color="auto"/>
              </w:divBdr>
            </w:div>
            <w:div w:id="193927395">
              <w:marLeft w:val="0"/>
              <w:marRight w:val="0"/>
              <w:marTop w:val="0"/>
              <w:marBottom w:val="0"/>
              <w:divBdr>
                <w:top w:val="none" w:sz="0" w:space="0" w:color="auto"/>
                <w:left w:val="none" w:sz="0" w:space="0" w:color="auto"/>
                <w:bottom w:val="none" w:sz="0" w:space="0" w:color="auto"/>
                <w:right w:val="none" w:sz="0" w:space="0" w:color="auto"/>
              </w:divBdr>
            </w:div>
            <w:div w:id="1111364644">
              <w:marLeft w:val="0"/>
              <w:marRight w:val="0"/>
              <w:marTop w:val="0"/>
              <w:marBottom w:val="0"/>
              <w:divBdr>
                <w:top w:val="none" w:sz="0" w:space="0" w:color="auto"/>
                <w:left w:val="none" w:sz="0" w:space="0" w:color="auto"/>
                <w:bottom w:val="none" w:sz="0" w:space="0" w:color="auto"/>
                <w:right w:val="none" w:sz="0" w:space="0" w:color="auto"/>
              </w:divBdr>
            </w:div>
          </w:divsChild>
        </w:div>
        <w:div w:id="98991392">
          <w:marLeft w:val="0"/>
          <w:marRight w:val="0"/>
          <w:marTop w:val="0"/>
          <w:marBottom w:val="0"/>
          <w:divBdr>
            <w:top w:val="none" w:sz="0" w:space="0" w:color="auto"/>
            <w:left w:val="none" w:sz="0" w:space="0" w:color="auto"/>
            <w:bottom w:val="none" w:sz="0" w:space="0" w:color="auto"/>
            <w:right w:val="none" w:sz="0" w:space="0" w:color="auto"/>
          </w:divBdr>
          <w:divsChild>
            <w:div w:id="1568952055">
              <w:marLeft w:val="0"/>
              <w:marRight w:val="0"/>
              <w:marTop w:val="0"/>
              <w:marBottom w:val="0"/>
              <w:divBdr>
                <w:top w:val="none" w:sz="0" w:space="0" w:color="auto"/>
                <w:left w:val="none" w:sz="0" w:space="0" w:color="auto"/>
                <w:bottom w:val="none" w:sz="0" w:space="0" w:color="auto"/>
                <w:right w:val="none" w:sz="0" w:space="0" w:color="auto"/>
              </w:divBdr>
            </w:div>
            <w:div w:id="70125415">
              <w:marLeft w:val="0"/>
              <w:marRight w:val="0"/>
              <w:marTop w:val="0"/>
              <w:marBottom w:val="0"/>
              <w:divBdr>
                <w:top w:val="none" w:sz="0" w:space="0" w:color="auto"/>
                <w:left w:val="none" w:sz="0" w:space="0" w:color="auto"/>
                <w:bottom w:val="none" w:sz="0" w:space="0" w:color="auto"/>
                <w:right w:val="none" w:sz="0" w:space="0" w:color="auto"/>
              </w:divBdr>
            </w:div>
            <w:div w:id="186873453">
              <w:marLeft w:val="0"/>
              <w:marRight w:val="0"/>
              <w:marTop w:val="0"/>
              <w:marBottom w:val="0"/>
              <w:divBdr>
                <w:top w:val="none" w:sz="0" w:space="0" w:color="auto"/>
                <w:left w:val="none" w:sz="0" w:space="0" w:color="auto"/>
                <w:bottom w:val="none" w:sz="0" w:space="0" w:color="auto"/>
                <w:right w:val="none" w:sz="0" w:space="0" w:color="auto"/>
              </w:divBdr>
            </w:div>
            <w:div w:id="579141943">
              <w:marLeft w:val="0"/>
              <w:marRight w:val="0"/>
              <w:marTop w:val="0"/>
              <w:marBottom w:val="0"/>
              <w:divBdr>
                <w:top w:val="none" w:sz="0" w:space="0" w:color="auto"/>
                <w:left w:val="none" w:sz="0" w:space="0" w:color="auto"/>
                <w:bottom w:val="none" w:sz="0" w:space="0" w:color="auto"/>
                <w:right w:val="none" w:sz="0" w:space="0" w:color="auto"/>
              </w:divBdr>
            </w:div>
            <w:div w:id="523133154">
              <w:marLeft w:val="0"/>
              <w:marRight w:val="0"/>
              <w:marTop w:val="0"/>
              <w:marBottom w:val="0"/>
              <w:divBdr>
                <w:top w:val="none" w:sz="0" w:space="0" w:color="auto"/>
                <w:left w:val="none" w:sz="0" w:space="0" w:color="auto"/>
                <w:bottom w:val="none" w:sz="0" w:space="0" w:color="auto"/>
                <w:right w:val="none" w:sz="0" w:space="0" w:color="auto"/>
              </w:divBdr>
            </w:div>
            <w:div w:id="419179099">
              <w:marLeft w:val="0"/>
              <w:marRight w:val="0"/>
              <w:marTop w:val="0"/>
              <w:marBottom w:val="0"/>
              <w:divBdr>
                <w:top w:val="none" w:sz="0" w:space="0" w:color="auto"/>
                <w:left w:val="none" w:sz="0" w:space="0" w:color="auto"/>
                <w:bottom w:val="none" w:sz="0" w:space="0" w:color="auto"/>
                <w:right w:val="none" w:sz="0" w:space="0" w:color="auto"/>
              </w:divBdr>
            </w:div>
            <w:div w:id="1784378657">
              <w:marLeft w:val="0"/>
              <w:marRight w:val="0"/>
              <w:marTop w:val="0"/>
              <w:marBottom w:val="0"/>
              <w:divBdr>
                <w:top w:val="none" w:sz="0" w:space="0" w:color="auto"/>
                <w:left w:val="none" w:sz="0" w:space="0" w:color="auto"/>
                <w:bottom w:val="none" w:sz="0" w:space="0" w:color="auto"/>
                <w:right w:val="none" w:sz="0" w:space="0" w:color="auto"/>
              </w:divBdr>
            </w:div>
            <w:div w:id="1150707330">
              <w:marLeft w:val="0"/>
              <w:marRight w:val="0"/>
              <w:marTop w:val="0"/>
              <w:marBottom w:val="0"/>
              <w:divBdr>
                <w:top w:val="none" w:sz="0" w:space="0" w:color="auto"/>
                <w:left w:val="none" w:sz="0" w:space="0" w:color="auto"/>
                <w:bottom w:val="none" w:sz="0" w:space="0" w:color="auto"/>
                <w:right w:val="none" w:sz="0" w:space="0" w:color="auto"/>
              </w:divBdr>
            </w:div>
            <w:div w:id="1740443964">
              <w:marLeft w:val="0"/>
              <w:marRight w:val="0"/>
              <w:marTop w:val="0"/>
              <w:marBottom w:val="0"/>
              <w:divBdr>
                <w:top w:val="none" w:sz="0" w:space="0" w:color="auto"/>
                <w:left w:val="none" w:sz="0" w:space="0" w:color="auto"/>
                <w:bottom w:val="none" w:sz="0" w:space="0" w:color="auto"/>
                <w:right w:val="none" w:sz="0" w:space="0" w:color="auto"/>
              </w:divBdr>
            </w:div>
            <w:div w:id="112798152">
              <w:marLeft w:val="0"/>
              <w:marRight w:val="0"/>
              <w:marTop w:val="0"/>
              <w:marBottom w:val="0"/>
              <w:divBdr>
                <w:top w:val="none" w:sz="0" w:space="0" w:color="auto"/>
                <w:left w:val="none" w:sz="0" w:space="0" w:color="auto"/>
                <w:bottom w:val="none" w:sz="0" w:space="0" w:color="auto"/>
                <w:right w:val="none" w:sz="0" w:space="0" w:color="auto"/>
              </w:divBdr>
            </w:div>
            <w:div w:id="18661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7074">
      <w:bodyDiv w:val="1"/>
      <w:marLeft w:val="0"/>
      <w:marRight w:val="0"/>
      <w:marTop w:val="0"/>
      <w:marBottom w:val="0"/>
      <w:divBdr>
        <w:top w:val="none" w:sz="0" w:space="0" w:color="auto"/>
        <w:left w:val="none" w:sz="0" w:space="0" w:color="auto"/>
        <w:bottom w:val="none" w:sz="0" w:space="0" w:color="auto"/>
        <w:right w:val="none" w:sz="0" w:space="0" w:color="auto"/>
      </w:divBdr>
    </w:div>
    <w:div w:id="1877309728">
      <w:bodyDiv w:val="1"/>
      <w:marLeft w:val="0"/>
      <w:marRight w:val="0"/>
      <w:marTop w:val="0"/>
      <w:marBottom w:val="0"/>
      <w:divBdr>
        <w:top w:val="none" w:sz="0" w:space="0" w:color="auto"/>
        <w:left w:val="none" w:sz="0" w:space="0" w:color="auto"/>
        <w:bottom w:val="none" w:sz="0" w:space="0" w:color="auto"/>
        <w:right w:val="none" w:sz="0" w:space="0" w:color="auto"/>
      </w:divBdr>
    </w:div>
    <w:div w:id="1881630239">
      <w:bodyDiv w:val="1"/>
      <w:marLeft w:val="0"/>
      <w:marRight w:val="0"/>
      <w:marTop w:val="0"/>
      <w:marBottom w:val="0"/>
      <w:divBdr>
        <w:top w:val="none" w:sz="0" w:space="0" w:color="auto"/>
        <w:left w:val="none" w:sz="0" w:space="0" w:color="auto"/>
        <w:bottom w:val="none" w:sz="0" w:space="0" w:color="auto"/>
        <w:right w:val="none" w:sz="0" w:space="0" w:color="auto"/>
      </w:divBdr>
    </w:div>
    <w:div w:id="1881817868">
      <w:bodyDiv w:val="1"/>
      <w:marLeft w:val="0"/>
      <w:marRight w:val="0"/>
      <w:marTop w:val="0"/>
      <w:marBottom w:val="0"/>
      <w:divBdr>
        <w:top w:val="none" w:sz="0" w:space="0" w:color="auto"/>
        <w:left w:val="none" w:sz="0" w:space="0" w:color="auto"/>
        <w:bottom w:val="none" w:sz="0" w:space="0" w:color="auto"/>
        <w:right w:val="none" w:sz="0" w:space="0" w:color="auto"/>
      </w:divBdr>
    </w:div>
    <w:div w:id="1883052058">
      <w:bodyDiv w:val="1"/>
      <w:marLeft w:val="0"/>
      <w:marRight w:val="0"/>
      <w:marTop w:val="0"/>
      <w:marBottom w:val="0"/>
      <w:divBdr>
        <w:top w:val="none" w:sz="0" w:space="0" w:color="auto"/>
        <w:left w:val="none" w:sz="0" w:space="0" w:color="auto"/>
        <w:bottom w:val="none" w:sz="0" w:space="0" w:color="auto"/>
        <w:right w:val="none" w:sz="0" w:space="0" w:color="auto"/>
      </w:divBdr>
    </w:div>
    <w:div w:id="1888298549">
      <w:bodyDiv w:val="1"/>
      <w:marLeft w:val="0"/>
      <w:marRight w:val="0"/>
      <w:marTop w:val="0"/>
      <w:marBottom w:val="0"/>
      <w:divBdr>
        <w:top w:val="none" w:sz="0" w:space="0" w:color="auto"/>
        <w:left w:val="none" w:sz="0" w:space="0" w:color="auto"/>
        <w:bottom w:val="none" w:sz="0" w:space="0" w:color="auto"/>
        <w:right w:val="none" w:sz="0" w:space="0" w:color="auto"/>
      </w:divBdr>
    </w:div>
    <w:div w:id="1890141600">
      <w:bodyDiv w:val="1"/>
      <w:marLeft w:val="0"/>
      <w:marRight w:val="0"/>
      <w:marTop w:val="0"/>
      <w:marBottom w:val="0"/>
      <w:divBdr>
        <w:top w:val="none" w:sz="0" w:space="0" w:color="auto"/>
        <w:left w:val="none" w:sz="0" w:space="0" w:color="auto"/>
        <w:bottom w:val="none" w:sz="0" w:space="0" w:color="auto"/>
        <w:right w:val="none" w:sz="0" w:space="0" w:color="auto"/>
      </w:divBdr>
      <w:divsChild>
        <w:div w:id="1163617645">
          <w:marLeft w:val="547"/>
          <w:marRight w:val="0"/>
          <w:marTop w:val="0"/>
          <w:marBottom w:val="0"/>
          <w:divBdr>
            <w:top w:val="none" w:sz="0" w:space="0" w:color="auto"/>
            <w:left w:val="none" w:sz="0" w:space="0" w:color="auto"/>
            <w:bottom w:val="none" w:sz="0" w:space="0" w:color="auto"/>
            <w:right w:val="none" w:sz="0" w:space="0" w:color="auto"/>
          </w:divBdr>
        </w:div>
        <w:div w:id="1407993921">
          <w:marLeft w:val="547"/>
          <w:marRight w:val="0"/>
          <w:marTop w:val="0"/>
          <w:marBottom w:val="0"/>
          <w:divBdr>
            <w:top w:val="none" w:sz="0" w:space="0" w:color="auto"/>
            <w:left w:val="none" w:sz="0" w:space="0" w:color="auto"/>
            <w:bottom w:val="none" w:sz="0" w:space="0" w:color="auto"/>
            <w:right w:val="none" w:sz="0" w:space="0" w:color="auto"/>
          </w:divBdr>
        </w:div>
        <w:div w:id="1628393385">
          <w:marLeft w:val="547"/>
          <w:marRight w:val="0"/>
          <w:marTop w:val="0"/>
          <w:marBottom w:val="0"/>
          <w:divBdr>
            <w:top w:val="none" w:sz="0" w:space="0" w:color="auto"/>
            <w:left w:val="none" w:sz="0" w:space="0" w:color="auto"/>
            <w:bottom w:val="none" w:sz="0" w:space="0" w:color="auto"/>
            <w:right w:val="none" w:sz="0" w:space="0" w:color="auto"/>
          </w:divBdr>
        </w:div>
      </w:divsChild>
    </w:div>
    <w:div w:id="1893154138">
      <w:bodyDiv w:val="1"/>
      <w:marLeft w:val="0"/>
      <w:marRight w:val="0"/>
      <w:marTop w:val="0"/>
      <w:marBottom w:val="0"/>
      <w:divBdr>
        <w:top w:val="none" w:sz="0" w:space="0" w:color="auto"/>
        <w:left w:val="none" w:sz="0" w:space="0" w:color="auto"/>
        <w:bottom w:val="none" w:sz="0" w:space="0" w:color="auto"/>
        <w:right w:val="none" w:sz="0" w:space="0" w:color="auto"/>
      </w:divBdr>
    </w:div>
    <w:div w:id="1913853450">
      <w:bodyDiv w:val="1"/>
      <w:marLeft w:val="0"/>
      <w:marRight w:val="0"/>
      <w:marTop w:val="0"/>
      <w:marBottom w:val="0"/>
      <w:divBdr>
        <w:top w:val="none" w:sz="0" w:space="0" w:color="auto"/>
        <w:left w:val="none" w:sz="0" w:space="0" w:color="auto"/>
        <w:bottom w:val="none" w:sz="0" w:space="0" w:color="auto"/>
        <w:right w:val="none" w:sz="0" w:space="0" w:color="auto"/>
      </w:divBdr>
    </w:div>
    <w:div w:id="1939022370">
      <w:bodyDiv w:val="1"/>
      <w:marLeft w:val="0"/>
      <w:marRight w:val="0"/>
      <w:marTop w:val="0"/>
      <w:marBottom w:val="0"/>
      <w:divBdr>
        <w:top w:val="none" w:sz="0" w:space="0" w:color="auto"/>
        <w:left w:val="none" w:sz="0" w:space="0" w:color="auto"/>
        <w:bottom w:val="none" w:sz="0" w:space="0" w:color="auto"/>
        <w:right w:val="none" w:sz="0" w:space="0" w:color="auto"/>
      </w:divBdr>
    </w:div>
    <w:div w:id="1941834948">
      <w:bodyDiv w:val="1"/>
      <w:marLeft w:val="0"/>
      <w:marRight w:val="0"/>
      <w:marTop w:val="0"/>
      <w:marBottom w:val="0"/>
      <w:divBdr>
        <w:top w:val="none" w:sz="0" w:space="0" w:color="auto"/>
        <w:left w:val="none" w:sz="0" w:space="0" w:color="auto"/>
        <w:bottom w:val="none" w:sz="0" w:space="0" w:color="auto"/>
        <w:right w:val="none" w:sz="0" w:space="0" w:color="auto"/>
      </w:divBdr>
    </w:div>
    <w:div w:id="1945451875">
      <w:bodyDiv w:val="1"/>
      <w:marLeft w:val="0"/>
      <w:marRight w:val="0"/>
      <w:marTop w:val="0"/>
      <w:marBottom w:val="0"/>
      <w:divBdr>
        <w:top w:val="none" w:sz="0" w:space="0" w:color="auto"/>
        <w:left w:val="none" w:sz="0" w:space="0" w:color="auto"/>
        <w:bottom w:val="none" w:sz="0" w:space="0" w:color="auto"/>
        <w:right w:val="none" w:sz="0" w:space="0" w:color="auto"/>
      </w:divBdr>
    </w:div>
    <w:div w:id="1960842361">
      <w:bodyDiv w:val="1"/>
      <w:marLeft w:val="0"/>
      <w:marRight w:val="0"/>
      <w:marTop w:val="0"/>
      <w:marBottom w:val="0"/>
      <w:divBdr>
        <w:top w:val="none" w:sz="0" w:space="0" w:color="auto"/>
        <w:left w:val="none" w:sz="0" w:space="0" w:color="auto"/>
        <w:bottom w:val="none" w:sz="0" w:space="0" w:color="auto"/>
        <w:right w:val="none" w:sz="0" w:space="0" w:color="auto"/>
      </w:divBdr>
    </w:div>
    <w:div w:id="1976786849">
      <w:bodyDiv w:val="1"/>
      <w:marLeft w:val="0"/>
      <w:marRight w:val="0"/>
      <w:marTop w:val="0"/>
      <w:marBottom w:val="0"/>
      <w:divBdr>
        <w:top w:val="none" w:sz="0" w:space="0" w:color="auto"/>
        <w:left w:val="none" w:sz="0" w:space="0" w:color="auto"/>
        <w:bottom w:val="none" w:sz="0" w:space="0" w:color="auto"/>
        <w:right w:val="none" w:sz="0" w:space="0" w:color="auto"/>
      </w:divBdr>
    </w:div>
    <w:div w:id="1991246063">
      <w:bodyDiv w:val="1"/>
      <w:marLeft w:val="0"/>
      <w:marRight w:val="0"/>
      <w:marTop w:val="0"/>
      <w:marBottom w:val="0"/>
      <w:divBdr>
        <w:top w:val="none" w:sz="0" w:space="0" w:color="auto"/>
        <w:left w:val="none" w:sz="0" w:space="0" w:color="auto"/>
        <w:bottom w:val="none" w:sz="0" w:space="0" w:color="auto"/>
        <w:right w:val="none" w:sz="0" w:space="0" w:color="auto"/>
      </w:divBdr>
    </w:div>
    <w:div w:id="2016298755">
      <w:bodyDiv w:val="1"/>
      <w:marLeft w:val="0"/>
      <w:marRight w:val="0"/>
      <w:marTop w:val="0"/>
      <w:marBottom w:val="0"/>
      <w:divBdr>
        <w:top w:val="none" w:sz="0" w:space="0" w:color="auto"/>
        <w:left w:val="none" w:sz="0" w:space="0" w:color="auto"/>
        <w:bottom w:val="none" w:sz="0" w:space="0" w:color="auto"/>
        <w:right w:val="none" w:sz="0" w:space="0" w:color="auto"/>
      </w:divBdr>
    </w:div>
    <w:div w:id="2042700693">
      <w:bodyDiv w:val="1"/>
      <w:marLeft w:val="0"/>
      <w:marRight w:val="0"/>
      <w:marTop w:val="0"/>
      <w:marBottom w:val="0"/>
      <w:divBdr>
        <w:top w:val="none" w:sz="0" w:space="0" w:color="auto"/>
        <w:left w:val="none" w:sz="0" w:space="0" w:color="auto"/>
        <w:bottom w:val="none" w:sz="0" w:space="0" w:color="auto"/>
        <w:right w:val="none" w:sz="0" w:space="0" w:color="auto"/>
      </w:divBdr>
    </w:div>
    <w:div w:id="2065982509">
      <w:bodyDiv w:val="1"/>
      <w:marLeft w:val="0"/>
      <w:marRight w:val="0"/>
      <w:marTop w:val="0"/>
      <w:marBottom w:val="0"/>
      <w:divBdr>
        <w:top w:val="none" w:sz="0" w:space="0" w:color="auto"/>
        <w:left w:val="none" w:sz="0" w:space="0" w:color="auto"/>
        <w:bottom w:val="none" w:sz="0" w:space="0" w:color="auto"/>
        <w:right w:val="none" w:sz="0" w:space="0" w:color="auto"/>
      </w:divBdr>
    </w:div>
    <w:div w:id="2071608475">
      <w:bodyDiv w:val="1"/>
      <w:marLeft w:val="0"/>
      <w:marRight w:val="0"/>
      <w:marTop w:val="0"/>
      <w:marBottom w:val="0"/>
      <w:divBdr>
        <w:top w:val="none" w:sz="0" w:space="0" w:color="auto"/>
        <w:left w:val="none" w:sz="0" w:space="0" w:color="auto"/>
        <w:bottom w:val="none" w:sz="0" w:space="0" w:color="auto"/>
        <w:right w:val="none" w:sz="0" w:space="0" w:color="auto"/>
      </w:divBdr>
    </w:div>
    <w:div w:id="2084177756">
      <w:bodyDiv w:val="1"/>
      <w:marLeft w:val="0"/>
      <w:marRight w:val="0"/>
      <w:marTop w:val="0"/>
      <w:marBottom w:val="0"/>
      <w:divBdr>
        <w:top w:val="none" w:sz="0" w:space="0" w:color="auto"/>
        <w:left w:val="none" w:sz="0" w:space="0" w:color="auto"/>
        <w:bottom w:val="none" w:sz="0" w:space="0" w:color="auto"/>
        <w:right w:val="none" w:sz="0" w:space="0" w:color="auto"/>
      </w:divBdr>
    </w:div>
    <w:div w:id="2086953861">
      <w:bodyDiv w:val="1"/>
      <w:marLeft w:val="0"/>
      <w:marRight w:val="0"/>
      <w:marTop w:val="0"/>
      <w:marBottom w:val="0"/>
      <w:divBdr>
        <w:top w:val="none" w:sz="0" w:space="0" w:color="auto"/>
        <w:left w:val="none" w:sz="0" w:space="0" w:color="auto"/>
        <w:bottom w:val="none" w:sz="0" w:space="0" w:color="auto"/>
        <w:right w:val="none" w:sz="0" w:space="0" w:color="auto"/>
      </w:divBdr>
    </w:div>
    <w:div w:id="2092578633">
      <w:bodyDiv w:val="1"/>
      <w:marLeft w:val="0"/>
      <w:marRight w:val="0"/>
      <w:marTop w:val="0"/>
      <w:marBottom w:val="0"/>
      <w:divBdr>
        <w:top w:val="none" w:sz="0" w:space="0" w:color="auto"/>
        <w:left w:val="none" w:sz="0" w:space="0" w:color="auto"/>
        <w:bottom w:val="none" w:sz="0" w:space="0" w:color="auto"/>
        <w:right w:val="none" w:sz="0" w:space="0" w:color="auto"/>
      </w:divBdr>
    </w:div>
    <w:div w:id="2094693192">
      <w:bodyDiv w:val="1"/>
      <w:marLeft w:val="0"/>
      <w:marRight w:val="0"/>
      <w:marTop w:val="0"/>
      <w:marBottom w:val="0"/>
      <w:divBdr>
        <w:top w:val="none" w:sz="0" w:space="0" w:color="auto"/>
        <w:left w:val="none" w:sz="0" w:space="0" w:color="auto"/>
        <w:bottom w:val="none" w:sz="0" w:space="0" w:color="auto"/>
        <w:right w:val="none" w:sz="0" w:space="0" w:color="auto"/>
      </w:divBdr>
    </w:div>
    <w:div w:id="2109690480">
      <w:bodyDiv w:val="1"/>
      <w:marLeft w:val="0"/>
      <w:marRight w:val="0"/>
      <w:marTop w:val="0"/>
      <w:marBottom w:val="0"/>
      <w:divBdr>
        <w:top w:val="none" w:sz="0" w:space="0" w:color="auto"/>
        <w:left w:val="none" w:sz="0" w:space="0" w:color="auto"/>
        <w:bottom w:val="none" w:sz="0" w:space="0" w:color="auto"/>
        <w:right w:val="none" w:sz="0" w:space="0" w:color="auto"/>
      </w:divBdr>
    </w:div>
    <w:div w:id="2122989110">
      <w:bodyDiv w:val="1"/>
      <w:marLeft w:val="0"/>
      <w:marRight w:val="0"/>
      <w:marTop w:val="0"/>
      <w:marBottom w:val="0"/>
      <w:divBdr>
        <w:top w:val="none" w:sz="0" w:space="0" w:color="auto"/>
        <w:left w:val="none" w:sz="0" w:space="0" w:color="auto"/>
        <w:bottom w:val="none" w:sz="0" w:space="0" w:color="auto"/>
        <w:right w:val="none" w:sz="0" w:space="0" w:color="auto"/>
      </w:divBdr>
    </w:div>
    <w:div w:id="2126852678">
      <w:bodyDiv w:val="1"/>
      <w:marLeft w:val="0"/>
      <w:marRight w:val="0"/>
      <w:marTop w:val="0"/>
      <w:marBottom w:val="0"/>
      <w:divBdr>
        <w:top w:val="none" w:sz="0" w:space="0" w:color="auto"/>
        <w:left w:val="none" w:sz="0" w:space="0" w:color="auto"/>
        <w:bottom w:val="none" w:sz="0" w:space="0" w:color="auto"/>
        <w:right w:val="none" w:sz="0" w:space="0" w:color="auto"/>
      </w:divBdr>
    </w:div>
    <w:div w:id="214650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hyperlink" Target="https://www.dundeecity.gov.uk/dundee-partnership/dundee-drugs-commission?msclkid=64f3e616c04b11ec9417cd749a2e9c84" TargetMode="External"/><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8c.co.uk" TargetMode="Externa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hyperlink" Target="https://www.publichealthscotland.scot/media/13486/evaluating-the-impact-of-minimum-unit-pricing-in-scotland-on-people-who-are-drinking-at-harmful-levels-report.pdf" TargetMode="External"/><Relationship Id="rId45" Type="http://schemas.openxmlformats.org/officeDocument/2006/relationships/image" Target="media/image20.jpg"/><Relationship Id="rId53" Type="http://schemas.openxmlformats.org/officeDocument/2006/relationships/footer" Target="footer4.xml"/><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footer" Target="footer1.xml"/><Relationship Id="rId14" Type="http://schemas.openxmlformats.org/officeDocument/2006/relationships/hyperlink" Target="mailto:enquiries@f8c.co.uk"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g"/><Relationship Id="rId43" Type="http://schemas.openxmlformats.org/officeDocument/2006/relationships/hyperlink" Target="https://doi.org/10.3390/ijerph19116575" TargetMode="External"/><Relationship Id="rId48" Type="http://schemas.openxmlformats.org/officeDocument/2006/relationships/header" Target="header2.xml"/><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mailto:enquiries@f8c.co.uk" TargetMode="External"/><Relationship Id="rId17" Type="http://schemas.openxmlformats.org/officeDocument/2006/relationships/hyperlink" Target="mailto:wulf.livingston@wrexham.ac.uk" TargetMode="External"/><Relationship Id="rId25" Type="http://schemas.openxmlformats.org/officeDocument/2006/relationships/image" Target="media/image7.jpeg"/><Relationship Id="rId33" Type="http://schemas.openxmlformats.org/officeDocument/2006/relationships/image" Target="media/image14.jpg"/><Relationship Id="rId38" Type="http://schemas.openxmlformats.org/officeDocument/2006/relationships/image" Target="media/image19.jpeg"/><Relationship Id="rId46" Type="http://schemas.openxmlformats.org/officeDocument/2006/relationships/image" Target="media/image21.jpg"/><Relationship Id="rId59" Type="http://schemas.openxmlformats.org/officeDocument/2006/relationships/image" Target="media/image26.png"/><Relationship Id="rId20" Type="http://schemas.openxmlformats.org/officeDocument/2006/relationships/footer" Target="footer2.xml"/><Relationship Id="rId41" Type="http://schemas.openxmlformats.org/officeDocument/2006/relationships/hyperlink" Target="https://www.gov.scot/binaries/content/documents/govscot/publications/research-and-analysis/2022/09/understanding-substance-use-wider-support-needs-scotlands-prison-population/documents/understanding-substance-use-wider-support-needs-scotlands-prison-population/understanding-substance-use-wider-support-needs-scotlands-prison-population/govscot%3Adocument/understanding-substance-use-wider-support-needs-scotlands-prison-population.pdf" TargetMode="External"/><Relationship Id="rId54" Type="http://schemas.openxmlformats.org/officeDocument/2006/relationships/header" Target="header6.xm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ndyperkins@f8c.co.uk" TargetMode="Externa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7.png"/><Relationship Id="rId49" Type="http://schemas.openxmlformats.org/officeDocument/2006/relationships/footer" Target="footer3.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swansea.ac.uk/medicine/" TargetMode="External"/><Relationship Id="rId44" Type="http://schemas.openxmlformats.org/officeDocument/2006/relationships/hyperlink" Target="https://gov.wales/sites/default/files/statistics-and-research/2019-06/180419-review-working-together-reduce-harm-en.pdf" TargetMode="External"/><Relationship Id="rId52" Type="http://schemas.openxmlformats.org/officeDocument/2006/relationships/header" Target="header5.xml"/><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hyperlink" Target="http://www.wrexham.ac.uk/" TargetMode="External"/><Relationship Id="rId39" Type="http://schemas.openxmlformats.org/officeDocument/2006/relationships/hyperlink" Target="https://publichealthscotland.scot/media/26889/figure-8-final-report-3-may-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21270b-96fb-4d20-89c3-46770e129916">
      <Terms xmlns="http://schemas.microsoft.com/office/infopath/2007/PartnerControls"/>
    </lcf76f155ced4ddcb4097134ff3c332f>
    <TaxCatchAll xmlns="04ee78c6-0d79-4bc1-9538-4287339714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6015E92B78254C9917FBB4C2F2B790" ma:contentTypeVersion="14" ma:contentTypeDescription="Create a new document." ma:contentTypeScope="" ma:versionID="63d6dc1e6eedd736769d0048eb414c18">
  <xsd:schema xmlns:xsd="http://www.w3.org/2001/XMLSchema" xmlns:xs="http://www.w3.org/2001/XMLSchema" xmlns:p="http://schemas.microsoft.com/office/2006/metadata/properties" xmlns:ns2="6c21270b-96fb-4d20-89c3-46770e129916" xmlns:ns3="04ee78c6-0d79-4bc1-9538-4287339714be" targetNamespace="http://schemas.microsoft.com/office/2006/metadata/properties" ma:root="true" ma:fieldsID="1de2b83438f3fb7eb9e251733858e175" ns2:_="" ns3:_="">
    <xsd:import namespace="6c21270b-96fb-4d20-89c3-46770e129916"/>
    <xsd:import namespace="04ee78c6-0d79-4bc1-9538-428733971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270b-96fb-4d20-89c3-46770e12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b9bd48-9064-4638-b81e-f04b524508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ee78c6-0d79-4bc1-9538-4287339714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c2a881-a8a6-4df6-b0ec-32486d314b6d}" ma:internalName="TaxCatchAll" ma:showField="CatchAllData" ma:web="04ee78c6-0d79-4bc1-9538-428733971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60E47-0F8F-47A3-8212-555AA7007256}">
  <ds:schemaRefs>
    <ds:schemaRef ds:uri="http://schemas.microsoft.com/office/2006/metadata/properties"/>
    <ds:schemaRef ds:uri="http://schemas.microsoft.com/office/infopath/2007/PartnerControls"/>
    <ds:schemaRef ds:uri="6c21270b-96fb-4d20-89c3-46770e129916"/>
    <ds:schemaRef ds:uri="04ee78c6-0d79-4bc1-9538-4287339714be"/>
  </ds:schemaRefs>
</ds:datastoreItem>
</file>

<file path=customXml/itemProps2.xml><?xml version="1.0" encoding="utf-8"?>
<ds:datastoreItem xmlns:ds="http://schemas.openxmlformats.org/officeDocument/2006/customXml" ds:itemID="{197E3FDE-6ED3-4356-89FC-BD7CAE4FB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270b-96fb-4d20-89c3-46770e129916"/>
    <ds:schemaRef ds:uri="04ee78c6-0d79-4bc1-9538-428733971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E214E3-E14A-40B0-9E48-F2B8EB617DA6}">
  <ds:schemaRefs>
    <ds:schemaRef ds:uri="http://schemas.openxmlformats.org/officeDocument/2006/bibliography"/>
  </ds:schemaRefs>
</ds:datastoreItem>
</file>

<file path=customXml/itemProps4.xml><?xml version="1.0" encoding="utf-8"?>
<ds:datastoreItem xmlns:ds="http://schemas.openxmlformats.org/officeDocument/2006/customXml" ds:itemID="{1B94C3CC-9147-4486-8EFB-71B12DEB5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20120</Words>
  <Characters>114688</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134539</CharactersWithSpaces>
  <SharedDoc>false</SharedDoc>
  <HLinks>
    <vt:vector size="2250" baseType="variant">
      <vt:variant>
        <vt:i4>524356</vt:i4>
      </vt:variant>
      <vt:variant>
        <vt:i4>1503</vt:i4>
      </vt:variant>
      <vt:variant>
        <vt:i4>0</vt:i4>
      </vt:variant>
      <vt:variant>
        <vt:i4>5</vt:i4>
      </vt:variant>
      <vt:variant>
        <vt:lpwstr>http://www.nepho.org.uk/</vt:lpwstr>
      </vt:variant>
      <vt:variant>
        <vt:lpwstr/>
      </vt:variant>
      <vt:variant>
        <vt:i4>4390922</vt:i4>
      </vt:variant>
      <vt:variant>
        <vt:i4>1500</vt:i4>
      </vt:variant>
      <vt:variant>
        <vt:i4>0</vt:i4>
      </vt:variant>
      <vt:variant>
        <vt:i4>5</vt:i4>
      </vt:variant>
      <vt:variant>
        <vt:lpwstr>http://www.nepho.org.uk/publications.php5?rid=628</vt:lpwstr>
      </vt:variant>
      <vt:variant>
        <vt:lpwstr/>
      </vt:variant>
      <vt:variant>
        <vt:i4>1638461</vt:i4>
      </vt:variant>
      <vt:variant>
        <vt:i4>1493</vt:i4>
      </vt:variant>
      <vt:variant>
        <vt:i4>0</vt:i4>
      </vt:variant>
      <vt:variant>
        <vt:i4>5</vt:i4>
      </vt:variant>
      <vt:variant>
        <vt:lpwstr/>
      </vt:variant>
      <vt:variant>
        <vt:lpwstr>_Toc379465189</vt:lpwstr>
      </vt:variant>
      <vt:variant>
        <vt:i4>1638461</vt:i4>
      </vt:variant>
      <vt:variant>
        <vt:i4>1487</vt:i4>
      </vt:variant>
      <vt:variant>
        <vt:i4>0</vt:i4>
      </vt:variant>
      <vt:variant>
        <vt:i4>5</vt:i4>
      </vt:variant>
      <vt:variant>
        <vt:lpwstr/>
      </vt:variant>
      <vt:variant>
        <vt:lpwstr>_Toc379465188</vt:lpwstr>
      </vt:variant>
      <vt:variant>
        <vt:i4>1638461</vt:i4>
      </vt:variant>
      <vt:variant>
        <vt:i4>1481</vt:i4>
      </vt:variant>
      <vt:variant>
        <vt:i4>0</vt:i4>
      </vt:variant>
      <vt:variant>
        <vt:i4>5</vt:i4>
      </vt:variant>
      <vt:variant>
        <vt:lpwstr/>
      </vt:variant>
      <vt:variant>
        <vt:lpwstr>_Toc379465187</vt:lpwstr>
      </vt:variant>
      <vt:variant>
        <vt:i4>1638461</vt:i4>
      </vt:variant>
      <vt:variant>
        <vt:i4>1475</vt:i4>
      </vt:variant>
      <vt:variant>
        <vt:i4>0</vt:i4>
      </vt:variant>
      <vt:variant>
        <vt:i4>5</vt:i4>
      </vt:variant>
      <vt:variant>
        <vt:lpwstr/>
      </vt:variant>
      <vt:variant>
        <vt:lpwstr>_Toc379465186</vt:lpwstr>
      </vt:variant>
      <vt:variant>
        <vt:i4>1638461</vt:i4>
      </vt:variant>
      <vt:variant>
        <vt:i4>1469</vt:i4>
      </vt:variant>
      <vt:variant>
        <vt:i4>0</vt:i4>
      </vt:variant>
      <vt:variant>
        <vt:i4>5</vt:i4>
      </vt:variant>
      <vt:variant>
        <vt:lpwstr/>
      </vt:variant>
      <vt:variant>
        <vt:lpwstr>_Toc379465185</vt:lpwstr>
      </vt:variant>
      <vt:variant>
        <vt:i4>1638461</vt:i4>
      </vt:variant>
      <vt:variant>
        <vt:i4>1463</vt:i4>
      </vt:variant>
      <vt:variant>
        <vt:i4>0</vt:i4>
      </vt:variant>
      <vt:variant>
        <vt:i4>5</vt:i4>
      </vt:variant>
      <vt:variant>
        <vt:lpwstr/>
      </vt:variant>
      <vt:variant>
        <vt:lpwstr>_Toc379465184</vt:lpwstr>
      </vt:variant>
      <vt:variant>
        <vt:i4>1638461</vt:i4>
      </vt:variant>
      <vt:variant>
        <vt:i4>1457</vt:i4>
      </vt:variant>
      <vt:variant>
        <vt:i4>0</vt:i4>
      </vt:variant>
      <vt:variant>
        <vt:i4>5</vt:i4>
      </vt:variant>
      <vt:variant>
        <vt:lpwstr/>
      </vt:variant>
      <vt:variant>
        <vt:lpwstr>_Toc379465183</vt:lpwstr>
      </vt:variant>
      <vt:variant>
        <vt:i4>1638461</vt:i4>
      </vt:variant>
      <vt:variant>
        <vt:i4>1451</vt:i4>
      </vt:variant>
      <vt:variant>
        <vt:i4>0</vt:i4>
      </vt:variant>
      <vt:variant>
        <vt:i4>5</vt:i4>
      </vt:variant>
      <vt:variant>
        <vt:lpwstr/>
      </vt:variant>
      <vt:variant>
        <vt:lpwstr>_Toc379465182</vt:lpwstr>
      </vt:variant>
      <vt:variant>
        <vt:i4>1638461</vt:i4>
      </vt:variant>
      <vt:variant>
        <vt:i4>1445</vt:i4>
      </vt:variant>
      <vt:variant>
        <vt:i4>0</vt:i4>
      </vt:variant>
      <vt:variant>
        <vt:i4>5</vt:i4>
      </vt:variant>
      <vt:variant>
        <vt:lpwstr/>
      </vt:variant>
      <vt:variant>
        <vt:lpwstr>_Toc379465181</vt:lpwstr>
      </vt:variant>
      <vt:variant>
        <vt:i4>1638461</vt:i4>
      </vt:variant>
      <vt:variant>
        <vt:i4>1439</vt:i4>
      </vt:variant>
      <vt:variant>
        <vt:i4>0</vt:i4>
      </vt:variant>
      <vt:variant>
        <vt:i4>5</vt:i4>
      </vt:variant>
      <vt:variant>
        <vt:lpwstr/>
      </vt:variant>
      <vt:variant>
        <vt:lpwstr>_Toc379465180</vt:lpwstr>
      </vt:variant>
      <vt:variant>
        <vt:i4>1441853</vt:i4>
      </vt:variant>
      <vt:variant>
        <vt:i4>1433</vt:i4>
      </vt:variant>
      <vt:variant>
        <vt:i4>0</vt:i4>
      </vt:variant>
      <vt:variant>
        <vt:i4>5</vt:i4>
      </vt:variant>
      <vt:variant>
        <vt:lpwstr/>
      </vt:variant>
      <vt:variant>
        <vt:lpwstr>_Toc379465179</vt:lpwstr>
      </vt:variant>
      <vt:variant>
        <vt:i4>1441853</vt:i4>
      </vt:variant>
      <vt:variant>
        <vt:i4>1427</vt:i4>
      </vt:variant>
      <vt:variant>
        <vt:i4>0</vt:i4>
      </vt:variant>
      <vt:variant>
        <vt:i4>5</vt:i4>
      </vt:variant>
      <vt:variant>
        <vt:lpwstr/>
      </vt:variant>
      <vt:variant>
        <vt:lpwstr>_Toc379465178</vt:lpwstr>
      </vt:variant>
      <vt:variant>
        <vt:i4>1441853</vt:i4>
      </vt:variant>
      <vt:variant>
        <vt:i4>1421</vt:i4>
      </vt:variant>
      <vt:variant>
        <vt:i4>0</vt:i4>
      </vt:variant>
      <vt:variant>
        <vt:i4>5</vt:i4>
      </vt:variant>
      <vt:variant>
        <vt:lpwstr/>
      </vt:variant>
      <vt:variant>
        <vt:lpwstr>_Toc379465177</vt:lpwstr>
      </vt:variant>
      <vt:variant>
        <vt:i4>1441853</vt:i4>
      </vt:variant>
      <vt:variant>
        <vt:i4>1415</vt:i4>
      </vt:variant>
      <vt:variant>
        <vt:i4>0</vt:i4>
      </vt:variant>
      <vt:variant>
        <vt:i4>5</vt:i4>
      </vt:variant>
      <vt:variant>
        <vt:lpwstr/>
      </vt:variant>
      <vt:variant>
        <vt:lpwstr>_Toc379465176</vt:lpwstr>
      </vt:variant>
      <vt:variant>
        <vt:i4>1441853</vt:i4>
      </vt:variant>
      <vt:variant>
        <vt:i4>1409</vt:i4>
      </vt:variant>
      <vt:variant>
        <vt:i4>0</vt:i4>
      </vt:variant>
      <vt:variant>
        <vt:i4>5</vt:i4>
      </vt:variant>
      <vt:variant>
        <vt:lpwstr/>
      </vt:variant>
      <vt:variant>
        <vt:lpwstr>_Toc379465175</vt:lpwstr>
      </vt:variant>
      <vt:variant>
        <vt:i4>1441853</vt:i4>
      </vt:variant>
      <vt:variant>
        <vt:i4>1403</vt:i4>
      </vt:variant>
      <vt:variant>
        <vt:i4>0</vt:i4>
      </vt:variant>
      <vt:variant>
        <vt:i4>5</vt:i4>
      </vt:variant>
      <vt:variant>
        <vt:lpwstr/>
      </vt:variant>
      <vt:variant>
        <vt:lpwstr>_Toc379465174</vt:lpwstr>
      </vt:variant>
      <vt:variant>
        <vt:i4>1441853</vt:i4>
      </vt:variant>
      <vt:variant>
        <vt:i4>1397</vt:i4>
      </vt:variant>
      <vt:variant>
        <vt:i4>0</vt:i4>
      </vt:variant>
      <vt:variant>
        <vt:i4>5</vt:i4>
      </vt:variant>
      <vt:variant>
        <vt:lpwstr/>
      </vt:variant>
      <vt:variant>
        <vt:lpwstr>_Toc379465173</vt:lpwstr>
      </vt:variant>
      <vt:variant>
        <vt:i4>1441853</vt:i4>
      </vt:variant>
      <vt:variant>
        <vt:i4>1391</vt:i4>
      </vt:variant>
      <vt:variant>
        <vt:i4>0</vt:i4>
      </vt:variant>
      <vt:variant>
        <vt:i4>5</vt:i4>
      </vt:variant>
      <vt:variant>
        <vt:lpwstr/>
      </vt:variant>
      <vt:variant>
        <vt:lpwstr>_Toc379465172</vt:lpwstr>
      </vt:variant>
      <vt:variant>
        <vt:i4>1441853</vt:i4>
      </vt:variant>
      <vt:variant>
        <vt:i4>1385</vt:i4>
      </vt:variant>
      <vt:variant>
        <vt:i4>0</vt:i4>
      </vt:variant>
      <vt:variant>
        <vt:i4>5</vt:i4>
      </vt:variant>
      <vt:variant>
        <vt:lpwstr/>
      </vt:variant>
      <vt:variant>
        <vt:lpwstr>_Toc379465171</vt:lpwstr>
      </vt:variant>
      <vt:variant>
        <vt:i4>1441853</vt:i4>
      </vt:variant>
      <vt:variant>
        <vt:i4>1379</vt:i4>
      </vt:variant>
      <vt:variant>
        <vt:i4>0</vt:i4>
      </vt:variant>
      <vt:variant>
        <vt:i4>5</vt:i4>
      </vt:variant>
      <vt:variant>
        <vt:lpwstr/>
      </vt:variant>
      <vt:variant>
        <vt:lpwstr>_Toc379465170</vt:lpwstr>
      </vt:variant>
      <vt:variant>
        <vt:i4>1507389</vt:i4>
      </vt:variant>
      <vt:variant>
        <vt:i4>1373</vt:i4>
      </vt:variant>
      <vt:variant>
        <vt:i4>0</vt:i4>
      </vt:variant>
      <vt:variant>
        <vt:i4>5</vt:i4>
      </vt:variant>
      <vt:variant>
        <vt:lpwstr/>
      </vt:variant>
      <vt:variant>
        <vt:lpwstr>_Toc379465169</vt:lpwstr>
      </vt:variant>
      <vt:variant>
        <vt:i4>1507389</vt:i4>
      </vt:variant>
      <vt:variant>
        <vt:i4>1367</vt:i4>
      </vt:variant>
      <vt:variant>
        <vt:i4>0</vt:i4>
      </vt:variant>
      <vt:variant>
        <vt:i4>5</vt:i4>
      </vt:variant>
      <vt:variant>
        <vt:lpwstr/>
      </vt:variant>
      <vt:variant>
        <vt:lpwstr>_Toc379465168</vt:lpwstr>
      </vt:variant>
      <vt:variant>
        <vt:i4>1507389</vt:i4>
      </vt:variant>
      <vt:variant>
        <vt:i4>1361</vt:i4>
      </vt:variant>
      <vt:variant>
        <vt:i4>0</vt:i4>
      </vt:variant>
      <vt:variant>
        <vt:i4>5</vt:i4>
      </vt:variant>
      <vt:variant>
        <vt:lpwstr/>
      </vt:variant>
      <vt:variant>
        <vt:lpwstr>_Toc379465167</vt:lpwstr>
      </vt:variant>
      <vt:variant>
        <vt:i4>1507389</vt:i4>
      </vt:variant>
      <vt:variant>
        <vt:i4>1355</vt:i4>
      </vt:variant>
      <vt:variant>
        <vt:i4>0</vt:i4>
      </vt:variant>
      <vt:variant>
        <vt:i4>5</vt:i4>
      </vt:variant>
      <vt:variant>
        <vt:lpwstr/>
      </vt:variant>
      <vt:variant>
        <vt:lpwstr>_Toc379465166</vt:lpwstr>
      </vt:variant>
      <vt:variant>
        <vt:i4>1507389</vt:i4>
      </vt:variant>
      <vt:variant>
        <vt:i4>1349</vt:i4>
      </vt:variant>
      <vt:variant>
        <vt:i4>0</vt:i4>
      </vt:variant>
      <vt:variant>
        <vt:i4>5</vt:i4>
      </vt:variant>
      <vt:variant>
        <vt:lpwstr/>
      </vt:variant>
      <vt:variant>
        <vt:lpwstr>_Toc379465165</vt:lpwstr>
      </vt:variant>
      <vt:variant>
        <vt:i4>1507389</vt:i4>
      </vt:variant>
      <vt:variant>
        <vt:i4>1343</vt:i4>
      </vt:variant>
      <vt:variant>
        <vt:i4>0</vt:i4>
      </vt:variant>
      <vt:variant>
        <vt:i4>5</vt:i4>
      </vt:variant>
      <vt:variant>
        <vt:lpwstr/>
      </vt:variant>
      <vt:variant>
        <vt:lpwstr>_Toc379465164</vt:lpwstr>
      </vt:variant>
      <vt:variant>
        <vt:i4>1507389</vt:i4>
      </vt:variant>
      <vt:variant>
        <vt:i4>1337</vt:i4>
      </vt:variant>
      <vt:variant>
        <vt:i4>0</vt:i4>
      </vt:variant>
      <vt:variant>
        <vt:i4>5</vt:i4>
      </vt:variant>
      <vt:variant>
        <vt:lpwstr/>
      </vt:variant>
      <vt:variant>
        <vt:lpwstr>_Toc379465163</vt:lpwstr>
      </vt:variant>
      <vt:variant>
        <vt:i4>1507389</vt:i4>
      </vt:variant>
      <vt:variant>
        <vt:i4>1331</vt:i4>
      </vt:variant>
      <vt:variant>
        <vt:i4>0</vt:i4>
      </vt:variant>
      <vt:variant>
        <vt:i4>5</vt:i4>
      </vt:variant>
      <vt:variant>
        <vt:lpwstr/>
      </vt:variant>
      <vt:variant>
        <vt:lpwstr>_Toc379465162</vt:lpwstr>
      </vt:variant>
      <vt:variant>
        <vt:i4>1507389</vt:i4>
      </vt:variant>
      <vt:variant>
        <vt:i4>1325</vt:i4>
      </vt:variant>
      <vt:variant>
        <vt:i4>0</vt:i4>
      </vt:variant>
      <vt:variant>
        <vt:i4>5</vt:i4>
      </vt:variant>
      <vt:variant>
        <vt:lpwstr/>
      </vt:variant>
      <vt:variant>
        <vt:lpwstr>_Toc379465161</vt:lpwstr>
      </vt:variant>
      <vt:variant>
        <vt:i4>1507389</vt:i4>
      </vt:variant>
      <vt:variant>
        <vt:i4>1319</vt:i4>
      </vt:variant>
      <vt:variant>
        <vt:i4>0</vt:i4>
      </vt:variant>
      <vt:variant>
        <vt:i4>5</vt:i4>
      </vt:variant>
      <vt:variant>
        <vt:lpwstr/>
      </vt:variant>
      <vt:variant>
        <vt:lpwstr>_Toc379465160</vt:lpwstr>
      </vt:variant>
      <vt:variant>
        <vt:i4>1310781</vt:i4>
      </vt:variant>
      <vt:variant>
        <vt:i4>1313</vt:i4>
      </vt:variant>
      <vt:variant>
        <vt:i4>0</vt:i4>
      </vt:variant>
      <vt:variant>
        <vt:i4>5</vt:i4>
      </vt:variant>
      <vt:variant>
        <vt:lpwstr/>
      </vt:variant>
      <vt:variant>
        <vt:lpwstr>_Toc379465159</vt:lpwstr>
      </vt:variant>
      <vt:variant>
        <vt:i4>1310781</vt:i4>
      </vt:variant>
      <vt:variant>
        <vt:i4>1307</vt:i4>
      </vt:variant>
      <vt:variant>
        <vt:i4>0</vt:i4>
      </vt:variant>
      <vt:variant>
        <vt:i4>5</vt:i4>
      </vt:variant>
      <vt:variant>
        <vt:lpwstr/>
      </vt:variant>
      <vt:variant>
        <vt:lpwstr>_Toc379465158</vt:lpwstr>
      </vt:variant>
      <vt:variant>
        <vt:i4>1310781</vt:i4>
      </vt:variant>
      <vt:variant>
        <vt:i4>1301</vt:i4>
      </vt:variant>
      <vt:variant>
        <vt:i4>0</vt:i4>
      </vt:variant>
      <vt:variant>
        <vt:i4>5</vt:i4>
      </vt:variant>
      <vt:variant>
        <vt:lpwstr/>
      </vt:variant>
      <vt:variant>
        <vt:lpwstr>_Toc379465157</vt:lpwstr>
      </vt:variant>
      <vt:variant>
        <vt:i4>1310781</vt:i4>
      </vt:variant>
      <vt:variant>
        <vt:i4>1295</vt:i4>
      </vt:variant>
      <vt:variant>
        <vt:i4>0</vt:i4>
      </vt:variant>
      <vt:variant>
        <vt:i4>5</vt:i4>
      </vt:variant>
      <vt:variant>
        <vt:lpwstr/>
      </vt:variant>
      <vt:variant>
        <vt:lpwstr>_Toc379465156</vt:lpwstr>
      </vt:variant>
      <vt:variant>
        <vt:i4>1310781</vt:i4>
      </vt:variant>
      <vt:variant>
        <vt:i4>1289</vt:i4>
      </vt:variant>
      <vt:variant>
        <vt:i4>0</vt:i4>
      </vt:variant>
      <vt:variant>
        <vt:i4>5</vt:i4>
      </vt:variant>
      <vt:variant>
        <vt:lpwstr/>
      </vt:variant>
      <vt:variant>
        <vt:lpwstr>_Toc379465155</vt:lpwstr>
      </vt:variant>
      <vt:variant>
        <vt:i4>1310781</vt:i4>
      </vt:variant>
      <vt:variant>
        <vt:i4>1283</vt:i4>
      </vt:variant>
      <vt:variant>
        <vt:i4>0</vt:i4>
      </vt:variant>
      <vt:variant>
        <vt:i4>5</vt:i4>
      </vt:variant>
      <vt:variant>
        <vt:lpwstr/>
      </vt:variant>
      <vt:variant>
        <vt:lpwstr>_Toc379465154</vt:lpwstr>
      </vt:variant>
      <vt:variant>
        <vt:i4>1310781</vt:i4>
      </vt:variant>
      <vt:variant>
        <vt:i4>1277</vt:i4>
      </vt:variant>
      <vt:variant>
        <vt:i4>0</vt:i4>
      </vt:variant>
      <vt:variant>
        <vt:i4>5</vt:i4>
      </vt:variant>
      <vt:variant>
        <vt:lpwstr/>
      </vt:variant>
      <vt:variant>
        <vt:lpwstr>_Toc379465153</vt:lpwstr>
      </vt:variant>
      <vt:variant>
        <vt:i4>1310781</vt:i4>
      </vt:variant>
      <vt:variant>
        <vt:i4>1271</vt:i4>
      </vt:variant>
      <vt:variant>
        <vt:i4>0</vt:i4>
      </vt:variant>
      <vt:variant>
        <vt:i4>5</vt:i4>
      </vt:variant>
      <vt:variant>
        <vt:lpwstr/>
      </vt:variant>
      <vt:variant>
        <vt:lpwstr>_Toc379465152</vt:lpwstr>
      </vt:variant>
      <vt:variant>
        <vt:i4>1310781</vt:i4>
      </vt:variant>
      <vt:variant>
        <vt:i4>1265</vt:i4>
      </vt:variant>
      <vt:variant>
        <vt:i4>0</vt:i4>
      </vt:variant>
      <vt:variant>
        <vt:i4>5</vt:i4>
      </vt:variant>
      <vt:variant>
        <vt:lpwstr/>
      </vt:variant>
      <vt:variant>
        <vt:lpwstr>_Toc379465151</vt:lpwstr>
      </vt:variant>
      <vt:variant>
        <vt:i4>1310781</vt:i4>
      </vt:variant>
      <vt:variant>
        <vt:i4>1259</vt:i4>
      </vt:variant>
      <vt:variant>
        <vt:i4>0</vt:i4>
      </vt:variant>
      <vt:variant>
        <vt:i4>5</vt:i4>
      </vt:variant>
      <vt:variant>
        <vt:lpwstr/>
      </vt:variant>
      <vt:variant>
        <vt:lpwstr>_Toc379465150</vt:lpwstr>
      </vt:variant>
      <vt:variant>
        <vt:i4>1376317</vt:i4>
      </vt:variant>
      <vt:variant>
        <vt:i4>1253</vt:i4>
      </vt:variant>
      <vt:variant>
        <vt:i4>0</vt:i4>
      </vt:variant>
      <vt:variant>
        <vt:i4>5</vt:i4>
      </vt:variant>
      <vt:variant>
        <vt:lpwstr/>
      </vt:variant>
      <vt:variant>
        <vt:lpwstr>_Toc379465149</vt:lpwstr>
      </vt:variant>
      <vt:variant>
        <vt:i4>1376317</vt:i4>
      </vt:variant>
      <vt:variant>
        <vt:i4>1247</vt:i4>
      </vt:variant>
      <vt:variant>
        <vt:i4>0</vt:i4>
      </vt:variant>
      <vt:variant>
        <vt:i4>5</vt:i4>
      </vt:variant>
      <vt:variant>
        <vt:lpwstr/>
      </vt:variant>
      <vt:variant>
        <vt:lpwstr>_Toc379465148</vt:lpwstr>
      </vt:variant>
      <vt:variant>
        <vt:i4>1376317</vt:i4>
      </vt:variant>
      <vt:variant>
        <vt:i4>1241</vt:i4>
      </vt:variant>
      <vt:variant>
        <vt:i4>0</vt:i4>
      </vt:variant>
      <vt:variant>
        <vt:i4>5</vt:i4>
      </vt:variant>
      <vt:variant>
        <vt:lpwstr/>
      </vt:variant>
      <vt:variant>
        <vt:lpwstr>_Toc379465147</vt:lpwstr>
      </vt:variant>
      <vt:variant>
        <vt:i4>1376317</vt:i4>
      </vt:variant>
      <vt:variant>
        <vt:i4>1235</vt:i4>
      </vt:variant>
      <vt:variant>
        <vt:i4>0</vt:i4>
      </vt:variant>
      <vt:variant>
        <vt:i4>5</vt:i4>
      </vt:variant>
      <vt:variant>
        <vt:lpwstr/>
      </vt:variant>
      <vt:variant>
        <vt:lpwstr>_Toc379465146</vt:lpwstr>
      </vt:variant>
      <vt:variant>
        <vt:i4>1376317</vt:i4>
      </vt:variant>
      <vt:variant>
        <vt:i4>1229</vt:i4>
      </vt:variant>
      <vt:variant>
        <vt:i4>0</vt:i4>
      </vt:variant>
      <vt:variant>
        <vt:i4>5</vt:i4>
      </vt:variant>
      <vt:variant>
        <vt:lpwstr/>
      </vt:variant>
      <vt:variant>
        <vt:lpwstr>_Toc379465145</vt:lpwstr>
      </vt:variant>
      <vt:variant>
        <vt:i4>1376317</vt:i4>
      </vt:variant>
      <vt:variant>
        <vt:i4>1223</vt:i4>
      </vt:variant>
      <vt:variant>
        <vt:i4>0</vt:i4>
      </vt:variant>
      <vt:variant>
        <vt:i4>5</vt:i4>
      </vt:variant>
      <vt:variant>
        <vt:lpwstr/>
      </vt:variant>
      <vt:variant>
        <vt:lpwstr>_Toc379465144</vt:lpwstr>
      </vt:variant>
      <vt:variant>
        <vt:i4>1376317</vt:i4>
      </vt:variant>
      <vt:variant>
        <vt:i4>1217</vt:i4>
      </vt:variant>
      <vt:variant>
        <vt:i4>0</vt:i4>
      </vt:variant>
      <vt:variant>
        <vt:i4>5</vt:i4>
      </vt:variant>
      <vt:variant>
        <vt:lpwstr/>
      </vt:variant>
      <vt:variant>
        <vt:lpwstr>_Toc379465143</vt:lpwstr>
      </vt:variant>
      <vt:variant>
        <vt:i4>1376317</vt:i4>
      </vt:variant>
      <vt:variant>
        <vt:i4>1211</vt:i4>
      </vt:variant>
      <vt:variant>
        <vt:i4>0</vt:i4>
      </vt:variant>
      <vt:variant>
        <vt:i4>5</vt:i4>
      </vt:variant>
      <vt:variant>
        <vt:lpwstr/>
      </vt:variant>
      <vt:variant>
        <vt:lpwstr>_Toc379465142</vt:lpwstr>
      </vt:variant>
      <vt:variant>
        <vt:i4>1376317</vt:i4>
      </vt:variant>
      <vt:variant>
        <vt:i4>1205</vt:i4>
      </vt:variant>
      <vt:variant>
        <vt:i4>0</vt:i4>
      </vt:variant>
      <vt:variant>
        <vt:i4>5</vt:i4>
      </vt:variant>
      <vt:variant>
        <vt:lpwstr/>
      </vt:variant>
      <vt:variant>
        <vt:lpwstr>_Toc379465141</vt:lpwstr>
      </vt:variant>
      <vt:variant>
        <vt:i4>1376317</vt:i4>
      </vt:variant>
      <vt:variant>
        <vt:i4>1199</vt:i4>
      </vt:variant>
      <vt:variant>
        <vt:i4>0</vt:i4>
      </vt:variant>
      <vt:variant>
        <vt:i4>5</vt:i4>
      </vt:variant>
      <vt:variant>
        <vt:lpwstr/>
      </vt:variant>
      <vt:variant>
        <vt:lpwstr>_Toc379465140</vt:lpwstr>
      </vt:variant>
      <vt:variant>
        <vt:i4>1179709</vt:i4>
      </vt:variant>
      <vt:variant>
        <vt:i4>1193</vt:i4>
      </vt:variant>
      <vt:variant>
        <vt:i4>0</vt:i4>
      </vt:variant>
      <vt:variant>
        <vt:i4>5</vt:i4>
      </vt:variant>
      <vt:variant>
        <vt:lpwstr/>
      </vt:variant>
      <vt:variant>
        <vt:lpwstr>_Toc379465139</vt:lpwstr>
      </vt:variant>
      <vt:variant>
        <vt:i4>1179709</vt:i4>
      </vt:variant>
      <vt:variant>
        <vt:i4>1187</vt:i4>
      </vt:variant>
      <vt:variant>
        <vt:i4>0</vt:i4>
      </vt:variant>
      <vt:variant>
        <vt:i4>5</vt:i4>
      </vt:variant>
      <vt:variant>
        <vt:lpwstr/>
      </vt:variant>
      <vt:variant>
        <vt:lpwstr>_Toc379465138</vt:lpwstr>
      </vt:variant>
      <vt:variant>
        <vt:i4>1179709</vt:i4>
      </vt:variant>
      <vt:variant>
        <vt:i4>1181</vt:i4>
      </vt:variant>
      <vt:variant>
        <vt:i4>0</vt:i4>
      </vt:variant>
      <vt:variant>
        <vt:i4>5</vt:i4>
      </vt:variant>
      <vt:variant>
        <vt:lpwstr/>
      </vt:variant>
      <vt:variant>
        <vt:lpwstr>_Toc379465137</vt:lpwstr>
      </vt:variant>
      <vt:variant>
        <vt:i4>1179709</vt:i4>
      </vt:variant>
      <vt:variant>
        <vt:i4>1175</vt:i4>
      </vt:variant>
      <vt:variant>
        <vt:i4>0</vt:i4>
      </vt:variant>
      <vt:variant>
        <vt:i4>5</vt:i4>
      </vt:variant>
      <vt:variant>
        <vt:lpwstr/>
      </vt:variant>
      <vt:variant>
        <vt:lpwstr>_Toc379465136</vt:lpwstr>
      </vt:variant>
      <vt:variant>
        <vt:i4>1179709</vt:i4>
      </vt:variant>
      <vt:variant>
        <vt:i4>1169</vt:i4>
      </vt:variant>
      <vt:variant>
        <vt:i4>0</vt:i4>
      </vt:variant>
      <vt:variant>
        <vt:i4>5</vt:i4>
      </vt:variant>
      <vt:variant>
        <vt:lpwstr/>
      </vt:variant>
      <vt:variant>
        <vt:lpwstr>_Toc379465135</vt:lpwstr>
      </vt:variant>
      <vt:variant>
        <vt:i4>1179709</vt:i4>
      </vt:variant>
      <vt:variant>
        <vt:i4>1163</vt:i4>
      </vt:variant>
      <vt:variant>
        <vt:i4>0</vt:i4>
      </vt:variant>
      <vt:variant>
        <vt:i4>5</vt:i4>
      </vt:variant>
      <vt:variant>
        <vt:lpwstr/>
      </vt:variant>
      <vt:variant>
        <vt:lpwstr>_Toc379465134</vt:lpwstr>
      </vt:variant>
      <vt:variant>
        <vt:i4>1179709</vt:i4>
      </vt:variant>
      <vt:variant>
        <vt:i4>1157</vt:i4>
      </vt:variant>
      <vt:variant>
        <vt:i4>0</vt:i4>
      </vt:variant>
      <vt:variant>
        <vt:i4>5</vt:i4>
      </vt:variant>
      <vt:variant>
        <vt:lpwstr/>
      </vt:variant>
      <vt:variant>
        <vt:lpwstr>_Toc379465133</vt:lpwstr>
      </vt:variant>
      <vt:variant>
        <vt:i4>1179709</vt:i4>
      </vt:variant>
      <vt:variant>
        <vt:i4>1151</vt:i4>
      </vt:variant>
      <vt:variant>
        <vt:i4>0</vt:i4>
      </vt:variant>
      <vt:variant>
        <vt:i4>5</vt:i4>
      </vt:variant>
      <vt:variant>
        <vt:lpwstr/>
      </vt:variant>
      <vt:variant>
        <vt:lpwstr>_Toc379465132</vt:lpwstr>
      </vt:variant>
      <vt:variant>
        <vt:i4>1179709</vt:i4>
      </vt:variant>
      <vt:variant>
        <vt:i4>1145</vt:i4>
      </vt:variant>
      <vt:variant>
        <vt:i4>0</vt:i4>
      </vt:variant>
      <vt:variant>
        <vt:i4>5</vt:i4>
      </vt:variant>
      <vt:variant>
        <vt:lpwstr/>
      </vt:variant>
      <vt:variant>
        <vt:lpwstr>_Toc379465131</vt:lpwstr>
      </vt:variant>
      <vt:variant>
        <vt:i4>1179709</vt:i4>
      </vt:variant>
      <vt:variant>
        <vt:i4>1139</vt:i4>
      </vt:variant>
      <vt:variant>
        <vt:i4>0</vt:i4>
      </vt:variant>
      <vt:variant>
        <vt:i4>5</vt:i4>
      </vt:variant>
      <vt:variant>
        <vt:lpwstr/>
      </vt:variant>
      <vt:variant>
        <vt:lpwstr>_Toc379465130</vt:lpwstr>
      </vt:variant>
      <vt:variant>
        <vt:i4>1245245</vt:i4>
      </vt:variant>
      <vt:variant>
        <vt:i4>1133</vt:i4>
      </vt:variant>
      <vt:variant>
        <vt:i4>0</vt:i4>
      </vt:variant>
      <vt:variant>
        <vt:i4>5</vt:i4>
      </vt:variant>
      <vt:variant>
        <vt:lpwstr/>
      </vt:variant>
      <vt:variant>
        <vt:lpwstr>_Toc379465129</vt:lpwstr>
      </vt:variant>
      <vt:variant>
        <vt:i4>1245245</vt:i4>
      </vt:variant>
      <vt:variant>
        <vt:i4>1127</vt:i4>
      </vt:variant>
      <vt:variant>
        <vt:i4>0</vt:i4>
      </vt:variant>
      <vt:variant>
        <vt:i4>5</vt:i4>
      </vt:variant>
      <vt:variant>
        <vt:lpwstr/>
      </vt:variant>
      <vt:variant>
        <vt:lpwstr>_Toc379465128</vt:lpwstr>
      </vt:variant>
      <vt:variant>
        <vt:i4>1245245</vt:i4>
      </vt:variant>
      <vt:variant>
        <vt:i4>1121</vt:i4>
      </vt:variant>
      <vt:variant>
        <vt:i4>0</vt:i4>
      </vt:variant>
      <vt:variant>
        <vt:i4>5</vt:i4>
      </vt:variant>
      <vt:variant>
        <vt:lpwstr/>
      </vt:variant>
      <vt:variant>
        <vt:lpwstr>_Toc379465127</vt:lpwstr>
      </vt:variant>
      <vt:variant>
        <vt:i4>1245245</vt:i4>
      </vt:variant>
      <vt:variant>
        <vt:i4>1115</vt:i4>
      </vt:variant>
      <vt:variant>
        <vt:i4>0</vt:i4>
      </vt:variant>
      <vt:variant>
        <vt:i4>5</vt:i4>
      </vt:variant>
      <vt:variant>
        <vt:lpwstr/>
      </vt:variant>
      <vt:variant>
        <vt:lpwstr>_Toc379465126</vt:lpwstr>
      </vt:variant>
      <vt:variant>
        <vt:i4>1245245</vt:i4>
      </vt:variant>
      <vt:variant>
        <vt:i4>1109</vt:i4>
      </vt:variant>
      <vt:variant>
        <vt:i4>0</vt:i4>
      </vt:variant>
      <vt:variant>
        <vt:i4>5</vt:i4>
      </vt:variant>
      <vt:variant>
        <vt:lpwstr/>
      </vt:variant>
      <vt:variant>
        <vt:lpwstr>_Toc379465125</vt:lpwstr>
      </vt:variant>
      <vt:variant>
        <vt:i4>1245245</vt:i4>
      </vt:variant>
      <vt:variant>
        <vt:i4>1103</vt:i4>
      </vt:variant>
      <vt:variant>
        <vt:i4>0</vt:i4>
      </vt:variant>
      <vt:variant>
        <vt:i4>5</vt:i4>
      </vt:variant>
      <vt:variant>
        <vt:lpwstr/>
      </vt:variant>
      <vt:variant>
        <vt:lpwstr>_Toc379465124</vt:lpwstr>
      </vt:variant>
      <vt:variant>
        <vt:i4>1245245</vt:i4>
      </vt:variant>
      <vt:variant>
        <vt:i4>1097</vt:i4>
      </vt:variant>
      <vt:variant>
        <vt:i4>0</vt:i4>
      </vt:variant>
      <vt:variant>
        <vt:i4>5</vt:i4>
      </vt:variant>
      <vt:variant>
        <vt:lpwstr/>
      </vt:variant>
      <vt:variant>
        <vt:lpwstr>_Toc379465123</vt:lpwstr>
      </vt:variant>
      <vt:variant>
        <vt:i4>1245245</vt:i4>
      </vt:variant>
      <vt:variant>
        <vt:i4>1091</vt:i4>
      </vt:variant>
      <vt:variant>
        <vt:i4>0</vt:i4>
      </vt:variant>
      <vt:variant>
        <vt:i4>5</vt:i4>
      </vt:variant>
      <vt:variant>
        <vt:lpwstr/>
      </vt:variant>
      <vt:variant>
        <vt:lpwstr>_Toc379465122</vt:lpwstr>
      </vt:variant>
      <vt:variant>
        <vt:i4>1245245</vt:i4>
      </vt:variant>
      <vt:variant>
        <vt:i4>1085</vt:i4>
      </vt:variant>
      <vt:variant>
        <vt:i4>0</vt:i4>
      </vt:variant>
      <vt:variant>
        <vt:i4>5</vt:i4>
      </vt:variant>
      <vt:variant>
        <vt:lpwstr/>
      </vt:variant>
      <vt:variant>
        <vt:lpwstr>_Toc379465121</vt:lpwstr>
      </vt:variant>
      <vt:variant>
        <vt:i4>1245245</vt:i4>
      </vt:variant>
      <vt:variant>
        <vt:i4>1079</vt:i4>
      </vt:variant>
      <vt:variant>
        <vt:i4>0</vt:i4>
      </vt:variant>
      <vt:variant>
        <vt:i4>5</vt:i4>
      </vt:variant>
      <vt:variant>
        <vt:lpwstr/>
      </vt:variant>
      <vt:variant>
        <vt:lpwstr>_Toc379465120</vt:lpwstr>
      </vt:variant>
      <vt:variant>
        <vt:i4>1048637</vt:i4>
      </vt:variant>
      <vt:variant>
        <vt:i4>1073</vt:i4>
      </vt:variant>
      <vt:variant>
        <vt:i4>0</vt:i4>
      </vt:variant>
      <vt:variant>
        <vt:i4>5</vt:i4>
      </vt:variant>
      <vt:variant>
        <vt:lpwstr/>
      </vt:variant>
      <vt:variant>
        <vt:lpwstr>_Toc379465119</vt:lpwstr>
      </vt:variant>
      <vt:variant>
        <vt:i4>1048637</vt:i4>
      </vt:variant>
      <vt:variant>
        <vt:i4>1067</vt:i4>
      </vt:variant>
      <vt:variant>
        <vt:i4>0</vt:i4>
      </vt:variant>
      <vt:variant>
        <vt:i4>5</vt:i4>
      </vt:variant>
      <vt:variant>
        <vt:lpwstr/>
      </vt:variant>
      <vt:variant>
        <vt:lpwstr>_Toc379465118</vt:lpwstr>
      </vt:variant>
      <vt:variant>
        <vt:i4>1048637</vt:i4>
      </vt:variant>
      <vt:variant>
        <vt:i4>1061</vt:i4>
      </vt:variant>
      <vt:variant>
        <vt:i4>0</vt:i4>
      </vt:variant>
      <vt:variant>
        <vt:i4>5</vt:i4>
      </vt:variant>
      <vt:variant>
        <vt:lpwstr/>
      </vt:variant>
      <vt:variant>
        <vt:lpwstr>_Toc379465117</vt:lpwstr>
      </vt:variant>
      <vt:variant>
        <vt:i4>1048637</vt:i4>
      </vt:variant>
      <vt:variant>
        <vt:i4>1055</vt:i4>
      </vt:variant>
      <vt:variant>
        <vt:i4>0</vt:i4>
      </vt:variant>
      <vt:variant>
        <vt:i4>5</vt:i4>
      </vt:variant>
      <vt:variant>
        <vt:lpwstr/>
      </vt:variant>
      <vt:variant>
        <vt:lpwstr>_Toc379465116</vt:lpwstr>
      </vt:variant>
      <vt:variant>
        <vt:i4>1048637</vt:i4>
      </vt:variant>
      <vt:variant>
        <vt:i4>1049</vt:i4>
      </vt:variant>
      <vt:variant>
        <vt:i4>0</vt:i4>
      </vt:variant>
      <vt:variant>
        <vt:i4>5</vt:i4>
      </vt:variant>
      <vt:variant>
        <vt:lpwstr/>
      </vt:variant>
      <vt:variant>
        <vt:lpwstr>_Toc379465115</vt:lpwstr>
      </vt:variant>
      <vt:variant>
        <vt:i4>1048637</vt:i4>
      </vt:variant>
      <vt:variant>
        <vt:i4>1043</vt:i4>
      </vt:variant>
      <vt:variant>
        <vt:i4>0</vt:i4>
      </vt:variant>
      <vt:variant>
        <vt:i4>5</vt:i4>
      </vt:variant>
      <vt:variant>
        <vt:lpwstr/>
      </vt:variant>
      <vt:variant>
        <vt:lpwstr>_Toc379465114</vt:lpwstr>
      </vt:variant>
      <vt:variant>
        <vt:i4>1048637</vt:i4>
      </vt:variant>
      <vt:variant>
        <vt:i4>1037</vt:i4>
      </vt:variant>
      <vt:variant>
        <vt:i4>0</vt:i4>
      </vt:variant>
      <vt:variant>
        <vt:i4>5</vt:i4>
      </vt:variant>
      <vt:variant>
        <vt:lpwstr/>
      </vt:variant>
      <vt:variant>
        <vt:lpwstr>_Toc379465113</vt:lpwstr>
      </vt:variant>
      <vt:variant>
        <vt:i4>1048637</vt:i4>
      </vt:variant>
      <vt:variant>
        <vt:i4>1031</vt:i4>
      </vt:variant>
      <vt:variant>
        <vt:i4>0</vt:i4>
      </vt:variant>
      <vt:variant>
        <vt:i4>5</vt:i4>
      </vt:variant>
      <vt:variant>
        <vt:lpwstr/>
      </vt:variant>
      <vt:variant>
        <vt:lpwstr>_Toc379465112</vt:lpwstr>
      </vt:variant>
      <vt:variant>
        <vt:i4>1048637</vt:i4>
      </vt:variant>
      <vt:variant>
        <vt:i4>1025</vt:i4>
      </vt:variant>
      <vt:variant>
        <vt:i4>0</vt:i4>
      </vt:variant>
      <vt:variant>
        <vt:i4>5</vt:i4>
      </vt:variant>
      <vt:variant>
        <vt:lpwstr/>
      </vt:variant>
      <vt:variant>
        <vt:lpwstr>_Toc379465111</vt:lpwstr>
      </vt:variant>
      <vt:variant>
        <vt:i4>1048637</vt:i4>
      </vt:variant>
      <vt:variant>
        <vt:i4>1019</vt:i4>
      </vt:variant>
      <vt:variant>
        <vt:i4>0</vt:i4>
      </vt:variant>
      <vt:variant>
        <vt:i4>5</vt:i4>
      </vt:variant>
      <vt:variant>
        <vt:lpwstr/>
      </vt:variant>
      <vt:variant>
        <vt:lpwstr>_Toc379465110</vt:lpwstr>
      </vt:variant>
      <vt:variant>
        <vt:i4>1114173</vt:i4>
      </vt:variant>
      <vt:variant>
        <vt:i4>1013</vt:i4>
      </vt:variant>
      <vt:variant>
        <vt:i4>0</vt:i4>
      </vt:variant>
      <vt:variant>
        <vt:i4>5</vt:i4>
      </vt:variant>
      <vt:variant>
        <vt:lpwstr/>
      </vt:variant>
      <vt:variant>
        <vt:lpwstr>_Toc379465109</vt:lpwstr>
      </vt:variant>
      <vt:variant>
        <vt:i4>1114173</vt:i4>
      </vt:variant>
      <vt:variant>
        <vt:i4>1007</vt:i4>
      </vt:variant>
      <vt:variant>
        <vt:i4>0</vt:i4>
      </vt:variant>
      <vt:variant>
        <vt:i4>5</vt:i4>
      </vt:variant>
      <vt:variant>
        <vt:lpwstr/>
      </vt:variant>
      <vt:variant>
        <vt:lpwstr>_Toc379465108</vt:lpwstr>
      </vt:variant>
      <vt:variant>
        <vt:i4>1114173</vt:i4>
      </vt:variant>
      <vt:variant>
        <vt:i4>1001</vt:i4>
      </vt:variant>
      <vt:variant>
        <vt:i4>0</vt:i4>
      </vt:variant>
      <vt:variant>
        <vt:i4>5</vt:i4>
      </vt:variant>
      <vt:variant>
        <vt:lpwstr/>
      </vt:variant>
      <vt:variant>
        <vt:lpwstr>_Toc379465107</vt:lpwstr>
      </vt:variant>
      <vt:variant>
        <vt:i4>1114173</vt:i4>
      </vt:variant>
      <vt:variant>
        <vt:i4>995</vt:i4>
      </vt:variant>
      <vt:variant>
        <vt:i4>0</vt:i4>
      </vt:variant>
      <vt:variant>
        <vt:i4>5</vt:i4>
      </vt:variant>
      <vt:variant>
        <vt:lpwstr/>
      </vt:variant>
      <vt:variant>
        <vt:lpwstr>_Toc379465106</vt:lpwstr>
      </vt:variant>
      <vt:variant>
        <vt:i4>1114173</vt:i4>
      </vt:variant>
      <vt:variant>
        <vt:i4>989</vt:i4>
      </vt:variant>
      <vt:variant>
        <vt:i4>0</vt:i4>
      </vt:variant>
      <vt:variant>
        <vt:i4>5</vt:i4>
      </vt:variant>
      <vt:variant>
        <vt:lpwstr/>
      </vt:variant>
      <vt:variant>
        <vt:lpwstr>_Toc379465105</vt:lpwstr>
      </vt:variant>
      <vt:variant>
        <vt:i4>1114173</vt:i4>
      </vt:variant>
      <vt:variant>
        <vt:i4>983</vt:i4>
      </vt:variant>
      <vt:variant>
        <vt:i4>0</vt:i4>
      </vt:variant>
      <vt:variant>
        <vt:i4>5</vt:i4>
      </vt:variant>
      <vt:variant>
        <vt:lpwstr/>
      </vt:variant>
      <vt:variant>
        <vt:lpwstr>_Toc379465104</vt:lpwstr>
      </vt:variant>
      <vt:variant>
        <vt:i4>1114173</vt:i4>
      </vt:variant>
      <vt:variant>
        <vt:i4>977</vt:i4>
      </vt:variant>
      <vt:variant>
        <vt:i4>0</vt:i4>
      </vt:variant>
      <vt:variant>
        <vt:i4>5</vt:i4>
      </vt:variant>
      <vt:variant>
        <vt:lpwstr/>
      </vt:variant>
      <vt:variant>
        <vt:lpwstr>_Toc379465103</vt:lpwstr>
      </vt:variant>
      <vt:variant>
        <vt:i4>1114173</vt:i4>
      </vt:variant>
      <vt:variant>
        <vt:i4>971</vt:i4>
      </vt:variant>
      <vt:variant>
        <vt:i4>0</vt:i4>
      </vt:variant>
      <vt:variant>
        <vt:i4>5</vt:i4>
      </vt:variant>
      <vt:variant>
        <vt:lpwstr/>
      </vt:variant>
      <vt:variant>
        <vt:lpwstr>_Toc379465102</vt:lpwstr>
      </vt:variant>
      <vt:variant>
        <vt:i4>1114173</vt:i4>
      </vt:variant>
      <vt:variant>
        <vt:i4>965</vt:i4>
      </vt:variant>
      <vt:variant>
        <vt:i4>0</vt:i4>
      </vt:variant>
      <vt:variant>
        <vt:i4>5</vt:i4>
      </vt:variant>
      <vt:variant>
        <vt:lpwstr/>
      </vt:variant>
      <vt:variant>
        <vt:lpwstr>_Toc379465101</vt:lpwstr>
      </vt:variant>
      <vt:variant>
        <vt:i4>1114173</vt:i4>
      </vt:variant>
      <vt:variant>
        <vt:i4>959</vt:i4>
      </vt:variant>
      <vt:variant>
        <vt:i4>0</vt:i4>
      </vt:variant>
      <vt:variant>
        <vt:i4>5</vt:i4>
      </vt:variant>
      <vt:variant>
        <vt:lpwstr/>
      </vt:variant>
      <vt:variant>
        <vt:lpwstr>_Toc379465100</vt:lpwstr>
      </vt:variant>
      <vt:variant>
        <vt:i4>1572924</vt:i4>
      </vt:variant>
      <vt:variant>
        <vt:i4>953</vt:i4>
      </vt:variant>
      <vt:variant>
        <vt:i4>0</vt:i4>
      </vt:variant>
      <vt:variant>
        <vt:i4>5</vt:i4>
      </vt:variant>
      <vt:variant>
        <vt:lpwstr/>
      </vt:variant>
      <vt:variant>
        <vt:lpwstr>_Toc379465099</vt:lpwstr>
      </vt:variant>
      <vt:variant>
        <vt:i4>1572924</vt:i4>
      </vt:variant>
      <vt:variant>
        <vt:i4>947</vt:i4>
      </vt:variant>
      <vt:variant>
        <vt:i4>0</vt:i4>
      </vt:variant>
      <vt:variant>
        <vt:i4>5</vt:i4>
      </vt:variant>
      <vt:variant>
        <vt:lpwstr/>
      </vt:variant>
      <vt:variant>
        <vt:lpwstr>_Toc379465098</vt:lpwstr>
      </vt:variant>
      <vt:variant>
        <vt:i4>1572924</vt:i4>
      </vt:variant>
      <vt:variant>
        <vt:i4>941</vt:i4>
      </vt:variant>
      <vt:variant>
        <vt:i4>0</vt:i4>
      </vt:variant>
      <vt:variant>
        <vt:i4>5</vt:i4>
      </vt:variant>
      <vt:variant>
        <vt:lpwstr/>
      </vt:variant>
      <vt:variant>
        <vt:lpwstr>_Toc379465097</vt:lpwstr>
      </vt:variant>
      <vt:variant>
        <vt:i4>1572924</vt:i4>
      </vt:variant>
      <vt:variant>
        <vt:i4>935</vt:i4>
      </vt:variant>
      <vt:variant>
        <vt:i4>0</vt:i4>
      </vt:variant>
      <vt:variant>
        <vt:i4>5</vt:i4>
      </vt:variant>
      <vt:variant>
        <vt:lpwstr/>
      </vt:variant>
      <vt:variant>
        <vt:lpwstr>_Toc379465096</vt:lpwstr>
      </vt:variant>
      <vt:variant>
        <vt:i4>1572924</vt:i4>
      </vt:variant>
      <vt:variant>
        <vt:i4>929</vt:i4>
      </vt:variant>
      <vt:variant>
        <vt:i4>0</vt:i4>
      </vt:variant>
      <vt:variant>
        <vt:i4>5</vt:i4>
      </vt:variant>
      <vt:variant>
        <vt:lpwstr/>
      </vt:variant>
      <vt:variant>
        <vt:lpwstr>_Toc379465095</vt:lpwstr>
      </vt:variant>
      <vt:variant>
        <vt:i4>1572924</vt:i4>
      </vt:variant>
      <vt:variant>
        <vt:i4>923</vt:i4>
      </vt:variant>
      <vt:variant>
        <vt:i4>0</vt:i4>
      </vt:variant>
      <vt:variant>
        <vt:i4>5</vt:i4>
      </vt:variant>
      <vt:variant>
        <vt:lpwstr/>
      </vt:variant>
      <vt:variant>
        <vt:lpwstr>_Toc379465094</vt:lpwstr>
      </vt:variant>
      <vt:variant>
        <vt:i4>1572924</vt:i4>
      </vt:variant>
      <vt:variant>
        <vt:i4>917</vt:i4>
      </vt:variant>
      <vt:variant>
        <vt:i4>0</vt:i4>
      </vt:variant>
      <vt:variant>
        <vt:i4>5</vt:i4>
      </vt:variant>
      <vt:variant>
        <vt:lpwstr/>
      </vt:variant>
      <vt:variant>
        <vt:lpwstr>_Toc379465093</vt:lpwstr>
      </vt:variant>
      <vt:variant>
        <vt:i4>1572924</vt:i4>
      </vt:variant>
      <vt:variant>
        <vt:i4>911</vt:i4>
      </vt:variant>
      <vt:variant>
        <vt:i4>0</vt:i4>
      </vt:variant>
      <vt:variant>
        <vt:i4>5</vt:i4>
      </vt:variant>
      <vt:variant>
        <vt:lpwstr/>
      </vt:variant>
      <vt:variant>
        <vt:lpwstr>_Toc379465092</vt:lpwstr>
      </vt:variant>
      <vt:variant>
        <vt:i4>1572924</vt:i4>
      </vt:variant>
      <vt:variant>
        <vt:i4>905</vt:i4>
      </vt:variant>
      <vt:variant>
        <vt:i4>0</vt:i4>
      </vt:variant>
      <vt:variant>
        <vt:i4>5</vt:i4>
      </vt:variant>
      <vt:variant>
        <vt:lpwstr/>
      </vt:variant>
      <vt:variant>
        <vt:lpwstr>_Toc379465091</vt:lpwstr>
      </vt:variant>
      <vt:variant>
        <vt:i4>1572924</vt:i4>
      </vt:variant>
      <vt:variant>
        <vt:i4>899</vt:i4>
      </vt:variant>
      <vt:variant>
        <vt:i4>0</vt:i4>
      </vt:variant>
      <vt:variant>
        <vt:i4>5</vt:i4>
      </vt:variant>
      <vt:variant>
        <vt:lpwstr/>
      </vt:variant>
      <vt:variant>
        <vt:lpwstr>_Toc379465090</vt:lpwstr>
      </vt:variant>
      <vt:variant>
        <vt:i4>1638460</vt:i4>
      </vt:variant>
      <vt:variant>
        <vt:i4>893</vt:i4>
      </vt:variant>
      <vt:variant>
        <vt:i4>0</vt:i4>
      </vt:variant>
      <vt:variant>
        <vt:i4>5</vt:i4>
      </vt:variant>
      <vt:variant>
        <vt:lpwstr/>
      </vt:variant>
      <vt:variant>
        <vt:lpwstr>_Toc379465089</vt:lpwstr>
      </vt:variant>
      <vt:variant>
        <vt:i4>1638460</vt:i4>
      </vt:variant>
      <vt:variant>
        <vt:i4>887</vt:i4>
      </vt:variant>
      <vt:variant>
        <vt:i4>0</vt:i4>
      </vt:variant>
      <vt:variant>
        <vt:i4>5</vt:i4>
      </vt:variant>
      <vt:variant>
        <vt:lpwstr/>
      </vt:variant>
      <vt:variant>
        <vt:lpwstr>_Toc379465088</vt:lpwstr>
      </vt:variant>
      <vt:variant>
        <vt:i4>1638460</vt:i4>
      </vt:variant>
      <vt:variant>
        <vt:i4>878</vt:i4>
      </vt:variant>
      <vt:variant>
        <vt:i4>0</vt:i4>
      </vt:variant>
      <vt:variant>
        <vt:i4>5</vt:i4>
      </vt:variant>
      <vt:variant>
        <vt:lpwstr/>
      </vt:variant>
      <vt:variant>
        <vt:lpwstr>_Toc379465087</vt:lpwstr>
      </vt:variant>
      <vt:variant>
        <vt:i4>1638460</vt:i4>
      </vt:variant>
      <vt:variant>
        <vt:i4>872</vt:i4>
      </vt:variant>
      <vt:variant>
        <vt:i4>0</vt:i4>
      </vt:variant>
      <vt:variant>
        <vt:i4>5</vt:i4>
      </vt:variant>
      <vt:variant>
        <vt:lpwstr/>
      </vt:variant>
      <vt:variant>
        <vt:lpwstr>_Toc379465086</vt:lpwstr>
      </vt:variant>
      <vt:variant>
        <vt:i4>1638460</vt:i4>
      </vt:variant>
      <vt:variant>
        <vt:i4>866</vt:i4>
      </vt:variant>
      <vt:variant>
        <vt:i4>0</vt:i4>
      </vt:variant>
      <vt:variant>
        <vt:i4>5</vt:i4>
      </vt:variant>
      <vt:variant>
        <vt:lpwstr/>
      </vt:variant>
      <vt:variant>
        <vt:lpwstr>_Toc379465085</vt:lpwstr>
      </vt:variant>
      <vt:variant>
        <vt:i4>1638460</vt:i4>
      </vt:variant>
      <vt:variant>
        <vt:i4>860</vt:i4>
      </vt:variant>
      <vt:variant>
        <vt:i4>0</vt:i4>
      </vt:variant>
      <vt:variant>
        <vt:i4>5</vt:i4>
      </vt:variant>
      <vt:variant>
        <vt:lpwstr/>
      </vt:variant>
      <vt:variant>
        <vt:lpwstr>_Toc379465084</vt:lpwstr>
      </vt:variant>
      <vt:variant>
        <vt:i4>1638460</vt:i4>
      </vt:variant>
      <vt:variant>
        <vt:i4>854</vt:i4>
      </vt:variant>
      <vt:variant>
        <vt:i4>0</vt:i4>
      </vt:variant>
      <vt:variant>
        <vt:i4>5</vt:i4>
      </vt:variant>
      <vt:variant>
        <vt:lpwstr/>
      </vt:variant>
      <vt:variant>
        <vt:lpwstr>_Toc379465083</vt:lpwstr>
      </vt:variant>
      <vt:variant>
        <vt:i4>1638460</vt:i4>
      </vt:variant>
      <vt:variant>
        <vt:i4>848</vt:i4>
      </vt:variant>
      <vt:variant>
        <vt:i4>0</vt:i4>
      </vt:variant>
      <vt:variant>
        <vt:i4>5</vt:i4>
      </vt:variant>
      <vt:variant>
        <vt:lpwstr/>
      </vt:variant>
      <vt:variant>
        <vt:lpwstr>_Toc379465082</vt:lpwstr>
      </vt:variant>
      <vt:variant>
        <vt:i4>1638460</vt:i4>
      </vt:variant>
      <vt:variant>
        <vt:i4>842</vt:i4>
      </vt:variant>
      <vt:variant>
        <vt:i4>0</vt:i4>
      </vt:variant>
      <vt:variant>
        <vt:i4>5</vt:i4>
      </vt:variant>
      <vt:variant>
        <vt:lpwstr/>
      </vt:variant>
      <vt:variant>
        <vt:lpwstr>_Toc379465081</vt:lpwstr>
      </vt:variant>
      <vt:variant>
        <vt:i4>1638460</vt:i4>
      </vt:variant>
      <vt:variant>
        <vt:i4>836</vt:i4>
      </vt:variant>
      <vt:variant>
        <vt:i4>0</vt:i4>
      </vt:variant>
      <vt:variant>
        <vt:i4>5</vt:i4>
      </vt:variant>
      <vt:variant>
        <vt:lpwstr/>
      </vt:variant>
      <vt:variant>
        <vt:lpwstr>_Toc379465080</vt:lpwstr>
      </vt:variant>
      <vt:variant>
        <vt:i4>1441852</vt:i4>
      </vt:variant>
      <vt:variant>
        <vt:i4>830</vt:i4>
      </vt:variant>
      <vt:variant>
        <vt:i4>0</vt:i4>
      </vt:variant>
      <vt:variant>
        <vt:i4>5</vt:i4>
      </vt:variant>
      <vt:variant>
        <vt:lpwstr/>
      </vt:variant>
      <vt:variant>
        <vt:lpwstr>_Toc379465079</vt:lpwstr>
      </vt:variant>
      <vt:variant>
        <vt:i4>1441852</vt:i4>
      </vt:variant>
      <vt:variant>
        <vt:i4>824</vt:i4>
      </vt:variant>
      <vt:variant>
        <vt:i4>0</vt:i4>
      </vt:variant>
      <vt:variant>
        <vt:i4>5</vt:i4>
      </vt:variant>
      <vt:variant>
        <vt:lpwstr/>
      </vt:variant>
      <vt:variant>
        <vt:lpwstr>_Toc379465078</vt:lpwstr>
      </vt:variant>
      <vt:variant>
        <vt:i4>1441852</vt:i4>
      </vt:variant>
      <vt:variant>
        <vt:i4>818</vt:i4>
      </vt:variant>
      <vt:variant>
        <vt:i4>0</vt:i4>
      </vt:variant>
      <vt:variant>
        <vt:i4>5</vt:i4>
      </vt:variant>
      <vt:variant>
        <vt:lpwstr/>
      </vt:variant>
      <vt:variant>
        <vt:lpwstr>_Toc379465077</vt:lpwstr>
      </vt:variant>
      <vt:variant>
        <vt:i4>1441852</vt:i4>
      </vt:variant>
      <vt:variant>
        <vt:i4>812</vt:i4>
      </vt:variant>
      <vt:variant>
        <vt:i4>0</vt:i4>
      </vt:variant>
      <vt:variant>
        <vt:i4>5</vt:i4>
      </vt:variant>
      <vt:variant>
        <vt:lpwstr/>
      </vt:variant>
      <vt:variant>
        <vt:lpwstr>_Toc379465076</vt:lpwstr>
      </vt:variant>
      <vt:variant>
        <vt:i4>1441852</vt:i4>
      </vt:variant>
      <vt:variant>
        <vt:i4>806</vt:i4>
      </vt:variant>
      <vt:variant>
        <vt:i4>0</vt:i4>
      </vt:variant>
      <vt:variant>
        <vt:i4>5</vt:i4>
      </vt:variant>
      <vt:variant>
        <vt:lpwstr/>
      </vt:variant>
      <vt:variant>
        <vt:lpwstr>_Toc379465075</vt:lpwstr>
      </vt:variant>
      <vt:variant>
        <vt:i4>1441852</vt:i4>
      </vt:variant>
      <vt:variant>
        <vt:i4>800</vt:i4>
      </vt:variant>
      <vt:variant>
        <vt:i4>0</vt:i4>
      </vt:variant>
      <vt:variant>
        <vt:i4>5</vt:i4>
      </vt:variant>
      <vt:variant>
        <vt:lpwstr/>
      </vt:variant>
      <vt:variant>
        <vt:lpwstr>_Toc379465074</vt:lpwstr>
      </vt:variant>
      <vt:variant>
        <vt:i4>1441852</vt:i4>
      </vt:variant>
      <vt:variant>
        <vt:i4>794</vt:i4>
      </vt:variant>
      <vt:variant>
        <vt:i4>0</vt:i4>
      </vt:variant>
      <vt:variant>
        <vt:i4>5</vt:i4>
      </vt:variant>
      <vt:variant>
        <vt:lpwstr/>
      </vt:variant>
      <vt:variant>
        <vt:lpwstr>_Toc379465073</vt:lpwstr>
      </vt:variant>
      <vt:variant>
        <vt:i4>1441852</vt:i4>
      </vt:variant>
      <vt:variant>
        <vt:i4>788</vt:i4>
      </vt:variant>
      <vt:variant>
        <vt:i4>0</vt:i4>
      </vt:variant>
      <vt:variant>
        <vt:i4>5</vt:i4>
      </vt:variant>
      <vt:variant>
        <vt:lpwstr/>
      </vt:variant>
      <vt:variant>
        <vt:lpwstr>_Toc379465072</vt:lpwstr>
      </vt:variant>
      <vt:variant>
        <vt:i4>1441852</vt:i4>
      </vt:variant>
      <vt:variant>
        <vt:i4>782</vt:i4>
      </vt:variant>
      <vt:variant>
        <vt:i4>0</vt:i4>
      </vt:variant>
      <vt:variant>
        <vt:i4>5</vt:i4>
      </vt:variant>
      <vt:variant>
        <vt:lpwstr/>
      </vt:variant>
      <vt:variant>
        <vt:lpwstr>_Toc379465071</vt:lpwstr>
      </vt:variant>
      <vt:variant>
        <vt:i4>1441852</vt:i4>
      </vt:variant>
      <vt:variant>
        <vt:i4>776</vt:i4>
      </vt:variant>
      <vt:variant>
        <vt:i4>0</vt:i4>
      </vt:variant>
      <vt:variant>
        <vt:i4>5</vt:i4>
      </vt:variant>
      <vt:variant>
        <vt:lpwstr/>
      </vt:variant>
      <vt:variant>
        <vt:lpwstr>_Toc379465070</vt:lpwstr>
      </vt:variant>
      <vt:variant>
        <vt:i4>1507388</vt:i4>
      </vt:variant>
      <vt:variant>
        <vt:i4>770</vt:i4>
      </vt:variant>
      <vt:variant>
        <vt:i4>0</vt:i4>
      </vt:variant>
      <vt:variant>
        <vt:i4>5</vt:i4>
      </vt:variant>
      <vt:variant>
        <vt:lpwstr/>
      </vt:variant>
      <vt:variant>
        <vt:lpwstr>_Toc379465069</vt:lpwstr>
      </vt:variant>
      <vt:variant>
        <vt:i4>1507388</vt:i4>
      </vt:variant>
      <vt:variant>
        <vt:i4>764</vt:i4>
      </vt:variant>
      <vt:variant>
        <vt:i4>0</vt:i4>
      </vt:variant>
      <vt:variant>
        <vt:i4>5</vt:i4>
      </vt:variant>
      <vt:variant>
        <vt:lpwstr/>
      </vt:variant>
      <vt:variant>
        <vt:lpwstr>_Toc379465068</vt:lpwstr>
      </vt:variant>
      <vt:variant>
        <vt:i4>1507388</vt:i4>
      </vt:variant>
      <vt:variant>
        <vt:i4>758</vt:i4>
      </vt:variant>
      <vt:variant>
        <vt:i4>0</vt:i4>
      </vt:variant>
      <vt:variant>
        <vt:i4>5</vt:i4>
      </vt:variant>
      <vt:variant>
        <vt:lpwstr/>
      </vt:variant>
      <vt:variant>
        <vt:lpwstr>_Toc379465067</vt:lpwstr>
      </vt:variant>
      <vt:variant>
        <vt:i4>1507388</vt:i4>
      </vt:variant>
      <vt:variant>
        <vt:i4>752</vt:i4>
      </vt:variant>
      <vt:variant>
        <vt:i4>0</vt:i4>
      </vt:variant>
      <vt:variant>
        <vt:i4>5</vt:i4>
      </vt:variant>
      <vt:variant>
        <vt:lpwstr/>
      </vt:variant>
      <vt:variant>
        <vt:lpwstr>_Toc379465066</vt:lpwstr>
      </vt:variant>
      <vt:variant>
        <vt:i4>1507388</vt:i4>
      </vt:variant>
      <vt:variant>
        <vt:i4>746</vt:i4>
      </vt:variant>
      <vt:variant>
        <vt:i4>0</vt:i4>
      </vt:variant>
      <vt:variant>
        <vt:i4>5</vt:i4>
      </vt:variant>
      <vt:variant>
        <vt:lpwstr/>
      </vt:variant>
      <vt:variant>
        <vt:lpwstr>_Toc379465065</vt:lpwstr>
      </vt:variant>
      <vt:variant>
        <vt:i4>1507388</vt:i4>
      </vt:variant>
      <vt:variant>
        <vt:i4>740</vt:i4>
      </vt:variant>
      <vt:variant>
        <vt:i4>0</vt:i4>
      </vt:variant>
      <vt:variant>
        <vt:i4>5</vt:i4>
      </vt:variant>
      <vt:variant>
        <vt:lpwstr/>
      </vt:variant>
      <vt:variant>
        <vt:lpwstr>_Toc379465064</vt:lpwstr>
      </vt:variant>
      <vt:variant>
        <vt:i4>1507388</vt:i4>
      </vt:variant>
      <vt:variant>
        <vt:i4>734</vt:i4>
      </vt:variant>
      <vt:variant>
        <vt:i4>0</vt:i4>
      </vt:variant>
      <vt:variant>
        <vt:i4>5</vt:i4>
      </vt:variant>
      <vt:variant>
        <vt:lpwstr/>
      </vt:variant>
      <vt:variant>
        <vt:lpwstr>_Toc379465063</vt:lpwstr>
      </vt:variant>
      <vt:variant>
        <vt:i4>1507388</vt:i4>
      </vt:variant>
      <vt:variant>
        <vt:i4>728</vt:i4>
      </vt:variant>
      <vt:variant>
        <vt:i4>0</vt:i4>
      </vt:variant>
      <vt:variant>
        <vt:i4>5</vt:i4>
      </vt:variant>
      <vt:variant>
        <vt:lpwstr/>
      </vt:variant>
      <vt:variant>
        <vt:lpwstr>_Toc379465062</vt:lpwstr>
      </vt:variant>
      <vt:variant>
        <vt:i4>1507388</vt:i4>
      </vt:variant>
      <vt:variant>
        <vt:i4>722</vt:i4>
      </vt:variant>
      <vt:variant>
        <vt:i4>0</vt:i4>
      </vt:variant>
      <vt:variant>
        <vt:i4>5</vt:i4>
      </vt:variant>
      <vt:variant>
        <vt:lpwstr/>
      </vt:variant>
      <vt:variant>
        <vt:lpwstr>_Toc379465061</vt:lpwstr>
      </vt:variant>
      <vt:variant>
        <vt:i4>1507388</vt:i4>
      </vt:variant>
      <vt:variant>
        <vt:i4>716</vt:i4>
      </vt:variant>
      <vt:variant>
        <vt:i4>0</vt:i4>
      </vt:variant>
      <vt:variant>
        <vt:i4>5</vt:i4>
      </vt:variant>
      <vt:variant>
        <vt:lpwstr/>
      </vt:variant>
      <vt:variant>
        <vt:lpwstr>_Toc379465060</vt:lpwstr>
      </vt:variant>
      <vt:variant>
        <vt:i4>1310780</vt:i4>
      </vt:variant>
      <vt:variant>
        <vt:i4>710</vt:i4>
      </vt:variant>
      <vt:variant>
        <vt:i4>0</vt:i4>
      </vt:variant>
      <vt:variant>
        <vt:i4>5</vt:i4>
      </vt:variant>
      <vt:variant>
        <vt:lpwstr/>
      </vt:variant>
      <vt:variant>
        <vt:lpwstr>_Toc379465059</vt:lpwstr>
      </vt:variant>
      <vt:variant>
        <vt:i4>1310780</vt:i4>
      </vt:variant>
      <vt:variant>
        <vt:i4>704</vt:i4>
      </vt:variant>
      <vt:variant>
        <vt:i4>0</vt:i4>
      </vt:variant>
      <vt:variant>
        <vt:i4>5</vt:i4>
      </vt:variant>
      <vt:variant>
        <vt:lpwstr/>
      </vt:variant>
      <vt:variant>
        <vt:lpwstr>_Toc379465058</vt:lpwstr>
      </vt:variant>
      <vt:variant>
        <vt:i4>1310780</vt:i4>
      </vt:variant>
      <vt:variant>
        <vt:i4>698</vt:i4>
      </vt:variant>
      <vt:variant>
        <vt:i4>0</vt:i4>
      </vt:variant>
      <vt:variant>
        <vt:i4>5</vt:i4>
      </vt:variant>
      <vt:variant>
        <vt:lpwstr/>
      </vt:variant>
      <vt:variant>
        <vt:lpwstr>_Toc379465057</vt:lpwstr>
      </vt:variant>
      <vt:variant>
        <vt:i4>1310780</vt:i4>
      </vt:variant>
      <vt:variant>
        <vt:i4>692</vt:i4>
      </vt:variant>
      <vt:variant>
        <vt:i4>0</vt:i4>
      </vt:variant>
      <vt:variant>
        <vt:i4>5</vt:i4>
      </vt:variant>
      <vt:variant>
        <vt:lpwstr/>
      </vt:variant>
      <vt:variant>
        <vt:lpwstr>_Toc379465056</vt:lpwstr>
      </vt:variant>
      <vt:variant>
        <vt:i4>1310780</vt:i4>
      </vt:variant>
      <vt:variant>
        <vt:i4>686</vt:i4>
      </vt:variant>
      <vt:variant>
        <vt:i4>0</vt:i4>
      </vt:variant>
      <vt:variant>
        <vt:i4>5</vt:i4>
      </vt:variant>
      <vt:variant>
        <vt:lpwstr/>
      </vt:variant>
      <vt:variant>
        <vt:lpwstr>_Toc379465055</vt:lpwstr>
      </vt:variant>
      <vt:variant>
        <vt:i4>1310780</vt:i4>
      </vt:variant>
      <vt:variant>
        <vt:i4>680</vt:i4>
      </vt:variant>
      <vt:variant>
        <vt:i4>0</vt:i4>
      </vt:variant>
      <vt:variant>
        <vt:i4>5</vt:i4>
      </vt:variant>
      <vt:variant>
        <vt:lpwstr/>
      </vt:variant>
      <vt:variant>
        <vt:lpwstr>_Toc379465054</vt:lpwstr>
      </vt:variant>
      <vt:variant>
        <vt:i4>1310780</vt:i4>
      </vt:variant>
      <vt:variant>
        <vt:i4>674</vt:i4>
      </vt:variant>
      <vt:variant>
        <vt:i4>0</vt:i4>
      </vt:variant>
      <vt:variant>
        <vt:i4>5</vt:i4>
      </vt:variant>
      <vt:variant>
        <vt:lpwstr/>
      </vt:variant>
      <vt:variant>
        <vt:lpwstr>_Toc379465053</vt:lpwstr>
      </vt:variant>
      <vt:variant>
        <vt:i4>1310780</vt:i4>
      </vt:variant>
      <vt:variant>
        <vt:i4>668</vt:i4>
      </vt:variant>
      <vt:variant>
        <vt:i4>0</vt:i4>
      </vt:variant>
      <vt:variant>
        <vt:i4>5</vt:i4>
      </vt:variant>
      <vt:variant>
        <vt:lpwstr/>
      </vt:variant>
      <vt:variant>
        <vt:lpwstr>_Toc379465052</vt:lpwstr>
      </vt:variant>
      <vt:variant>
        <vt:i4>1310780</vt:i4>
      </vt:variant>
      <vt:variant>
        <vt:i4>662</vt:i4>
      </vt:variant>
      <vt:variant>
        <vt:i4>0</vt:i4>
      </vt:variant>
      <vt:variant>
        <vt:i4>5</vt:i4>
      </vt:variant>
      <vt:variant>
        <vt:lpwstr/>
      </vt:variant>
      <vt:variant>
        <vt:lpwstr>_Toc379465051</vt:lpwstr>
      </vt:variant>
      <vt:variant>
        <vt:i4>1310780</vt:i4>
      </vt:variant>
      <vt:variant>
        <vt:i4>656</vt:i4>
      </vt:variant>
      <vt:variant>
        <vt:i4>0</vt:i4>
      </vt:variant>
      <vt:variant>
        <vt:i4>5</vt:i4>
      </vt:variant>
      <vt:variant>
        <vt:lpwstr/>
      </vt:variant>
      <vt:variant>
        <vt:lpwstr>_Toc379465050</vt:lpwstr>
      </vt:variant>
      <vt:variant>
        <vt:i4>1376316</vt:i4>
      </vt:variant>
      <vt:variant>
        <vt:i4>650</vt:i4>
      </vt:variant>
      <vt:variant>
        <vt:i4>0</vt:i4>
      </vt:variant>
      <vt:variant>
        <vt:i4>5</vt:i4>
      </vt:variant>
      <vt:variant>
        <vt:lpwstr/>
      </vt:variant>
      <vt:variant>
        <vt:lpwstr>_Toc379465049</vt:lpwstr>
      </vt:variant>
      <vt:variant>
        <vt:i4>1376316</vt:i4>
      </vt:variant>
      <vt:variant>
        <vt:i4>644</vt:i4>
      </vt:variant>
      <vt:variant>
        <vt:i4>0</vt:i4>
      </vt:variant>
      <vt:variant>
        <vt:i4>5</vt:i4>
      </vt:variant>
      <vt:variant>
        <vt:lpwstr/>
      </vt:variant>
      <vt:variant>
        <vt:lpwstr>_Toc379465048</vt:lpwstr>
      </vt:variant>
      <vt:variant>
        <vt:i4>1376316</vt:i4>
      </vt:variant>
      <vt:variant>
        <vt:i4>638</vt:i4>
      </vt:variant>
      <vt:variant>
        <vt:i4>0</vt:i4>
      </vt:variant>
      <vt:variant>
        <vt:i4>5</vt:i4>
      </vt:variant>
      <vt:variant>
        <vt:lpwstr/>
      </vt:variant>
      <vt:variant>
        <vt:lpwstr>_Toc379465047</vt:lpwstr>
      </vt:variant>
      <vt:variant>
        <vt:i4>1376316</vt:i4>
      </vt:variant>
      <vt:variant>
        <vt:i4>632</vt:i4>
      </vt:variant>
      <vt:variant>
        <vt:i4>0</vt:i4>
      </vt:variant>
      <vt:variant>
        <vt:i4>5</vt:i4>
      </vt:variant>
      <vt:variant>
        <vt:lpwstr/>
      </vt:variant>
      <vt:variant>
        <vt:lpwstr>_Toc379465046</vt:lpwstr>
      </vt:variant>
      <vt:variant>
        <vt:i4>1376316</vt:i4>
      </vt:variant>
      <vt:variant>
        <vt:i4>626</vt:i4>
      </vt:variant>
      <vt:variant>
        <vt:i4>0</vt:i4>
      </vt:variant>
      <vt:variant>
        <vt:i4>5</vt:i4>
      </vt:variant>
      <vt:variant>
        <vt:lpwstr/>
      </vt:variant>
      <vt:variant>
        <vt:lpwstr>_Toc379465045</vt:lpwstr>
      </vt:variant>
      <vt:variant>
        <vt:i4>1376316</vt:i4>
      </vt:variant>
      <vt:variant>
        <vt:i4>620</vt:i4>
      </vt:variant>
      <vt:variant>
        <vt:i4>0</vt:i4>
      </vt:variant>
      <vt:variant>
        <vt:i4>5</vt:i4>
      </vt:variant>
      <vt:variant>
        <vt:lpwstr/>
      </vt:variant>
      <vt:variant>
        <vt:lpwstr>_Toc379465044</vt:lpwstr>
      </vt:variant>
      <vt:variant>
        <vt:i4>1376316</vt:i4>
      </vt:variant>
      <vt:variant>
        <vt:i4>614</vt:i4>
      </vt:variant>
      <vt:variant>
        <vt:i4>0</vt:i4>
      </vt:variant>
      <vt:variant>
        <vt:i4>5</vt:i4>
      </vt:variant>
      <vt:variant>
        <vt:lpwstr/>
      </vt:variant>
      <vt:variant>
        <vt:lpwstr>_Toc379465043</vt:lpwstr>
      </vt:variant>
      <vt:variant>
        <vt:i4>1376316</vt:i4>
      </vt:variant>
      <vt:variant>
        <vt:i4>608</vt:i4>
      </vt:variant>
      <vt:variant>
        <vt:i4>0</vt:i4>
      </vt:variant>
      <vt:variant>
        <vt:i4>5</vt:i4>
      </vt:variant>
      <vt:variant>
        <vt:lpwstr/>
      </vt:variant>
      <vt:variant>
        <vt:lpwstr>_Toc379465042</vt:lpwstr>
      </vt:variant>
      <vt:variant>
        <vt:i4>1376316</vt:i4>
      </vt:variant>
      <vt:variant>
        <vt:i4>602</vt:i4>
      </vt:variant>
      <vt:variant>
        <vt:i4>0</vt:i4>
      </vt:variant>
      <vt:variant>
        <vt:i4>5</vt:i4>
      </vt:variant>
      <vt:variant>
        <vt:lpwstr/>
      </vt:variant>
      <vt:variant>
        <vt:lpwstr>_Toc379465041</vt:lpwstr>
      </vt:variant>
      <vt:variant>
        <vt:i4>1376316</vt:i4>
      </vt:variant>
      <vt:variant>
        <vt:i4>596</vt:i4>
      </vt:variant>
      <vt:variant>
        <vt:i4>0</vt:i4>
      </vt:variant>
      <vt:variant>
        <vt:i4>5</vt:i4>
      </vt:variant>
      <vt:variant>
        <vt:lpwstr/>
      </vt:variant>
      <vt:variant>
        <vt:lpwstr>_Toc379465040</vt:lpwstr>
      </vt:variant>
      <vt:variant>
        <vt:i4>1179708</vt:i4>
      </vt:variant>
      <vt:variant>
        <vt:i4>590</vt:i4>
      </vt:variant>
      <vt:variant>
        <vt:i4>0</vt:i4>
      </vt:variant>
      <vt:variant>
        <vt:i4>5</vt:i4>
      </vt:variant>
      <vt:variant>
        <vt:lpwstr/>
      </vt:variant>
      <vt:variant>
        <vt:lpwstr>_Toc379465039</vt:lpwstr>
      </vt:variant>
      <vt:variant>
        <vt:i4>1179708</vt:i4>
      </vt:variant>
      <vt:variant>
        <vt:i4>584</vt:i4>
      </vt:variant>
      <vt:variant>
        <vt:i4>0</vt:i4>
      </vt:variant>
      <vt:variant>
        <vt:i4>5</vt:i4>
      </vt:variant>
      <vt:variant>
        <vt:lpwstr/>
      </vt:variant>
      <vt:variant>
        <vt:lpwstr>_Toc379465038</vt:lpwstr>
      </vt:variant>
      <vt:variant>
        <vt:i4>1179708</vt:i4>
      </vt:variant>
      <vt:variant>
        <vt:i4>578</vt:i4>
      </vt:variant>
      <vt:variant>
        <vt:i4>0</vt:i4>
      </vt:variant>
      <vt:variant>
        <vt:i4>5</vt:i4>
      </vt:variant>
      <vt:variant>
        <vt:lpwstr/>
      </vt:variant>
      <vt:variant>
        <vt:lpwstr>_Toc379465037</vt:lpwstr>
      </vt:variant>
      <vt:variant>
        <vt:i4>1179708</vt:i4>
      </vt:variant>
      <vt:variant>
        <vt:i4>572</vt:i4>
      </vt:variant>
      <vt:variant>
        <vt:i4>0</vt:i4>
      </vt:variant>
      <vt:variant>
        <vt:i4>5</vt:i4>
      </vt:variant>
      <vt:variant>
        <vt:lpwstr/>
      </vt:variant>
      <vt:variant>
        <vt:lpwstr>_Toc379465036</vt:lpwstr>
      </vt:variant>
      <vt:variant>
        <vt:i4>1179708</vt:i4>
      </vt:variant>
      <vt:variant>
        <vt:i4>566</vt:i4>
      </vt:variant>
      <vt:variant>
        <vt:i4>0</vt:i4>
      </vt:variant>
      <vt:variant>
        <vt:i4>5</vt:i4>
      </vt:variant>
      <vt:variant>
        <vt:lpwstr/>
      </vt:variant>
      <vt:variant>
        <vt:lpwstr>_Toc379465035</vt:lpwstr>
      </vt:variant>
      <vt:variant>
        <vt:i4>1179708</vt:i4>
      </vt:variant>
      <vt:variant>
        <vt:i4>560</vt:i4>
      </vt:variant>
      <vt:variant>
        <vt:i4>0</vt:i4>
      </vt:variant>
      <vt:variant>
        <vt:i4>5</vt:i4>
      </vt:variant>
      <vt:variant>
        <vt:lpwstr/>
      </vt:variant>
      <vt:variant>
        <vt:lpwstr>_Toc379465034</vt:lpwstr>
      </vt:variant>
      <vt:variant>
        <vt:i4>1179708</vt:i4>
      </vt:variant>
      <vt:variant>
        <vt:i4>554</vt:i4>
      </vt:variant>
      <vt:variant>
        <vt:i4>0</vt:i4>
      </vt:variant>
      <vt:variant>
        <vt:i4>5</vt:i4>
      </vt:variant>
      <vt:variant>
        <vt:lpwstr/>
      </vt:variant>
      <vt:variant>
        <vt:lpwstr>_Toc379465033</vt:lpwstr>
      </vt:variant>
      <vt:variant>
        <vt:i4>1179708</vt:i4>
      </vt:variant>
      <vt:variant>
        <vt:i4>548</vt:i4>
      </vt:variant>
      <vt:variant>
        <vt:i4>0</vt:i4>
      </vt:variant>
      <vt:variant>
        <vt:i4>5</vt:i4>
      </vt:variant>
      <vt:variant>
        <vt:lpwstr/>
      </vt:variant>
      <vt:variant>
        <vt:lpwstr>_Toc379465032</vt:lpwstr>
      </vt:variant>
      <vt:variant>
        <vt:i4>1179708</vt:i4>
      </vt:variant>
      <vt:variant>
        <vt:i4>542</vt:i4>
      </vt:variant>
      <vt:variant>
        <vt:i4>0</vt:i4>
      </vt:variant>
      <vt:variant>
        <vt:i4>5</vt:i4>
      </vt:variant>
      <vt:variant>
        <vt:lpwstr/>
      </vt:variant>
      <vt:variant>
        <vt:lpwstr>_Toc379465031</vt:lpwstr>
      </vt:variant>
      <vt:variant>
        <vt:i4>1179708</vt:i4>
      </vt:variant>
      <vt:variant>
        <vt:i4>536</vt:i4>
      </vt:variant>
      <vt:variant>
        <vt:i4>0</vt:i4>
      </vt:variant>
      <vt:variant>
        <vt:i4>5</vt:i4>
      </vt:variant>
      <vt:variant>
        <vt:lpwstr/>
      </vt:variant>
      <vt:variant>
        <vt:lpwstr>_Toc379465030</vt:lpwstr>
      </vt:variant>
      <vt:variant>
        <vt:i4>1245244</vt:i4>
      </vt:variant>
      <vt:variant>
        <vt:i4>530</vt:i4>
      </vt:variant>
      <vt:variant>
        <vt:i4>0</vt:i4>
      </vt:variant>
      <vt:variant>
        <vt:i4>5</vt:i4>
      </vt:variant>
      <vt:variant>
        <vt:lpwstr/>
      </vt:variant>
      <vt:variant>
        <vt:lpwstr>_Toc379465029</vt:lpwstr>
      </vt:variant>
      <vt:variant>
        <vt:i4>1245244</vt:i4>
      </vt:variant>
      <vt:variant>
        <vt:i4>524</vt:i4>
      </vt:variant>
      <vt:variant>
        <vt:i4>0</vt:i4>
      </vt:variant>
      <vt:variant>
        <vt:i4>5</vt:i4>
      </vt:variant>
      <vt:variant>
        <vt:lpwstr/>
      </vt:variant>
      <vt:variant>
        <vt:lpwstr>_Toc379465028</vt:lpwstr>
      </vt:variant>
      <vt:variant>
        <vt:i4>1245244</vt:i4>
      </vt:variant>
      <vt:variant>
        <vt:i4>518</vt:i4>
      </vt:variant>
      <vt:variant>
        <vt:i4>0</vt:i4>
      </vt:variant>
      <vt:variant>
        <vt:i4>5</vt:i4>
      </vt:variant>
      <vt:variant>
        <vt:lpwstr/>
      </vt:variant>
      <vt:variant>
        <vt:lpwstr>_Toc379465027</vt:lpwstr>
      </vt:variant>
      <vt:variant>
        <vt:i4>1245244</vt:i4>
      </vt:variant>
      <vt:variant>
        <vt:i4>512</vt:i4>
      </vt:variant>
      <vt:variant>
        <vt:i4>0</vt:i4>
      </vt:variant>
      <vt:variant>
        <vt:i4>5</vt:i4>
      </vt:variant>
      <vt:variant>
        <vt:lpwstr/>
      </vt:variant>
      <vt:variant>
        <vt:lpwstr>_Toc379465026</vt:lpwstr>
      </vt:variant>
      <vt:variant>
        <vt:i4>1245244</vt:i4>
      </vt:variant>
      <vt:variant>
        <vt:i4>506</vt:i4>
      </vt:variant>
      <vt:variant>
        <vt:i4>0</vt:i4>
      </vt:variant>
      <vt:variant>
        <vt:i4>5</vt:i4>
      </vt:variant>
      <vt:variant>
        <vt:lpwstr/>
      </vt:variant>
      <vt:variant>
        <vt:lpwstr>_Toc379465025</vt:lpwstr>
      </vt:variant>
      <vt:variant>
        <vt:i4>1245244</vt:i4>
      </vt:variant>
      <vt:variant>
        <vt:i4>500</vt:i4>
      </vt:variant>
      <vt:variant>
        <vt:i4>0</vt:i4>
      </vt:variant>
      <vt:variant>
        <vt:i4>5</vt:i4>
      </vt:variant>
      <vt:variant>
        <vt:lpwstr/>
      </vt:variant>
      <vt:variant>
        <vt:lpwstr>_Toc379465024</vt:lpwstr>
      </vt:variant>
      <vt:variant>
        <vt:i4>1245244</vt:i4>
      </vt:variant>
      <vt:variant>
        <vt:i4>494</vt:i4>
      </vt:variant>
      <vt:variant>
        <vt:i4>0</vt:i4>
      </vt:variant>
      <vt:variant>
        <vt:i4>5</vt:i4>
      </vt:variant>
      <vt:variant>
        <vt:lpwstr/>
      </vt:variant>
      <vt:variant>
        <vt:lpwstr>_Toc379465023</vt:lpwstr>
      </vt:variant>
      <vt:variant>
        <vt:i4>1245244</vt:i4>
      </vt:variant>
      <vt:variant>
        <vt:i4>488</vt:i4>
      </vt:variant>
      <vt:variant>
        <vt:i4>0</vt:i4>
      </vt:variant>
      <vt:variant>
        <vt:i4>5</vt:i4>
      </vt:variant>
      <vt:variant>
        <vt:lpwstr/>
      </vt:variant>
      <vt:variant>
        <vt:lpwstr>_Toc379465022</vt:lpwstr>
      </vt:variant>
      <vt:variant>
        <vt:i4>1245244</vt:i4>
      </vt:variant>
      <vt:variant>
        <vt:i4>482</vt:i4>
      </vt:variant>
      <vt:variant>
        <vt:i4>0</vt:i4>
      </vt:variant>
      <vt:variant>
        <vt:i4>5</vt:i4>
      </vt:variant>
      <vt:variant>
        <vt:lpwstr/>
      </vt:variant>
      <vt:variant>
        <vt:lpwstr>_Toc379465021</vt:lpwstr>
      </vt:variant>
      <vt:variant>
        <vt:i4>1245244</vt:i4>
      </vt:variant>
      <vt:variant>
        <vt:i4>476</vt:i4>
      </vt:variant>
      <vt:variant>
        <vt:i4>0</vt:i4>
      </vt:variant>
      <vt:variant>
        <vt:i4>5</vt:i4>
      </vt:variant>
      <vt:variant>
        <vt:lpwstr/>
      </vt:variant>
      <vt:variant>
        <vt:lpwstr>_Toc379465020</vt:lpwstr>
      </vt:variant>
      <vt:variant>
        <vt:i4>1048636</vt:i4>
      </vt:variant>
      <vt:variant>
        <vt:i4>470</vt:i4>
      </vt:variant>
      <vt:variant>
        <vt:i4>0</vt:i4>
      </vt:variant>
      <vt:variant>
        <vt:i4>5</vt:i4>
      </vt:variant>
      <vt:variant>
        <vt:lpwstr/>
      </vt:variant>
      <vt:variant>
        <vt:lpwstr>_Toc379465019</vt:lpwstr>
      </vt:variant>
      <vt:variant>
        <vt:i4>1048636</vt:i4>
      </vt:variant>
      <vt:variant>
        <vt:i4>464</vt:i4>
      </vt:variant>
      <vt:variant>
        <vt:i4>0</vt:i4>
      </vt:variant>
      <vt:variant>
        <vt:i4>5</vt:i4>
      </vt:variant>
      <vt:variant>
        <vt:lpwstr/>
      </vt:variant>
      <vt:variant>
        <vt:lpwstr>_Toc379465018</vt:lpwstr>
      </vt:variant>
      <vt:variant>
        <vt:i4>1048636</vt:i4>
      </vt:variant>
      <vt:variant>
        <vt:i4>458</vt:i4>
      </vt:variant>
      <vt:variant>
        <vt:i4>0</vt:i4>
      </vt:variant>
      <vt:variant>
        <vt:i4>5</vt:i4>
      </vt:variant>
      <vt:variant>
        <vt:lpwstr/>
      </vt:variant>
      <vt:variant>
        <vt:lpwstr>_Toc379465017</vt:lpwstr>
      </vt:variant>
      <vt:variant>
        <vt:i4>1048636</vt:i4>
      </vt:variant>
      <vt:variant>
        <vt:i4>452</vt:i4>
      </vt:variant>
      <vt:variant>
        <vt:i4>0</vt:i4>
      </vt:variant>
      <vt:variant>
        <vt:i4>5</vt:i4>
      </vt:variant>
      <vt:variant>
        <vt:lpwstr/>
      </vt:variant>
      <vt:variant>
        <vt:lpwstr>_Toc379465016</vt:lpwstr>
      </vt:variant>
      <vt:variant>
        <vt:i4>1048636</vt:i4>
      </vt:variant>
      <vt:variant>
        <vt:i4>446</vt:i4>
      </vt:variant>
      <vt:variant>
        <vt:i4>0</vt:i4>
      </vt:variant>
      <vt:variant>
        <vt:i4>5</vt:i4>
      </vt:variant>
      <vt:variant>
        <vt:lpwstr/>
      </vt:variant>
      <vt:variant>
        <vt:lpwstr>_Toc379465015</vt:lpwstr>
      </vt:variant>
      <vt:variant>
        <vt:i4>1048636</vt:i4>
      </vt:variant>
      <vt:variant>
        <vt:i4>440</vt:i4>
      </vt:variant>
      <vt:variant>
        <vt:i4>0</vt:i4>
      </vt:variant>
      <vt:variant>
        <vt:i4>5</vt:i4>
      </vt:variant>
      <vt:variant>
        <vt:lpwstr/>
      </vt:variant>
      <vt:variant>
        <vt:lpwstr>_Toc379465014</vt:lpwstr>
      </vt:variant>
      <vt:variant>
        <vt:i4>1048636</vt:i4>
      </vt:variant>
      <vt:variant>
        <vt:i4>434</vt:i4>
      </vt:variant>
      <vt:variant>
        <vt:i4>0</vt:i4>
      </vt:variant>
      <vt:variant>
        <vt:i4>5</vt:i4>
      </vt:variant>
      <vt:variant>
        <vt:lpwstr/>
      </vt:variant>
      <vt:variant>
        <vt:lpwstr>_Toc379465013</vt:lpwstr>
      </vt:variant>
      <vt:variant>
        <vt:i4>1048636</vt:i4>
      </vt:variant>
      <vt:variant>
        <vt:i4>428</vt:i4>
      </vt:variant>
      <vt:variant>
        <vt:i4>0</vt:i4>
      </vt:variant>
      <vt:variant>
        <vt:i4>5</vt:i4>
      </vt:variant>
      <vt:variant>
        <vt:lpwstr/>
      </vt:variant>
      <vt:variant>
        <vt:lpwstr>_Toc379465012</vt:lpwstr>
      </vt:variant>
      <vt:variant>
        <vt:i4>1048636</vt:i4>
      </vt:variant>
      <vt:variant>
        <vt:i4>422</vt:i4>
      </vt:variant>
      <vt:variant>
        <vt:i4>0</vt:i4>
      </vt:variant>
      <vt:variant>
        <vt:i4>5</vt:i4>
      </vt:variant>
      <vt:variant>
        <vt:lpwstr/>
      </vt:variant>
      <vt:variant>
        <vt:lpwstr>_Toc379465011</vt:lpwstr>
      </vt:variant>
      <vt:variant>
        <vt:i4>1048636</vt:i4>
      </vt:variant>
      <vt:variant>
        <vt:i4>416</vt:i4>
      </vt:variant>
      <vt:variant>
        <vt:i4>0</vt:i4>
      </vt:variant>
      <vt:variant>
        <vt:i4>5</vt:i4>
      </vt:variant>
      <vt:variant>
        <vt:lpwstr/>
      </vt:variant>
      <vt:variant>
        <vt:lpwstr>_Toc379465010</vt:lpwstr>
      </vt:variant>
      <vt:variant>
        <vt:i4>1114172</vt:i4>
      </vt:variant>
      <vt:variant>
        <vt:i4>410</vt:i4>
      </vt:variant>
      <vt:variant>
        <vt:i4>0</vt:i4>
      </vt:variant>
      <vt:variant>
        <vt:i4>5</vt:i4>
      </vt:variant>
      <vt:variant>
        <vt:lpwstr/>
      </vt:variant>
      <vt:variant>
        <vt:lpwstr>_Toc379465009</vt:lpwstr>
      </vt:variant>
      <vt:variant>
        <vt:i4>1114172</vt:i4>
      </vt:variant>
      <vt:variant>
        <vt:i4>404</vt:i4>
      </vt:variant>
      <vt:variant>
        <vt:i4>0</vt:i4>
      </vt:variant>
      <vt:variant>
        <vt:i4>5</vt:i4>
      </vt:variant>
      <vt:variant>
        <vt:lpwstr/>
      </vt:variant>
      <vt:variant>
        <vt:lpwstr>_Toc379465008</vt:lpwstr>
      </vt:variant>
      <vt:variant>
        <vt:i4>1114172</vt:i4>
      </vt:variant>
      <vt:variant>
        <vt:i4>398</vt:i4>
      </vt:variant>
      <vt:variant>
        <vt:i4>0</vt:i4>
      </vt:variant>
      <vt:variant>
        <vt:i4>5</vt:i4>
      </vt:variant>
      <vt:variant>
        <vt:lpwstr/>
      </vt:variant>
      <vt:variant>
        <vt:lpwstr>_Toc379465007</vt:lpwstr>
      </vt:variant>
      <vt:variant>
        <vt:i4>1114172</vt:i4>
      </vt:variant>
      <vt:variant>
        <vt:i4>392</vt:i4>
      </vt:variant>
      <vt:variant>
        <vt:i4>0</vt:i4>
      </vt:variant>
      <vt:variant>
        <vt:i4>5</vt:i4>
      </vt:variant>
      <vt:variant>
        <vt:lpwstr/>
      </vt:variant>
      <vt:variant>
        <vt:lpwstr>_Toc379465006</vt:lpwstr>
      </vt:variant>
      <vt:variant>
        <vt:i4>1114172</vt:i4>
      </vt:variant>
      <vt:variant>
        <vt:i4>386</vt:i4>
      </vt:variant>
      <vt:variant>
        <vt:i4>0</vt:i4>
      </vt:variant>
      <vt:variant>
        <vt:i4>5</vt:i4>
      </vt:variant>
      <vt:variant>
        <vt:lpwstr/>
      </vt:variant>
      <vt:variant>
        <vt:lpwstr>_Toc379465005</vt:lpwstr>
      </vt:variant>
      <vt:variant>
        <vt:i4>1114172</vt:i4>
      </vt:variant>
      <vt:variant>
        <vt:i4>380</vt:i4>
      </vt:variant>
      <vt:variant>
        <vt:i4>0</vt:i4>
      </vt:variant>
      <vt:variant>
        <vt:i4>5</vt:i4>
      </vt:variant>
      <vt:variant>
        <vt:lpwstr/>
      </vt:variant>
      <vt:variant>
        <vt:lpwstr>_Toc379465004</vt:lpwstr>
      </vt:variant>
      <vt:variant>
        <vt:i4>1114172</vt:i4>
      </vt:variant>
      <vt:variant>
        <vt:i4>374</vt:i4>
      </vt:variant>
      <vt:variant>
        <vt:i4>0</vt:i4>
      </vt:variant>
      <vt:variant>
        <vt:i4>5</vt:i4>
      </vt:variant>
      <vt:variant>
        <vt:lpwstr/>
      </vt:variant>
      <vt:variant>
        <vt:lpwstr>_Toc379465003</vt:lpwstr>
      </vt:variant>
      <vt:variant>
        <vt:i4>1114172</vt:i4>
      </vt:variant>
      <vt:variant>
        <vt:i4>368</vt:i4>
      </vt:variant>
      <vt:variant>
        <vt:i4>0</vt:i4>
      </vt:variant>
      <vt:variant>
        <vt:i4>5</vt:i4>
      </vt:variant>
      <vt:variant>
        <vt:lpwstr/>
      </vt:variant>
      <vt:variant>
        <vt:lpwstr>_Toc379465002</vt:lpwstr>
      </vt:variant>
      <vt:variant>
        <vt:i4>1114172</vt:i4>
      </vt:variant>
      <vt:variant>
        <vt:i4>362</vt:i4>
      </vt:variant>
      <vt:variant>
        <vt:i4>0</vt:i4>
      </vt:variant>
      <vt:variant>
        <vt:i4>5</vt:i4>
      </vt:variant>
      <vt:variant>
        <vt:lpwstr/>
      </vt:variant>
      <vt:variant>
        <vt:lpwstr>_Toc379465001</vt:lpwstr>
      </vt:variant>
      <vt:variant>
        <vt:i4>1114172</vt:i4>
      </vt:variant>
      <vt:variant>
        <vt:i4>356</vt:i4>
      </vt:variant>
      <vt:variant>
        <vt:i4>0</vt:i4>
      </vt:variant>
      <vt:variant>
        <vt:i4>5</vt:i4>
      </vt:variant>
      <vt:variant>
        <vt:lpwstr/>
      </vt:variant>
      <vt:variant>
        <vt:lpwstr>_Toc379465000</vt:lpwstr>
      </vt:variant>
      <vt:variant>
        <vt:i4>1638453</vt:i4>
      </vt:variant>
      <vt:variant>
        <vt:i4>350</vt:i4>
      </vt:variant>
      <vt:variant>
        <vt:i4>0</vt:i4>
      </vt:variant>
      <vt:variant>
        <vt:i4>5</vt:i4>
      </vt:variant>
      <vt:variant>
        <vt:lpwstr/>
      </vt:variant>
      <vt:variant>
        <vt:lpwstr>_Toc379464999</vt:lpwstr>
      </vt:variant>
      <vt:variant>
        <vt:i4>1638453</vt:i4>
      </vt:variant>
      <vt:variant>
        <vt:i4>344</vt:i4>
      </vt:variant>
      <vt:variant>
        <vt:i4>0</vt:i4>
      </vt:variant>
      <vt:variant>
        <vt:i4>5</vt:i4>
      </vt:variant>
      <vt:variant>
        <vt:lpwstr/>
      </vt:variant>
      <vt:variant>
        <vt:lpwstr>_Toc379464998</vt:lpwstr>
      </vt:variant>
      <vt:variant>
        <vt:i4>1638453</vt:i4>
      </vt:variant>
      <vt:variant>
        <vt:i4>338</vt:i4>
      </vt:variant>
      <vt:variant>
        <vt:i4>0</vt:i4>
      </vt:variant>
      <vt:variant>
        <vt:i4>5</vt:i4>
      </vt:variant>
      <vt:variant>
        <vt:lpwstr/>
      </vt:variant>
      <vt:variant>
        <vt:lpwstr>_Toc379464997</vt:lpwstr>
      </vt:variant>
      <vt:variant>
        <vt:i4>1638453</vt:i4>
      </vt:variant>
      <vt:variant>
        <vt:i4>332</vt:i4>
      </vt:variant>
      <vt:variant>
        <vt:i4>0</vt:i4>
      </vt:variant>
      <vt:variant>
        <vt:i4>5</vt:i4>
      </vt:variant>
      <vt:variant>
        <vt:lpwstr/>
      </vt:variant>
      <vt:variant>
        <vt:lpwstr>_Toc379464996</vt:lpwstr>
      </vt:variant>
      <vt:variant>
        <vt:i4>1638453</vt:i4>
      </vt:variant>
      <vt:variant>
        <vt:i4>326</vt:i4>
      </vt:variant>
      <vt:variant>
        <vt:i4>0</vt:i4>
      </vt:variant>
      <vt:variant>
        <vt:i4>5</vt:i4>
      </vt:variant>
      <vt:variant>
        <vt:lpwstr/>
      </vt:variant>
      <vt:variant>
        <vt:lpwstr>_Toc379464995</vt:lpwstr>
      </vt:variant>
      <vt:variant>
        <vt:i4>1638453</vt:i4>
      </vt:variant>
      <vt:variant>
        <vt:i4>320</vt:i4>
      </vt:variant>
      <vt:variant>
        <vt:i4>0</vt:i4>
      </vt:variant>
      <vt:variant>
        <vt:i4>5</vt:i4>
      </vt:variant>
      <vt:variant>
        <vt:lpwstr/>
      </vt:variant>
      <vt:variant>
        <vt:lpwstr>_Toc379464994</vt:lpwstr>
      </vt:variant>
      <vt:variant>
        <vt:i4>1638453</vt:i4>
      </vt:variant>
      <vt:variant>
        <vt:i4>314</vt:i4>
      </vt:variant>
      <vt:variant>
        <vt:i4>0</vt:i4>
      </vt:variant>
      <vt:variant>
        <vt:i4>5</vt:i4>
      </vt:variant>
      <vt:variant>
        <vt:lpwstr/>
      </vt:variant>
      <vt:variant>
        <vt:lpwstr>_Toc379464993</vt:lpwstr>
      </vt:variant>
      <vt:variant>
        <vt:i4>1638453</vt:i4>
      </vt:variant>
      <vt:variant>
        <vt:i4>308</vt:i4>
      </vt:variant>
      <vt:variant>
        <vt:i4>0</vt:i4>
      </vt:variant>
      <vt:variant>
        <vt:i4>5</vt:i4>
      </vt:variant>
      <vt:variant>
        <vt:lpwstr/>
      </vt:variant>
      <vt:variant>
        <vt:lpwstr>_Toc379464992</vt:lpwstr>
      </vt:variant>
      <vt:variant>
        <vt:i4>1638453</vt:i4>
      </vt:variant>
      <vt:variant>
        <vt:i4>302</vt:i4>
      </vt:variant>
      <vt:variant>
        <vt:i4>0</vt:i4>
      </vt:variant>
      <vt:variant>
        <vt:i4>5</vt:i4>
      </vt:variant>
      <vt:variant>
        <vt:lpwstr/>
      </vt:variant>
      <vt:variant>
        <vt:lpwstr>_Toc379464991</vt:lpwstr>
      </vt:variant>
      <vt:variant>
        <vt:i4>1638453</vt:i4>
      </vt:variant>
      <vt:variant>
        <vt:i4>296</vt:i4>
      </vt:variant>
      <vt:variant>
        <vt:i4>0</vt:i4>
      </vt:variant>
      <vt:variant>
        <vt:i4>5</vt:i4>
      </vt:variant>
      <vt:variant>
        <vt:lpwstr/>
      </vt:variant>
      <vt:variant>
        <vt:lpwstr>_Toc379464990</vt:lpwstr>
      </vt:variant>
      <vt:variant>
        <vt:i4>1572917</vt:i4>
      </vt:variant>
      <vt:variant>
        <vt:i4>290</vt:i4>
      </vt:variant>
      <vt:variant>
        <vt:i4>0</vt:i4>
      </vt:variant>
      <vt:variant>
        <vt:i4>5</vt:i4>
      </vt:variant>
      <vt:variant>
        <vt:lpwstr/>
      </vt:variant>
      <vt:variant>
        <vt:lpwstr>_Toc379464989</vt:lpwstr>
      </vt:variant>
      <vt:variant>
        <vt:i4>1572917</vt:i4>
      </vt:variant>
      <vt:variant>
        <vt:i4>284</vt:i4>
      </vt:variant>
      <vt:variant>
        <vt:i4>0</vt:i4>
      </vt:variant>
      <vt:variant>
        <vt:i4>5</vt:i4>
      </vt:variant>
      <vt:variant>
        <vt:lpwstr/>
      </vt:variant>
      <vt:variant>
        <vt:lpwstr>_Toc379464988</vt:lpwstr>
      </vt:variant>
      <vt:variant>
        <vt:i4>1572917</vt:i4>
      </vt:variant>
      <vt:variant>
        <vt:i4>278</vt:i4>
      </vt:variant>
      <vt:variant>
        <vt:i4>0</vt:i4>
      </vt:variant>
      <vt:variant>
        <vt:i4>5</vt:i4>
      </vt:variant>
      <vt:variant>
        <vt:lpwstr/>
      </vt:variant>
      <vt:variant>
        <vt:lpwstr>_Toc379464987</vt:lpwstr>
      </vt:variant>
      <vt:variant>
        <vt:i4>1572917</vt:i4>
      </vt:variant>
      <vt:variant>
        <vt:i4>272</vt:i4>
      </vt:variant>
      <vt:variant>
        <vt:i4>0</vt:i4>
      </vt:variant>
      <vt:variant>
        <vt:i4>5</vt:i4>
      </vt:variant>
      <vt:variant>
        <vt:lpwstr/>
      </vt:variant>
      <vt:variant>
        <vt:lpwstr>_Toc379464986</vt:lpwstr>
      </vt:variant>
      <vt:variant>
        <vt:i4>1572917</vt:i4>
      </vt:variant>
      <vt:variant>
        <vt:i4>266</vt:i4>
      </vt:variant>
      <vt:variant>
        <vt:i4>0</vt:i4>
      </vt:variant>
      <vt:variant>
        <vt:i4>5</vt:i4>
      </vt:variant>
      <vt:variant>
        <vt:lpwstr/>
      </vt:variant>
      <vt:variant>
        <vt:lpwstr>_Toc379464985</vt:lpwstr>
      </vt:variant>
      <vt:variant>
        <vt:i4>1572917</vt:i4>
      </vt:variant>
      <vt:variant>
        <vt:i4>260</vt:i4>
      </vt:variant>
      <vt:variant>
        <vt:i4>0</vt:i4>
      </vt:variant>
      <vt:variant>
        <vt:i4>5</vt:i4>
      </vt:variant>
      <vt:variant>
        <vt:lpwstr/>
      </vt:variant>
      <vt:variant>
        <vt:lpwstr>_Toc379464984</vt:lpwstr>
      </vt:variant>
      <vt:variant>
        <vt:i4>1572917</vt:i4>
      </vt:variant>
      <vt:variant>
        <vt:i4>254</vt:i4>
      </vt:variant>
      <vt:variant>
        <vt:i4>0</vt:i4>
      </vt:variant>
      <vt:variant>
        <vt:i4>5</vt:i4>
      </vt:variant>
      <vt:variant>
        <vt:lpwstr/>
      </vt:variant>
      <vt:variant>
        <vt:lpwstr>_Toc379464983</vt:lpwstr>
      </vt:variant>
      <vt:variant>
        <vt:i4>1572917</vt:i4>
      </vt:variant>
      <vt:variant>
        <vt:i4>248</vt:i4>
      </vt:variant>
      <vt:variant>
        <vt:i4>0</vt:i4>
      </vt:variant>
      <vt:variant>
        <vt:i4>5</vt:i4>
      </vt:variant>
      <vt:variant>
        <vt:lpwstr/>
      </vt:variant>
      <vt:variant>
        <vt:lpwstr>_Toc379464982</vt:lpwstr>
      </vt:variant>
      <vt:variant>
        <vt:i4>1572917</vt:i4>
      </vt:variant>
      <vt:variant>
        <vt:i4>242</vt:i4>
      </vt:variant>
      <vt:variant>
        <vt:i4>0</vt:i4>
      </vt:variant>
      <vt:variant>
        <vt:i4>5</vt:i4>
      </vt:variant>
      <vt:variant>
        <vt:lpwstr/>
      </vt:variant>
      <vt:variant>
        <vt:lpwstr>_Toc379464981</vt:lpwstr>
      </vt:variant>
      <vt:variant>
        <vt:i4>1572917</vt:i4>
      </vt:variant>
      <vt:variant>
        <vt:i4>236</vt:i4>
      </vt:variant>
      <vt:variant>
        <vt:i4>0</vt:i4>
      </vt:variant>
      <vt:variant>
        <vt:i4>5</vt:i4>
      </vt:variant>
      <vt:variant>
        <vt:lpwstr/>
      </vt:variant>
      <vt:variant>
        <vt:lpwstr>_Toc379464980</vt:lpwstr>
      </vt:variant>
      <vt:variant>
        <vt:i4>1507381</vt:i4>
      </vt:variant>
      <vt:variant>
        <vt:i4>230</vt:i4>
      </vt:variant>
      <vt:variant>
        <vt:i4>0</vt:i4>
      </vt:variant>
      <vt:variant>
        <vt:i4>5</vt:i4>
      </vt:variant>
      <vt:variant>
        <vt:lpwstr/>
      </vt:variant>
      <vt:variant>
        <vt:lpwstr>_Toc379464979</vt:lpwstr>
      </vt:variant>
      <vt:variant>
        <vt:i4>1507381</vt:i4>
      </vt:variant>
      <vt:variant>
        <vt:i4>224</vt:i4>
      </vt:variant>
      <vt:variant>
        <vt:i4>0</vt:i4>
      </vt:variant>
      <vt:variant>
        <vt:i4>5</vt:i4>
      </vt:variant>
      <vt:variant>
        <vt:lpwstr/>
      </vt:variant>
      <vt:variant>
        <vt:lpwstr>_Toc379464978</vt:lpwstr>
      </vt:variant>
      <vt:variant>
        <vt:i4>1507381</vt:i4>
      </vt:variant>
      <vt:variant>
        <vt:i4>218</vt:i4>
      </vt:variant>
      <vt:variant>
        <vt:i4>0</vt:i4>
      </vt:variant>
      <vt:variant>
        <vt:i4>5</vt:i4>
      </vt:variant>
      <vt:variant>
        <vt:lpwstr/>
      </vt:variant>
      <vt:variant>
        <vt:lpwstr>_Toc379464977</vt:lpwstr>
      </vt:variant>
      <vt:variant>
        <vt:i4>1507381</vt:i4>
      </vt:variant>
      <vt:variant>
        <vt:i4>212</vt:i4>
      </vt:variant>
      <vt:variant>
        <vt:i4>0</vt:i4>
      </vt:variant>
      <vt:variant>
        <vt:i4>5</vt:i4>
      </vt:variant>
      <vt:variant>
        <vt:lpwstr/>
      </vt:variant>
      <vt:variant>
        <vt:lpwstr>_Toc379464976</vt:lpwstr>
      </vt:variant>
      <vt:variant>
        <vt:i4>1507381</vt:i4>
      </vt:variant>
      <vt:variant>
        <vt:i4>206</vt:i4>
      </vt:variant>
      <vt:variant>
        <vt:i4>0</vt:i4>
      </vt:variant>
      <vt:variant>
        <vt:i4>5</vt:i4>
      </vt:variant>
      <vt:variant>
        <vt:lpwstr/>
      </vt:variant>
      <vt:variant>
        <vt:lpwstr>_Toc379464975</vt:lpwstr>
      </vt:variant>
      <vt:variant>
        <vt:i4>1507381</vt:i4>
      </vt:variant>
      <vt:variant>
        <vt:i4>200</vt:i4>
      </vt:variant>
      <vt:variant>
        <vt:i4>0</vt:i4>
      </vt:variant>
      <vt:variant>
        <vt:i4>5</vt:i4>
      </vt:variant>
      <vt:variant>
        <vt:lpwstr/>
      </vt:variant>
      <vt:variant>
        <vt:lpwstr>_Toc379464974</vt:lpwstr>
      </vt:variant>
      <vt:variant>
        <vt:i4>1507381</vt:i4>
      </vt:variant>
      <vt:variant>
        <vt:i4>194</vt:i4>
      </vt:variant>
      <vt:variant>
        <vt:i4>0</vt:i4>
      </vt:variant>
      <vt:variant>
        <vt:i4>5</vt:i4>
      </vt:variant>
      <vt:variant>
        <vt:lpwstr/>
      </vt:variant>
      <vt:variant>
        <vt:lpwstr>_Toc379464973</vt:lpwstr>
      </vt:variant>
      <vt:variant>
        <vt:i4>1507381</vt:i4>
      </vt:variant>
      <vt:variant>
        <vt:i4>188</vt:i4>
      </vt:variant>
      <vt:variant>
        <vt:i4>0</vt:i4>
      </vt:variant>
      <vt:variant>
        <vt:i4>5</vt:i4>
      </vt:variant>
      <vt:variant>
        <vt:lpwstr/>
      </vt:variant>
      <vt:variant>
        <vt:lpwstr>_Toc379464972</vt:lpwstr>
      </vt:variant>
      <vt:variant>
        <vt:i4>1507381</vt:i4>
      </vt:variant>
      <vt:variant>
        <vt:i4>182</vt:i4>
      </vt:variant>
      <vt:variant>
        <vt:i4>0</vt:i4>
      </vt:variant>
      <vt:variant>
        <vt:i4>5</vt:i4>
      </vt:variant>
      <vt:variant>
        <vt:lpwstr/>
      </vt:variant>
      <vt:variant>
        <vt:lpwstr>_Toc379464971</vt:lpwstr>
      </vt:variant>
      <vt:variant>
        <vt:i4>1507381</vt:i4>
      </vt:variant>
      <vt:variant>
        <vt:i4>176</vt:i4>
      </vt:variant>
      <vt:variant>
        <vt:i4>0</vt:i4>
      </vt:variant>
      <vt:variant>
        <vt:i4>5</vt:i4>
      </vt:variant>
      <vt:variant>
        <vt:lpwstr/>
      </vt:variant>
      <vt:variant>
        <vt:lpwstr>_Toc379464970</vt:lpwstr>
      </vt:variant>
      <vt:variant>
        <vt:i4>1441845</vt:i4>
      </vt:variant>
      <vt:variant>
        <vt:i4>170</vt:i4>
      </vt:variant>
      <vt:variant>
        <vt:i4>0</vt:i4>
      </vt:variant>
      <vt:variant>
        <vt:i4>5</vt:i4>
      </vt:variant>
      <vt:variant>
        <vt:lpwstr/>
      </vt:variant>
      <vt:variant>
        <vt:lpwstr>_Toc379464969</vt:lpwstr>
      </vt:variant>
      <vt:variant>
        <vt:i4>1441845</vt:i4>
      </vt:variant>
      <vt:variant>
        <vt:i4>164</vt:i4>
      </vt:variant>
      <vt:variant>
        <vt:i4>0</vt:i4>
      </vt:variant>
      <vt:variant>
        <vt:i4>5</vt:i4>
      </vt:variant>
      <vt:variant>
        <vt:lpwstr/>
      </vt:variant>
      <vt:variant>
        <vt:lpwstr>_Toc379464968</vt:lpwstr>
      </vt:variant>
      <vt:variant>
        <vt:i4>1441845</vt:i4>
      </vt:variant>
      <vt:variant>
        <vt:i4>158</vt:i4>
      </vt:variant>
      <vt:variant>
        <vt:i4>0</vt:i4>
      </vt:variant>
      <vt:variant>
        <vt:i4>5</vt:i4>
      </vt:variant>
      <vt:variant>
        <vt:lpwstr/>
      </vt:variant>
      <vt:variant>
        <vt:lpwstr>_Toc379464967</vt:lpwstr>
      </vt:variant>
      <vt:variant>
        <vt:i4>1441845</vt:i4>
      </vt:variant>
      <vt:variant>
        <vt:i4>152</vt:i4>
      </vt:variant>
      <vt:variant>
        <vt:i4>0</vt:i4>
      </vt:variant>
      <vt:variant>
        <vt:i4>5</vt:i4>
      </vt:variant>
      <vt:variant>
        <vt:lpwstr/>
      </vt:variant>
      <vt:variant>
        <vt:lpwstr>_Toc379464966</vt:lpwstr>
      </vt:variant>
      <vt:variant>
        <vt:i4>1441845</vt:i4>
      </vt:variant>
      <vt:variant>
        <vt:i4>146</vt:i4>
      </vt:variant>
      <vt:variant>
        <vt:i4>0</vt:i4>
      </vt:variant>
      <vt:variant>
        <vt:i4>5</vt:i4>
      </vt:variant>
      <vt:variant>
        <vt:lpwstr/>
      </vt:variant>
      <vt:variant>
        <vt:lpwstr>_Toc379464965</vt:lpwstr>
      </vt:variant>
      <vt:variant>
        <vt:i4>1441845</vt:i4>
      </vt:variant>
      <vt:variant>
        <vt:i4>140</vt:i4>
      </vt:variant>
      <vt:variant>
        <vt:i4>0</vt:i4>
      </vt:variant>
      <vt:variant>
        <vt:i4>5</vt:i4>
      </vt:variant>
      <vt:variant>
        <vt:lpwstr/>
      </vt:variant>
      <vt:variant>
        <vt:lpwstr>_Toc379464964</vt:lpwstr>
      </vt:variant>
      <vt:variant>
        <vt:i4>1441845</vt:i4>
      </vt:variant>
      <vt:variant>
        <vt:i4>134</vt:i4>
      </vt:variant>
      <vt:variant>
        <vt:i4>0</vt:i4>
      </vt:variant>
      <vt:variant>
        <vt:i4>5</vt:i4>
      </vt:variant>
      <vt:variant>
        <vt:lpwstr/>
      </vt:variant>
      <vt:variant>
        <vt:lpwstr>_Toc379464963</vt:lpwstr>
      </vt:variant>
      <vt:variant>
        <vt:i4>1441845</vt:i4>
      </vt:variant>
      <vt:variant>
        <vt:i4>128</vt:i4>
      </vt:variant>
      <vt:variant>
        <vt:i4>0</vt:i4>
      </vt:variant>
      <vt:variant>
        <vt:i4>5</vt:i4>
      </vt:variant>
      <vt:variant>
        <vt:lpwstr/>
      </vt:variant>
      <vt:variant>
        <vt:lpwstr>_Toc379464962</vt:lpwstr>
      </vt:variant>
      <vt:variant>
        <vt:i4>1441845</vt:i4>
      </vt:variant>
      <vt:variant>
        <vt:i4>122</vt:i4>
      </vt:variant>
      <vt:variant>
        <vt:i4>0</vt:i4>
      </vt:variant>
      <vt:variant>
        <vt:i4>5</vt:i4>
      </vt:variant>
      <vt:variant>
        <vt:lpwstr/>
      </vt:variant>
      <vt:variant>
        <vt:lpwstr>_Toc379464961</vt:lpwstr>
      </vt:variant>
      <vt:variant>
        <vt:i4>1441845</vt:i4>
      </vt:variant>
      <vt:variant>
        <vt:i4>116</vt:i4>
      </vt:variant>
      <vt:variant>
        <vt:i4>0</vt:i4>
      </vt:variant>
      <vt:variant>
        <vt:i4>5</vt:i4>
      </vt:variant>
      <vt:variant>
        <vt:lpwstr/>
      </vt:variant>
      <vt:variant>
        <vt:lpwstr>_Toc379464960</vt:lpwstr>
      </vt:variant>
      <vt:variant>
        <vt:i4>1376309</vt:i4>
      </vt:variant>
      <vt:variant>
        <vt:i4>110</vt:i4>
      </vt:variant>
      <vt:variant>
        <vt:i4>0</vt:i4>
      </vt:variant>
      <vt:variant>
        <vt:i4>5</vt:i4>
      </vt:variant>
      <vt:variant>
        <vt:lpwstr/>
      </vt:variant>
      <vt:variant>
        <vt:lpwstr>_Toc379464959</vt:lpwstr>
      </vt:variant>
      <vt:variant>
        <vt:i4>1376309</vt:i4>
      </vt:variant>
      <vt:variant>
        <vt:i4>104</vt:i4>
      </vt:variant>
      <vt:variant>
        <vt:i4>0</vt:i4>
      </vt:variant>
      <vt:variant>
        <vt:i4>5</vt:i4>
      </vt:variant>
      <vt:variant>
        <vt:lpwstr/>
      </vt:variant>
      <vt:variant>
        <vt:lpwstr>_Toc379464958</vt:lpwstr>
      </vt:variant>
      <vt:variant>
        <vt:i4>1376309</vt:i4>
      </vt:variant>
      <vt:variant>
        <vt:i4>98</vt:i4>
      </vt:variant>
      <vt:variant>
        <vt:i4>0</vt:i4>
      </vt:variant>
      <vt:variant>
        <vt:i4>5</vt:i4>
      </vt:variant>
      <vt:variant>
        <vt:lpwstr/>
      </vt:variant>
      <vt:variant>
        <vt:lpwstr>_Toc379464957</vt:lpwstr>
      </vt:variant>
      <vt:variant>
        <vt:i4>1376309</vt:i4>
      </vt:variant>
      <vt:variant>
        <vt:i4>92</vt:i4>
      </vt:variant>
      <vt:variant>
        <vt:i4>0</vt:i4>
      </vt:variant>
      <vt:variant>
        <vt:i4>5</vt:i4>
      </vt:variant>
      <vt:variant>
        <vt:lpwstr/>
      </vt:variant>
      <vt:variant>
        <vt:lpwstr>_Toc379464956</vt:lpwstr>
      </vt:variant>
      <vt:variant>
        <vt:i4>1376309</vt:i4>
      </vt:variant>
      <vt:variant>
        <vt:i4>86</vt:i4>
      </vt:variant>
      <vt:variant>
        <vt:i4>0</vt:i4>
      </vt:variant>
      <vt:variant>
        <vt:i4>5</vt:i4>
      </vt:variant>
      <vt:variant>
        <vt:lpwstr/>
      </vt:variant>
      <vt:variant>
        <vt:lpwstr>_Toc379464955</vt:lpwstr>
      </vt:variant>
      <vt:variant>
        <vt:i4>1376309</vt:i4>
      </vt:variant>
      <vt:variant>
        <vt:i4>80</vt:i4>
      </vt:variant>
      <vt:variant>
        <vt:i4>0</vt:i4>
      </vt:variant>
      <vt:variant>
        <vt:i4>5</vt:i4>
      </vt:variant>
      <vt:variant>
        <vt:lpwstr/>
      </vt:variant>
      <vt:variant>
        <vt:lpwstr>_Toc379464954</vt:lpwstr>
      </vt:variant>
      <vt:variant>
        <vt:i4>1376309</vt:i4>
      </vt:variant>
      <vt:variant>
        <vt:i4>74</vt:i4>
      </vt:variant>
      <vt:variant>
        <vt:i4>0</vt:i4>
      </vt:variant>
      <vt:variant>
        <vt:i4>5</vt:i4>
      </vt:variant>
      <vt:variant>
        <vt:lpwstr/>
      </vt:variant>
      <vt:variant>
        <vt:lpwstr>_Toc379464953</vt:lpwstr>
      </vt:variant>
      <vt:variant>
        <vt:i4>1376309</vt:i4>
      </vt:variant>
      <vt:variant>
        <vt:i4>68</vt:i4>
      </vt:variant>
      <vt:variant>
        <vt:i4>0</vt:i4>
      </vt:variant>
      <vt:variant>
        <vt:i4>5</vt:i4>
      </vt:variant>
      <vt:variant>
        <vt:lpwstr/>
      </vt:variant>
      <vt:variant>
        <vt:lpwstr>_Toc379464952</vt:lpwstr>
      </vt:variant>
      <vt:variant>
        <vt:i4>1376309</vt:i4>
      </vt:variant>
      <vt:variant>
        <vt:i4>62</vt:i4>
      </vt:variant>
      <vt:variant>
        <vt:i4>0</vt:i4>
      </vt:variant>
      <vt:variant>
        <vt:i4>5</vt:i4>
      </vt:variant>
      <vt:variant>
        <vt:lpwstr/>
      </vt:variant>
      <vt:variant>
        <vt:lpwstr>_Toc379464951</vt:lpwstr>
      </vt:variant>
      <vt:variant>
        <vt:i4>1376309</vt:i4>
      </vt:variant>
      <vt:variant>
        <vt:i4>56</vt:i4>
      </vt:variant>
      <vt:variant>
        <vt:i4>0</vt:i4>
      </vt:variant>
      <vt:variant>
        <vt:i4>5</vt:i4>
      </vt:variant>
      <vt:variant>
        <vt:lpwstr/>
      </vt:variant>
      <vt:variant>
        <vt:lpwstr>_Toc379464950</vt:lpwstr>
      </vt:variant>
      <vt:variant>
        <vt:i4>1310773</vt:i4>
      </vt:variant>
      <vt:variant>
        <vt:i4>50</vt:i4>
      </vt:variant>
      <vt:variant>
        <vt:i4>0</vt:i4>
      </vt:variant>
      <vt:variant>
        <vt:i4>5</vt:i4>
      </vt:variant>
      <vt:variant>
        <vt:lpwstr/>
      </vt:variant>
      <vt:variant>
        <vt:lpwstr>_Toc379464949</vt:lpwstr>
      </vt:variant>
      <vt:variant>
        <vt:i4>1310773</vt:i4>
      </vt:variant>
      <vt:variant>
        <vt:i4>44</vt:i4>
      </vt:variant>
      <vt:variant>
        <vt:i4>0</vt:i4>
      </vt:variant>
      <vt:variant>
        <vt:i4>5</vt:i4>
      </vt:variant>
      <vt:variant>
        <vt:lpwstr/>
      </vt:variant>
      <vt:variant>
        <vt:lpwstr>_Toc379464948</vt:lpwstr>
      </vt:variant>
      <vt:variant>
        <vt:i4>1310773</vt:i4>
      </vt:variant>
      <vt:variant>
        <vt:i4>38</vt:i4>
      </vt:variant>
      <vt:variant>
        <vt:i4>0</vt:i4>
      </vt:variant>
      <vt:variant>
        <vt:i4>5</vt:i4>
      </vt:variant>
      <vt:variant>
        <vt:lpwstr/>
      </vt:variant>
      <vt:variant>
        <vt:lpwstr>_Toc379464947</vt:lpwstr>
      </vt:variant>
      <vt:variant>
        <vt:i4>1310773</vt:i4>
      </vt:variant>
      <vt:variant>
        <vt:i4>32</vt:i4>
      </vt:variant>
      <vt:variant>
        <vt:i4>0</vt:i4>
      </vt:variant>
      <vt:variant>
        <vt:i4>5</vt:i4>
      </vt:variant>
      <vt:variant>
        <vt:lpwstr/>
      </vt:variant>
      <vt:variant>
        <vt:lpwstr>_Toc379464946</vt:lpwstr>
      </vt:variant>
      <vt:variant>
        <vt:i4>1310773</vt:i4>
      </vt:variant>
      <vt:variant>
        <vt:i4>26</vt:i4>
      </vt:variant>
      <vt:variant>
        <vt:i4>0</vt:i4>
      </vt:variant>
      <vt:variant>
        <vt:i4>5</vt:i4>
      </vt:variant>
      <vt:variant>
        <vt:lpwstr/>
      </vt:variant>
      <vt:variant>
        <vt:lpwstr>_Toc379464945</vt:lpwstr>
      </vt:variant>
      <vt:variant>
        <vt:i4>1310773</vt:i4>
      </vt:variant>
      <vt:variant>
        <vt:i4>20</vt:i4>
      </vt:variant>
      <vt:variant>
        <vt:i4>0</vt:i4>
      </vt:variant>
      <vt:variant>
        <vt:i4>5</vt:i4>
      </vt:variant>
      <vt:variant>
        <vt:lpwstr/>
      </vt:variant>
      <vt:variant>
        <vt:lpwstr>_Toc379464944</vt:lpwstr>
      </vt:variant>
      <vt:variant>
        <vt:i4>1310773</vt:i4>
      </vt:variant>
      <vt:variant>
        <vt:i4>14</vt:i4>
      </vt:variant>
      <vt:variant>
        <vt:i4>0</vt:i4>
      </vt:variant>
      <vt:variant>
        <vt:i4>5</vt:i4>
      </vt:variant>
      <vt:variant>
        <vt:lpwstr/>
      </vt:variant>
      <vt:variant>
        <vt:lpwstr>_Toc379464943</vt:lpwstr>
      </vt:variant>
      <vt:variant>
        <vt:i4>1310773</vt:i4>
      </vt:variant>
      <vt:variant>
        <vt:i4>8</vt:i4>
      </vt:variant>
      <vt:variant>
        <vt:i4>0</vt:i4>
      </vt:variant>
      <vt:variant>
        <vt:i4>5</vt:i4>
      </vt:variant>
      <vt:variant>
        <vt:lpwstr/>
      </vt:variant>
      <vt:variant>
        <vt:lpwstr>_Toc379464942</vt:lpwstr>
      </vt:variant>
      <vt:variant>
        <vt:i4>524380</vt:i4>
      </vt:variant>
      <vt:variant>
        <vt:i4>3</vt:i4>
      </vt:variant>
      <vt:variant>
        <vt:i4>0</vt:i4>
      </vt:variant>
      <vt:variant>
        <vt:i4>5</vt:i4>
      </vt:variant>
      <vt:variant>
        <vt:lpwstr>http://www.f8c.co.uk/</vt:lpwstr>
      </vt:variant>
      <vt:variant>
        <vt:lpwstr/>
      </vt:variant>
      <vt:variant>
        <vt:i4>6029425</vt:i4>
      </vt:variant>
      <vt:variant>
        <vt:i4>0</vt:i4>
      </vt:variant>
      <vt:variant>
        <vt:i4>0</vt:i4>
      </vt:variant>
      <vt:variant>
        <vt:i4>5</vt:i4>
      </vt:variant>
      <vt:variant>
        <vt:lpwstr>mailto:andyperkins@f8c.co.uk</vt:lpwstr>
      </vt:variant>
      <vt:variant>
        <vt:lpwstr/>
      </vt:variant>
      <vt:variant>
        <vt:i4>6488108</vt:i4>
      </vt:variant>
      <vt:variant>
        <vt:i4>360</vt:i4>
      </vt:variant>
      <vt:variant>
        <vt:i4>0</vt:i4>
      </vt:variant>
      <vt:variant>
        <vt:i4>5</vt:i4>
      </vt:variant>
      <vt:variant>
        <vt:lpwstr>http://www.nta.nhs.uk/uploads/annualdrugstatistics2012-13-statisticalreport.pdf</vt:lpwstr>
      </vt:variant>
      <vt:variant>
        <vt:lpwstr/>
      </vt:variant>
      <vt:variant>
        <vt:i4>3997739</vt:i4>
      </vt:variant>
      <vt:variant>
        <vt:i4>357</vt:i4>
      </vt:variant>
      <vt:variant>
        <vt:i4>0</vt:i4>
      </vt:variant>
      <vt:variant>
        <vt:i4>5</vt:i4>
      </vt:variant>
      <vt:variant>
        <vt:lpwstr>http://www.nta.nhs.uk/uploads/statisticsfromndtms2012-13adultstatsreleasefinal.pdf</vt:lpwstr>
      </vt:variant>
      <vt:variant>
        <vt:lpwstr/>
      </vt:variant>
      <vt:variant>
        <vt:i4>196673</vt:i4>
      </vt:variant>
      <vt:variant>
        <vt:i4>354</vt:i4>
      </vt:variant>
      <vt:variant>
        <vt:i4>0</vt:i4>
      </vt:variant>
      <vt:variant>
        <vt:i4>5</vt:i4>
      </vt:variant>
      <vt:variant>
        <vt:lpwstr>http://www.nta.nhs.uk/uploads/alcohol1213statsrelease.pdf</vt:lpwstr>
      </vt:variant>
      <vt:variant>
        <vt:lpwstr/>
      </vt:variant>
      <vt:variant>
        <vt:i4>3997739</vt:i4>
      </vt:variant>
      <vt:variant>
        <vt:i4>351</vt:i4>
      </vt:variant>
      <vt:variant>
        <vt:i4>0</vt:i4>
      </vt:variant>
      <vt:variant>
        <vt:i4>5</vt:i4>
      </vt:variant>
      <vt:variant>
        <vt:lpwstr>http://www.nta.nhs.uk/uploads/statisticsfromndtms2012-13adultstatsreleasefinal.pdf</vt:lpwstr>
      </vt:variant>
      <vt:variant>
        <vt:lpwstr/>
      </vt:variant>
      <vt:variant>
        <vt:i4>196673</vt:i4>
      </vt:variant>
      <vt:variant>
        <vt:i4>348</vt:i4>
      </vt:variant>
      <vt:variant>
        <vt:i4>0</vt:i4>
      </vt:variant>
      <vt:variant>
        <vt:i4>5</vt:i4>
      </vt:variant>
      <vt:variant>
        <vt:lpwstr>http://www.nta.nhs.uk/uploads/alcohol1213statsrelease.pdf</vt:lpwstr>
      </vt:variant>
      <vt:variant>
        <vt:lpwstr/>
      </vt:variant>
      <vt:variant>
        <vt:i4>3997739</vt:i4>
      </vt:variant>
      <vt:variant>
        <vt:i4>345</vt:i4>
      </vt:variant>
      <vt:variant>
        <vt:i4>0</vt:i4>
      </vt:variant>
      <vt:variant>
        <vt:i4>5</vt:i4>
      </vt:variant>
      <vt:variant>
        <vt:lpwstr>http://www.nta.nhs.uk/uploads/statisticsfromndtms2012-13adultstatsreleasefinal.pdf</vt:lpwstr>
      </vt:variant>
      <vt:variant>
        <vt:lpwstr/>
      </vt:variant>
      <vt:variant>
        <vt:i4>3932286</vt:i4>
      </vt:variant>
      <vt:variant>
        <vt:i4>342</vt:i4>
      </vt:variant>
      <vt:variant>
        <vt:i4>0</vt:i4>
      </vt:variant>
      <vt:variant>
        <vt:i4>5</vt:i4>
      </vt:variant>
      <vt:variant>
        <vt:lpwstr>http://www.harmreductionworks.org.uk/5_web/coverage_calculator/index.php</vt:lpwstr>
      </vt:variant>
      <vt:variant>
        <vt:lpwstr/>
      </vt:variant>
      <vt:variant>
        <vt:i4>7078014</vt:i4>
      </vt:variant>
      <vt:variant>
        <vt:i4>339</vt:i4>
      </vt:variant>
      <vt:variant>
        <vt:i4>0</vt:i4>
      </vt:variant>
      <vt:variant>
        <vt:i4>5</vt:i4>
      </vt:variant>
      <vt:variant>
        <vt:lpwstr>http://www.nta.nhs.uk/uploads/alcoholstatisticalreport12-13.pdf</vt:lpwstr>
      </vt:variant>
      <vt:variant>
        <vt:lpwstr/>
      </vt:variant>
      <vt:variant>
        <vt:i4>6488108</vt:i4>
      </vt:variant>
      <vt:variant>
        <vt:i4>336</vt:i4>
      </vt:variant>
      <vt:variant>
        <vt:i4>0</vt:i4>
      </vt:variant>
      <vt:variant>
        <vt:i4>5</vt:i4>
      </vt:variant>
      <vt:variant>
        <vt:lpwstr>http://www.nta.nhs.uk/uploads/annualdrugstatistics2012-13-statisticalreport.pdf</vt:lpwstr>
      </vt:variant>
      <vt:variant>
        <vt:lpwstr/>
      </vt:variant>
      <vt:variant>
        <vt:i4>655426</vt:i4>
      </vt:variant>
      <vt:variant>
        <vt:i4>333</vt:i4>
      </vt:variant>
      <vt:variant>
        <vt:i4>0</vt:i4>
      </vt:variant>
      <vt:variant>
        <vt:i4>5</vt:i4>
      </vt:variant>
      <vt:variant>
        <vt:lpwstr>https://www.zurich.co.uk/zurichcommunitytrust/otprogrammes/breakingthecycleofgenerationaldrugmisuse/Thefacts.htm</vt:lpwstr>
      </vt:variant>
      <vt:variant>
        <vt:lpwstr/>
      </vt:variant>
      <vt:variant>
        <vt:i4>5570579</vt:i4>
      </vt:variant>
      <vt:variant>
        <vt:i4>330</vt:i4>
      </vt:variant>
      <vt:variant>
        <vt:i4>0</vt:i4>
      </vt:variant>
      <vt:variant>
        <vt:i4>5</vt:i4>
      </vt:variant>
      <vt:variant>
        <vt:lpwstr>http://www.kingsfund.org.uk/sites/files/kf/claire-james-mentoruk-poster-mar13.pdf</vt:lpwstr>
      </vt:variant>
      <vt:variant>
        <vt:lpwstr/>
      </vt:variant>
      <vt:variant>
        <vt:i4>8257642</vt:i4>
      </vt:variant>
      <vt:variant>
        <vt:i4>327</vt:i4>
      </vt:variant>
      <vt:variant>
        <vt:i4>0</vt:i4>
      </vt:variant>
      <vt:variant>
        <vt:i4>5</vt:i4>
      </vt:variant>
      <vt:variant>
        <vt:lpwstr>http://www2.law.ed.ac.uk/cls/esytc/findings/digest4.pdf</vt:lpwstr>
      </vt:variant>
      <vt:variant>
        <vt:lpwstr/>
      </vt:variant>
      <vt:variant>
        <vt:i4>196626</vt:i4>
      </vt:variant>
      <vt:variant>
        <vt:i4>324</vt:i4>
      </vt:variant>
      <vt:variant>
        <vt:i4>0</vt:i4>
      </vt:variant>
      <vt:variant>
        <vt:i4>5</vt:i4>
      </vt:variant>
      <vt:variant>
        <vt:lpwstr>http://www.nypsmtf.org.uk/.../Dual_Diagnosis_In_Young_People.ppt</vt:lpwstr>
      </vt:variant>
      <vt:variant>
        <vt:lpwstr/>
      </vt:variant>
      <vt:variant>
        <vt:i4>196626</vt:i4>
      </vt:variant>
      <vt:variant>
        <vt:i4>321</vt:i4>
      </vt:variant>
      <vt:variant>
        <vt:i4>0</vt:i4>
      </vt:variant>
      <vt:variant>
        <vt:i4>5</vt:i4>
      </vt:variant>
      <vt:variant>
        <vt:lpwstr>http://www.nypsmtf.org.uk/.../Dual_Diagnosis_In_Young_People.ppt</vt:lpwstr>
      </vt:variant>
      <vt:variant>
        <vt:lpwstr/>
      </vt:variant>
      <vt:variant>
        <vt:i4>3997796</vt:i4>
      </vt:variant>
      <vt:variant>
        <vt:i4>318</vt:i4>
      </vt:variant>
      <vt:variant>
        <vt:i4>0</vt:i4>
      </vt:variant>
      <vt:variant>
        <vt:i4>5</vt:i4>
      </vt:variant>
      <vt:variant>
        <vt:lpwstr>http://atlas.chimat.org.uk/IAS/dataviews/report</vt:lpwstr>
      </vt:variant>
      <vt:variant>
        <vt:lpwstr/>
      </vt:variant>
      <vt:variant>
        <vt:i4>3997796</vt:i4>
      </vt:variant>
      <vt:variant>
        <vt:i4>315</vt:i4>
      </vt:variant>
      <vt:variant>
        <vt:i4>0</vt:i4>
      </vt:variant>
      <vt:variant>
        <vt:i4>5</vt:i4>
      </vt:variant>
      <vt:variant>
        <vt:lpwstr>http://atlas.chimat.org.uk/IAS/dataviews/report</vt:lpwstr>
      </vt:variant>
      <vt:variant>
        <vt:lpwstr/>
      </vt:variant>
      <vt:variant>
        <vt:i4>2359341</vt:i4>
      </vt:variant>
      <vt:variant>
        <vt:i4>312</vt:i4>
      </vt:variant>
      <vt:variant>
        <vt:i4>0</vt:i4>
      </vt:variant>
      <vt:variant>
        <vt:i4>5</vt:i4>
      </vt:variant>
      <vt:variant>
        <vt:lpwstr>http://youthrise.org/sites/default/files/files/Harm Reduction and Young People.pdf</vt:lpwstr>
      </vt:variant>
      <vt:variant>
        <vt:lpwstr/>
      </vt:variant>
      <vt:variant>
        <vt:i4>655422</vt:i4>
      </vt:variant>
      <vt:variant>
        <vt:i4>309</vt:i4>
      </vt:variant>
      <vt:variant>
        <vt:i4>0</vt:i4>
      </vt:variant>
      <vt:variant>
        <vt:i4>5</vt:i4>
      </vt:variant>
      <vt:variant>
        <vt:lpwstr>http://www.ihra.net/files/2012/09/04/Chapter_3.2_youngpeople_.pdf</vt:lpwstr>
      </vt:variant>
      <vt:variant>
        <vt:lpwstr/>
      </vt:variant>
      <vt:variant>
        <vt:i4>2293815</vt:i4>
      </vt:variant>
      <vt:variant>
        <vt:i4>306</vt:i4>
      </vt:variant>
      <vt:variant>
        <vt:i4>0</vt:i4>
      </vt:variant>
      <vt:variant>
        <vt:i4>5</vt:i4>
      </vt:variant>
      <vt:variant>
        <vt:lpwstr>http://www.wakefield.gov.uk/NR/rdonlyres/F20AE630-2DBF-456D-8E13-6B5050AE5D5E/0/SmokingDrinkingandDrugUseamongYoungPeopleinEnglandin2012NHS2013.pdf</vt:lpwstr>
      </vt:variant>
      <vt:variant>
        <vt:lpwstr/>
      </vt:variant>
      <vt:variant>
        <vt:i4>6488190</vt:i4>
      </vt:variant>
      <vt:variant>
        <vt:i4>303</vt:i4>
      </vt:variant>
      <vt:variant>
        <vt:i4>0</vt:i4>
      </vt:variant>
      <vt:variant>
        <vt:i4>5</vt:i4>
      </vt:variant>
      <vt:variant>
        <vt:lpwstr>http://www.nwph.net/ukfocalpoint/writedir/7839New  psychoactive substances.pdf</vt:lpwstr>
      </vt:variant>
      <vt:variant>
        <vt:lpwstr/>
      </vt:variant>
      <vt:variant>
        <vt:i4>2031692</vt:i4>
      </vt:variant>
      <vt:variant>
        <vt:i4>300</vt:i4>
      </vt:variant>
      <vt:variant>
        <vt:i4>0</vt:i4>
      </vt:variant>
      <vt:variant>
        <vt:i4>5</vt:i4>
      </vt:variant>
      <vt:variant>
        <vt:lpwstr>https://www.gov.uk/government/publications/drug-misuse-findings-from-the-2012-to-2013-csew/drug-misuse-findings-from-the-2012-to-2013-crime-survey-for-england-and-wales</vt:lpwstr>
      </vt:variant>
      <vt:variant>
        <vt:lpwstr>illicit-drug-use-by-personal-household-and-area-characteristics-and-lifestyle-factors</vt:lpwstr>
      </vt:variant>
      <vt:variant>
        <vt:i4>65562</vt:i4>
      </vt:variant>
      <vt:variant>
        <vt:i4>297</vt:i4>
      </vt:variant>
      <vt:variant>
        <vt:i4>0</vt:i4>
      </vt:variant>
      <vt:variant>
        <vt:i4>5</vt:i4>
      </vt:variant>
      <vt:variant>
        <vt:lpwstr>http://www.nta.nhs.uk/uploads/prevalencesummary2013v1.pdf</vt:lpwstr>
      </vt:variant>
      <vt:variant>
        <vt:lpwstr/>
      </vt:variant>
      <vt:variant>
        <vt:i4>5832716</vt:i4>
      </vt:variant>
      <vt:variant>
        <vt:i4>294</vt:i4>
      </vt:variant>
      <vt:variant>
        <vt:i4>0</vt:i4>
      </vt:variant>
      <vt:variant>
        <vt:i4>5</vt:i4>
      </vt:variant>
      <vt:variant>
        <vt:lpwstr>http://rds.homeoffice.gov.uk/rds/pdfs05/r254.pdf</vt:lpwstr>
      </vt:variant>
      <vt:variant>
        <vt:lpwstr/>
      </vt:variant>
      <vt:variant>
        <vt:i4>6881403</vt:i4>
      </vt:variant>
      <vt:variant>
        <vt:i4>291</vt:i4>
      </vt:variant>
      <vt:variant>
        <vt:i4>0</vt:i4>
      </vt:variant>
      <vt:variant>
        <vt:i4>5</vt:i4>
      </vt:variant>
      <vt:variant>
        <vt:lpwstr>https://www.gov.uk/government/publications/pathways-to-problems</vt:lpwstr>
      </vt:variant>
      <vt:variant>
        <vt:lpwstr/>
      </vt:variant>
      <vt:variant>
        <vt:i4>6226004</vt:i4>
      </vt:variant>
      <vt:variant>
        <vt:i4>288</vt:i4>
      </vt:variant>
      <vt:variant>
        <vt:i4>0</vt:i4>
      </vt:variant>
      <vt:variant>
        <vt:i4>5</vt:i4>
      </vt:variant>
      <vt:variant>
        <vt:lpwstr>http://www.nta.nhs.uk/uploads/annualypstatistics2012-13-final%5b0%5d.pdf</vt:lpwstr>
      </vt:variant>
      <vt:variant>
        <vt:lpwstr/>
      </vt:variant>
      <vt:variant>
        <vt:i4>4718679</vt:i4>
      </vt:variant>
      <vt:variant>
        <vt:i4>285</vt:i4>
      </vt:variant>
      <vt:variant>
        <vt:i4>0</vt:i4>
      </vt:variant>
      <vt:variant>
        <vt:i4>5</vt:i4>
      </vt:variant>
      <vt:variant>
        <vt:lpwstr>https://www.education.gov.uk/consultations/downloadableDocs/EveryChildMatters.pdf</vt:lpwstr>
      </vt:variant>
      <vt:variant>
        <vt:lpwstr/>
      </vt:variant>
      <vt:variant>
        <vt:i4>852062</vt:i4>
      </vt:variant>
      <vt:variant>
        <vt:i4>282</vt:i4>
      </vt:variant>
      <vt:variant>
        <vt:i4>0</vt:i4>
      </vt:variant>
      <vt:variant>
        <vt:i4>5</vt:i4>
      </vt:variant>
      <vt:variant>
        <vt:lpwstr>http://dera.ioe.ac.uk/87/1/DFE-RR005.pdf</vt:lpwstr>
      </vt:variant>
      <vt:variant>
        <vt:lpwstr/>
      </vt:variant>
      <vt:variant>
        <vt:i4>8323075</vt:i4>
      </vt:variant>
      <vt:variant>
        <vt:i4>279</vt:i4>
      </vt:variant>
      <vt:variant>
        <vt:i4>0</vt:i4>
      </vt:variant>
      <vt:variant>
        <vt:i4>5</vt:i4>
      </vt:variant>
      <vt:variant>
        <vt:lpwstr>http://www.mentoruk.org.uk/wp-content/uploads/2013/01/30739_Crime_4pp_WEB.pdf</vt:lpwstr>
      </vt:variant>
      <vt:variant>
        <vt:lpwstr/>
      </vt:variant>
      <vt:variant>
        <vt:i4>196620</vt:i4>
      </vt:variant>
      <vt:variant>
        <vt:i4>276</vt:i4>
      </vt:variant>
      <vt:variant>
        <vt:i4>0</vt:i4>
      </vt:variant>
      <vt:variant>
        <vt:i4>5</vt:i4>
      </vt:variant>
      <vt:variant>
        <vt:lpwstr>http://yjbpublications.justice.gov.uk/en-gb/Resources/Downloads/Substance misuse services in the secure estate_summary_final.pdf</vt:lpwstr>
      </vt:variant>
      <vt:variant>
        <vt:lpwstr/>
      </vt:variant>
      <vt:variant>
        <vt:i4>852062</vt:i4>
      </vt:variant>
      <vt:variant>
        <vt:i4>273</vt:i4>
      </vt:variant>
      <vt:variant>
        <vt:i4>0</vt:i4>
      </vt:variant>
      <vt:variant>
        <vt:i4>5</vt:i4>
      </vt:variant>
      <vt:variant>
        <vt:lpwstr>http://dera.ioe.ac.uk/87/1/DFE-RR005.pdf</vt:lpwstr>
      </vt:variant>
      <vt:variant>
        <vt:lpwstr/>
      </vt:variant>
      <vt:variant>
        <vt:i4>3866654</vt:i4>
      </vt:variant>
      <vt:variant>
        <vt:i4>270</vt:i4>
      </vt:variant>
      <vt:variant>
        <vt:i4>0</vt:i4>
      </vt:variant>
      <vt:variant>
        <vt:i4>5</vt:i4>
      </vt:variant>
      <vt:variant>
        <vt:lpwstr>http://www.mentoruk.org.uk/wp-content/uploads/2013/01/30739_Alcohol_8pp_WEB.pdf. Accessed 10/12/2013</vt:lpwstr>
      </vt:variant>
      <vt:variant>
        <vt:lpwstr/>
      </vt:variant>
      <vt:variant>
        <vt:i4>6881392</vt:i4>
      </vt:variant>
      <vt:variant>
        <vt:i4>267</vt:i4>
      </vt:variant>
      <vt:variant>
        <vt:i4>0</vt:i4>
      </vt:variant>
      <vt:variant>
        <vt:i4>5</vt:i4>
      </vt:variant>
      <vt:variant>
        <vt:lpwstr>http://www.ons.gov.uk/ons/rel/subnational-health4/alcohol-related-deaths-in-the-united-kingdom/2011/alcohol-related-deaths-in-the-uk--2011.html</vt:lpwstr>
      </vt:variant>
      <vt:variant>
        <vt:lpwstr/>
      </vt:variant>
      <vt:variant>
        <vt:i4>3276808</vt:i4>
      </vt:variant>
      <vt:variant>
        <vt:i4>264</vt:i4>
      </vt:variant>
      <vt:variant>
        <vt:i4>0</vt:i4>
      </vt:variant>
      <vt:variant>
        <vt:i4>5</vt:i4>
      </vt:variant>
      <vt:variant>
        <vt:lpwstr>http://webarchive.nationalarchives.gov.uk/20130107105354/http://www.dh.gov.uk/en/Publicationsandstatistics/Publications/PublicationsPolicyAndGuidance/DH_110258</vt:lpwstr>
      </vt:variant>
      <vt:variant>
        <vt:lpwstr/>
      </vt:variant>
      <vt:variant>
        <vt:i4>3866654</vt:i4>
      </vt:variant>
      <vt:variant>
        <vt:i4>261</vt:i4>
      </vt:variant>
      <vt:variant>
        <vt:i4>0</vt:i4>
      </vt:variant>
      <vt:variant>
        <vt:i4>5</vt:i4>
      </vt:variant>
      <vt:variant>
        <vt:lpwstr>http://www.mentoruk.org.uk/wp-content/uploads/2013/01/30739_Alcohol_8pp_WEB.pdf. Accessed 10/12/2013</vt:lpwstr>
      </vt:variant>
      <vt:variant>
        <vt:lpwstr/>
      </vt:variant>
      <vt:variant>
        <vt:i4>3997796</vt:i4>
      </vt:variant>
      <vt:variant>
        <vt:i4>258</vt:i4>
      </vt:variant>
      <vt:variant>
        <vt:i4>0</vt:i4>
      </vt:variant>
      <vt:variant>
        <vt:i4>5</vt:i4>
      </vt:variant>
      <vt:variant>
        <vt:lpwstr>http://atlas.chimat.org.uk/IAS/dataviews/report</vt:lpwstr>
      </vt:variant>
      <vt:variant>
        <vt:lpwstr/>
      </vt:variant>
      <vt:variant>
        <vt:i4>3997796</vt:i4>
      </vt:variant>
      <vt:variant>
        <vt:i4>255</vt:i4>
      </vt:variant>
      <vt:variant>
        <vt:i4>0</vt:i4>
      </vt:variant>
      <vt:variant>
        <vt:i4>5</vt:i4>
      </vt:variant>
      <vt:variant>
        <vt:lpwstr>http://atlas.chimat.org.uk/IAS/dataviews/report</vt:lpwstr>
      </vt:variant>
      <vt:variant>
        <vt:lpwstr/>
      </vt:variant>
      <vt:variant>
        <vt:i4>3866654</vt:i4>
      </vt:variant>
      <vt:variant>
        <vt:i4>252</vt:i4>
      </vt:variant>
      <vt:variant>
        <vt:i4>0</vt:i4>
      </vt:variant>
      <vt:variant>
        <vt:i4>5</vt:i4>
      </vt:variant>
      <vt:variant>
        <vt:lpwstr>http://www.mentoruk.org.uk/wp-content/uploads/2013/01/30739_Alcohol_8pp_WEB.pdf. Accessed 10/12/2013</vt:lpwstr>
      </vt:variant>
      <vt:variant>
        <vt:lpwstr/>
      </vt:variant>
      <vt:variant>
        <vt:i4>786534</vt:i4>
      </vt:variant>
      <vt:variant>
        <vt:i4>249</vt:i4>
      </vt:variant>
      <vt:variant>
        <vt:i4>0</vt:i4>
      </vt:variant>
      <vt:variant>
        <vt:i4>5</vt:i4>
      </vt:variant>
      <vt:variant>
        <vt:lpwstr>http://www.mentoruk.org.uk/wp-content/uploads/2013/01/30739_Alcohol_8pp_WEB.pdf</vt:lpwstr>
      </vt:variant>
      <vt:variant>
        <vt:lpwstr/>
      </vt:variant>
      <vt:variant>
        <vt:i4>786534</vt:i4>
      </vt:variant>
      <vt:variant>
        <vt:i4>246</vt:i4>
      </vt:variant>
      <vt:variant>
        <vt:i4>0</vt:i4>
      </vt:variant>
      <vt:variant>
        <vt:i4>5</vt:i4>
      </vt:variant>
      <vt:variant>
        <vt:lpwstr>http://www.mentoruk.org.uk/wp-content/uploads/2013/01/30739_Alcohol_8pp_WEB.pdf</vt:lpwstr>
      </vt:variant>
      <vt:variant>
        <vt:lpwstr/>
      </vt:variant>
      <vt:variant>
        <vt:i4>1376341</vt:i4>
      </vt:variant>
      <vt:variant>
        <vt:i4>243</vt:i4>
      </vt:variant>
      <vt:variant>
        <vt:i4>0</vt:i4>
      </vt:variant>
      <vt:variant>
        <vt:i4>5</vt:i4>
      </vt:variant>
      <vt:variant>
        <vt:lpwstr>http://www.alcoholconcern.org.uk/assets/files/Publications/Right time right place 23 October 2010.pdf</vt:lpwstr>
      </vt:variant>
      <vt:variant>
        <vt:lpwstr/>
      </vt:variant>
      <vt:variant>
        <vt:i4>4849704</vt:i4>
      </vt:variant>
      <vt:variant>
        <vt:i4>240</vt:i4>
      </vt:variant>
      <vt:variant>
        <vt:i4>0</vt:i4>
      </vt:variant>
      <vt:variant>
        <vt:i4>5</vt:i4>
      </vt:variant>
      <vt:variant>
        <vt:lpwstr>http://www.westsussex.nhs.uk/domains/westsussex.nhs.uk/local/media//publications/about_us/Publications/Lifestyles_of_16-_to_24-year-olds_in_West_Sussex_2008.pdf</vt:lpwstr>
      </vt:variant>
      <vt:variant>
        <vt:lpwstr/>
      </vt:variant>
      <vt:variant>
        <vt:i4>2621496</vt:i4>
      </vt:variant>
      <vt:variant>
        <vt:i4>237</vt:i4>
      </vt:variant>
      <vt:variant>
        <vt:i4>0</vt:i4>
      </vt:variant>
      <vt:variant>
        <vt:i4>5</vt:i4>
      </vt:variant>
      <vt:variant>
        <vt:lpwstr>http://www.westsussex.nhs.uk/domains/westsussex.nhs.uk/local/media//publications/about_us/Publications/Lifestyles_of_14_to_15-year-olds_2010.pdf</vt:lpwstr>
      </vt:variant>
      <vt:variant>
        <vt:lpwstr/>
      </vt:variant>
      <vt:variant>
        <vt:i4>2293815</vt:i4>
      </vt:variant>
      <vt:variant>
        <vt:i4>234</vt:i4>
      </vt:variant>
      <vt:variant>
        <vt:i4>0</vt:i4>
      </vt:variant>
      <vt:variant>
        <vt:i4>5</vt:i4>
      </vt:variant>
      <vt:variant>
        <vt:lpwstr>http://www.wakefield.gov.uk/NR/rdonlyres/F20AE630-2DBF-456D-8E13-6B5050AE5D5E/0/SmokingDrinkingandDrugUseamongYoungPeopleinEnglandin2012NHS2013.pdf</vt:lpwstr>
      </vt:variant>
      <vt:variant>
        <vt:lpwstr/>
      </vt:variant>
      <vt:variant>
        <vt:i4>2818173</vt:i4>
      </vt:variant>
      <vt:variant>
        <vt:i4>231</vt:i4>
      </vt:variant>
      <vt:variant>
        <vt:i4>0</vt:i4>
      </vt:variant>
      <vt:variant>
        <vt:i4>5</vt:i4>
      </vt:variant>
      <vt:variant>
        <vt:lpwstr>https://www.gov.uk/government/publications/alcohol-strategy</vt:lpwstr>
      </vt:variant>
      <vt:variant>
        <vt:lpwstr/>
      </vt:variant>
      <vt:variant>
        <vt:i4>4980833</vt:i4>
      </vt:variant>
      <vt:variant>
        <vt:i4>228</vt:i4>
      </vt:variant>
      <vt:variant>
        <vt:i4>0</vt:i4>
      </vt:variant>
      <vt:variant>
        <vt:i4>5</vt:i4>
      </vt:variant>
      <vt:variant>
        <vt:lpwstr>http://webarchive.nationalarchives.gov.uk/20130107105354/http:/www.dh.gov.uk/en/Publicationsandstatistics/Publications/PublicationsPolicyAndGuidance/DH_110258</vt:lpwstr>
      </vt:variant>
      <vt:variant>
        <vt:lpwstr/>
      </vt:variant>
      <vt:variant>
        <vt:i4>6226004</vt:i4>
      </vt:variant>
      <vt:variant>
        <vt:i4>225</vt:i4>
      </vt:variant>
      <vt:variant>
        <vt:i4>0</vt:i4>
      </vt:variant>
      <vt:variant>
        <vt:i4>5</vt:i4>
      </vt:variant>
      <vt:variant>
        <vt:lpwstr>http://www.nta.nhs.uk/uploads/annualypstatistics2012-13-final%5b0%5d.pdf</vt:lpwstr>
      </vt:variant>
      <vt:variant>
        <vt:lpwstr/>
      </vt:variant>
      <vt:variant>
        <vt:i4>2556013</vt:i4>
      </vt:variant>
      <vt:variant>
        <vt:i4>222</vt:i4>
      </vt:variant>
      <vt:variant>
        <vt:i4>0</vt:i4>
      </vt:variant>
      <vt:variant>
        <vt:i4>5</vt:i4>
      </vt:variant>
      <vt:variant>
        <vt:lpwstr>http://www.rcpsych.ac.uk/pdf/Practice standards for young people with substance misuse problems.pdf</vt:lpwstr>
      </vt:variant>
      <vt:variant>
        <vt:lpwstr/>
      </vt:variant>
      <vt:variant>
        <vt:i4>7340079</vt:i4>
      </vt:variant>
      <vt:variant>
        <vt:i4>219</vt:i4>
      </vt:variant>
      <vt:variant>
        <vt:i4>0</vt:i4>
      </vt:variant>
      <vt:variant>
        <vt:i4>5</vt:i4>
      </vt:variant>
      <vt:variant>
        <vt:lpwstr>http://www.nta.nhs.uk/uploads/yp2011commentaryfinal.pdf</vt:lpwstr>
      </vt:variant>
      <vt:variant>
        <vt:lpwstr/>
      </vt:variant>
      <vt:variant>
        <vt:i4>2424958</vt:i4>
      </vt:variant>
      <vt:variant>
        <vt:i4>216</vt:i4>
      </vt:variant>
      <vt:variant>
        <vt:i4>0</vt:i4>
      </vt:variant>
      <vt:variant>
        <vt:i4>5</vt:i4>
      </vt:variant>
      <vt:variant>
        <vt:lpwstr>http://jsna.westsussex.gov.uk/</vt:lpwstr>
      </vt:variant>
      <vt:variant>
        <vt:lpwstr/>
      </vt:variant>
      <vt:variant>
        <vt:i4>8257543</vt:i4>
      </vt:variant>
      <vt:variant>
        <vt:i4>213</vt:i4>
      </vt:variant>
      <vt:variant>
        <vt:i4>0</vt:i4>
      </vt:variant>
      <vt:variant>
        <vt:i4>5</vt:i4>
      </vt:variant>
      <vt:variant>
        <vt:lpwstr>http://data.gov.uk/dataset/rough_sleeping_statistics_england</vt:lpwstr>
      </vt:variant>
      <vt:variant>
        <vt:lpwstr/>
      </vt:variant>
      <vt:variant>
        <vt:i4>8323178</vt:i4>
      </vt:variant>
      <vt:variant>
        <vt:i4>210</vt:i4>
      </vt:variant>
      <vt:variant>
        <vt:i4>0</vt:i4>
      </vt:variant>
      <vt:variant>
        <vt:i4>5</vt:i4>
      </vt:variant>
      <vt:variant>
        <vt:lpwstr>http://www.ons.gov.uk/ons/publications/re-reference-tables.html?edition=tcm%3A77-288089</vt:lpwstr>
      </vt:variant>
      <vt:variant>
        <vt:lpwstr/>
      </vt:variant>
      <vt:variant>
        <vt:i4>8126522</vt:i4>
      </vt:variant>
      <vt:variant>
        <vt:i4>207</vt:i4>
      </vt:variant>
      <vt:variant>
        <vt:i4>0</vt:i4>
      </vt:variant>
      <vt:variant>
        <vt:i4>5</vt:i4>
      </vt:variant>
      <vt:variant>
        <vt:lpwstr>http://www.ons.gov.uk/</vt:lpwstr>
      </vt:variant>
      <vt:variant>
        <vt:lpwstr/>
      </vt:variant>
      <vt:variant>
        <vt:i4>4784129</vt:i4>
      </vt:variant>
      <vt:variant>
        <vt:i4>204</vt:i4>
      </vt:variant>
      <vt:variant>
        <vt:i4>0</vt:i4>
      </vt:variant>
      <vt:variant>
        <vt:i4>5</vt:i4>
      </vt:variant>
      <vt:variant>
        <vt:lpwstr>http://www.vision2020uk.org.uk/core_files/dh_Summary_technical_specifications_of_public_health_indicators_Jan_2012.pdf</vt:lpwstr>
      </vt:variant>
      <vt:variant>
        <vt:lpwstr/>
      </vt:variant>
      <vt:variant>
        <vt:i4>1900610</vt:i4>
      </vt:variant>
      <vt:variant>
        <vt:i4>201</vt:i4>
      </vt:variant>
      <vt:variant>
        <vt:i4>0</vt:i4>
      </vt:variant>
      <vt:variant>
        <vt:i4>5</vt:i4>
      </vt:variant>
      <vt:variant>
        <vt:lpwstr>http://www.eastsussexjsna.org.uk/JsnaSiteAspx/media/jsna-media/documents/comprehensiveneedsassessment/16b-Adult_mental_health_Excec_Summary.pdf</vt:lpwstr>
      </vt:variant>
      <vt:variant>
        <vt:lpwstr/>
      </vt:variant>
      <vt:variant>
        <vt:i4>5308446</vt:i4>
      </vt:variant>
      <vt:variant>
        <vt:i4>198</vt:i4>
      </vt:variant>
      <vt:variant>
        <vt:i4>0</vt:i4>
      </vt:variant>
      <vt:variant>
        <vt:i4>5</vt:i4>
      </vt:variant>
      <vt:variant>
        <vt:lpwstr>http://www.hscic.gov.uk/article/2021/Website-Search?productid=9592&amp;q=</vt:lpwstr>
      </vt:variant>
      <vt:variant>
        <vt:lpwstr/>
      </vt:variant>
      <vt:variant>
        <vt:i4>5308446</vt:i4>
      </vt:variant>
      <vt:variant>
        <vt:i4>195</vt:i4>
      </vt:variant>
      <vt:variant>
        <vt:i4>0</vt:i4>
      </vt:variant>
      <vt:variant>
        <vt:i4>5</vt:i4>
      </vt:variant>
      <vt:variant>
        <vt:lpwstr>http://www.hscic.gov.uk/article/2021/Website-Search?productid=9592&amp;q=</vt:lpwstr>
      </vt:variant>
      <vt:variant>
        <vt:lpwstr/>
      </vt:variant>
      <vt:variant>
        <vt:i4>524356</vt:i4>
      </vt:variant>
      <vt:variant>
        <vt:i4>192</vt:i4>
      </vt:variant>
      <vt:variant>
        <vt:i4>0</vt:i4>
      </vt:variant>
      <vt:variant>
        <vt:i4>5</vt:i4>
      </vt:variant>
      <vt:variant>
        <vt:lpwstr>http://www.nepho.org.uk/</vt:lpwstr>
      </vt:variant>
      <vt:variant>
        <vt:lpwstr/>
      </vt:variant>
      <vt:variant>
        <vt:i4>8061025</vt:i4>
      </vt:variant>
      <vt:variant>
        <vt:i4>189</vt:i4>
      </vt:variant>
      <vt:variant>
        <vt:i4>0</vt:i4>
      </vt:variant>
      <vt:variant>
        <vt:i4>5</vt:i4>
      </vt:variant>
      <vt:variant>
        <vt:lpwstr>http://www.ons.gov.uk/ons/publications/re-reference-tables.html?edition=tcm%3A77-327124</vt:lpwstr>
      </vt:variant>
      <vt:variant>
        <vt:lpwstr/>
      </vt:variant>
      <vt:variant>
        <vt:i4>1835009</vt:i4>
      </vt:variant>
      <vt:variant>
        <vt:i4>186</vt:i4>
      </vt:variant>
      <vt:variant>
        <vt:i4>0</vt:i4>
      </vt:variant>
      <vt:variant>
        <vt:i4>5</vt:i4>
      </vt:variant>
      <vt:variant>
        <vt:lpwstr>http://nmhdu.org.uk/silo/files/seeing-double-meeting-the-challenge-of-dual-diagnosis.pdf</vt:lpwstr>
      </vt:variant>
      <vt:variant>
        <vt:lpwstr/>
      </vt:variant>
      <vt:variant>
        <vt:i4>2424854</vt:i4>
      </vt:variant>
      <vt:variant>
        <vt:i4>183</vt:i4>
      </vt:variant>
      <vt:variant>
        <vt:i4>0</vt:i4>
      </vt:variant>
      <vt:variant>
        <vt:i4>5</vt:i4>
      </vt:variant>
      <vt:variant>
        <vt:lpwstr>http://www.dhsspsni.gov.uk/an_exploration_of_substance_misuse_in_people_with_learning_disabilities_living_in_northern_ireland.pdf</vt:lpwstr>
      </vt:variant>
      <vt:variant>
        <vt:lpwstr/>
      </vt:variant>
      <vt:variant>
        <vt:i4>6225930</vt:i4>
      </vt:variant>
      <vt:variant>
        <vt:i4>180</vt:i4>
      </vt:variant>
      <vt:variant>
        <vt:i4>0</vt:i4>
      </vt:variant>
      <vt:variant>
        <vt:i4>5</vt:i4>
      </vt:variant>
      <vt:variant>
        <vt:lpwstr>http://www.mentalhealth.org.uk/content/assets/PDF/policy-archive/Mental_health_in_people_with_learning_disabilities.pdf</vt:lpwstr>
      </vt:variant>
      <vt:variant>
        <vt:lpwstr/>
      </vt:variant>
      <vt:variant>
        <vt:i4>1507347</vt:i4>
      </vt:variant>
      <vt:variant>
        <vt:i4>177</vt:i4>
      </vt:variant>
      <vt:variant>
        <vt:i4>0</vt:i4>
      </vt:variant>
      <vt:variant>
        <vt:i4>5</vt:i4>
      </vt:variant>
      <vt:variant>
        <vt:lpwstr>http://www.rcpsych.ac.uk/pdf/Bradley Report11.pdf</vt:lpwstr>
      </vt:variant>
      <vt:variant>
        <vt:lpwstr/>
      </vt:variant>
      <vt:variant>
        <vt:i4>3407989</vt:i4>
      </vt:variant>
      <vt:variant>
        <vt:i4>174</vt:i4>
      </vt:variant>
      <vt:variant>
        <vt:i4>0</vt:i4>
      </vt:variant>
      <vt:variant>
        <vt:i4>5</vt:i4>
      </vt:variant>
      <vt:variant>
        <vt:lpwstr>http://www.prisonreformtrust.org.uk/Portals/0/Documents/Bromley Briefing December 2011.pdf</vt:lpwstr>
      </vt:variant>
      <vt:variant>
        <vt:lpwstr/>
      </vt:variant>
      <vt:variant>
        <vt:i4>8257543</vt:i4>
      </vt:variant>
      <vt:variant>
        <vt:i4>171</vt:i4>
      </vt:variant>
      <vt:variant>
        <vt:i4>0</vt:i4>
      </vt:variant>
      <vt:variant>
        <vt:i4>5</vt:i4>
      </vt:variant>
      <vt:variant>
        <vt:lpwstr>http://data.gov.uk/dataset/rough_sleeping_statistics_england</vt:lpwstr>
      </vt:variant>
      <vt:variant>
        <vt:lpwstr/>
      </vt:variant>
      <vt:variant>
        <vt:i4>7929894</vt:i4>
      </vt:variant>
      <vt:variant>
        <vt:i4>168</vt:i4>
      </vt:variant>
      <vt:variant>
        <vt:i4>0</vt:i4>
      </vt:variant>
      <vt:variant>
        <vt:i4>5</vt:i4>
      </vt:variant>
      <vt:variant>
        <vt:lpwstr>https://www.gov.uk/government/publications/suicide-prevention-strategy-launched</vt:lpwstr>
      </vt:variant>
      <vt:variant>
        <vt:lpwstr/>
      </vt:variant>
      <vt:variant>
        <vt:i4>7536738</vt:i4>
      </vt:variant>
      <vt:variant>
        <vt:i4>165</vt:i4>
      </vt:variant>
      <vt:variant>
        <vt:i4>0</vt:i4>
      </vt:variant>
      <vt:variant>
        <vt:i4>5</vt:i4>
      </vt:variant>
      <vt:variant>
        <vt:lpwstr>http://meam.org.uk/wp-content/uploads/2011/09/turning-the-tide.pdf</vt:lpwstr>
      </vt:variant>
      <vt:variant>
        <vt:lpwstr/>
      </vt:variant>
      <vt:variant>
        <vt:i4>5636134</vt:i4>
      </vt:variant>
      <vt:variant>
        <vt:i4>162</vt:i4>
      </vt:variant>
      <vt:variant>
        <vt:i4>0</vt:i4>
      </vt:variant>
      <vt:variant>
        <vt:i4>5</vt:i4>
      </vt:variant>
      <vt:variant>
        <vt:lpwstr>http://dmri.lshtm.ac.uk/docs/weaver_es.pdf</vt:lpwstr>
      </vt:variant>
      <vt:variant>
        <vt:lpwstr/>
      </vt:variant>
      <vt:variant>
        <vt:i4>3014769</vt:i4>
      </vt:variant>
      <vt:variant>
        <vt:i4>159</vt:i4>
      </vt:variant>
      <vt:variant>
        <vt:i4>0</vt:i4>
      </vt:variant>
      <vt:variant>
        <vt:i4>5</vt:i4>
      </vt:variant>
      <vt:variant>
        <vt:lpwstr>http://guidance.nice.org.uk/CG120/NICEGuidance/pdf/English</vt:lpwstr>
      </vt:variant>
      <vt:variant>
        <vt:lpwstr/>
      </vt:variant>
      <vt:variant>
        <vt:i4>2031628</vt:i4>
      </vt:variant>
      <vt:variant>
        <vt:i4>156</vt:i4>
      </vt:variant>
      <vt:variant>
        <vt:i4>0</vt:i4>
      </vt:variant>
      <vt:variant>
        <vt:i4>5</vt:i4>
      </vt:variant>
      <vt:variant>
        <vt:lpwstr>http://www.mentalhealth.org.uk/publications/</vt:lpwstr>
      </vt:variant>
      <vt:variant>
        <vt:lpwstr/>
      </vt:variant>
      <vt:variant>
        <vt:i4>7340068</vt:i4>
      </vt:variant>
      <vt:variant>
        <vt:i4>153</vt:i4>
      </vt:variant>
      <vt:variant>
        <vt:i4>0</vt:i4>
      </vt:variant>
      <vt:variant>
        <vt:i4>5</vt:i4>
      </vt:variant>
      <vt:variant>
        <vt:lpwstr>http://www.hscic.gov.uk/catalogue/PUB02931</vt:lpwstr>
      </vt:variant>
      <vt:variant>
        <vt:lpwstr/>
      </vt:variant>
      <vt:variant>
        <vt:i4>2490413</vt:i4>
      </vt:variant>
      <vt:variant>
        <vt:i4>150</vt:i4>
      </vt:variant>
      <vt:variant>
        <vt:i4>0</vt:i4>
      </vt:variant>
      <vt:variant>
        <vt:i4>5</vt:i4>
      </vt:variant>
      <vt:variant>
        <vt:lpwstr>http://www.bbmh.manchester.ac.uk/cmhr/centreforsuicideprevention/nci/reports/NCIAnnualReport2013V2.pdf</vt:lpwstr>
      </vt:variant>
      <vt:variant>
        <vt:lpwstr/>
      </vt:variant>
      <vt:variant>
        <vt:i4>5767238</vt:i4>
      </vt:variant>
      <vt:variant>
        <vt:i4>147</vt:i4>
      </vt:variant>
      <vt:variant>
        <vt:i4>0</vt:i4>
      </vt:variant>
      <vt:variant>
        <vt:i4>5</vt:i4>
      </vt:variant>
      <vt:variant>
        <vt:lpwstr>http://healthcareimprovementscotland.org/programmes/mental_health/programme_resources/harmful_drinking_3.aspx</vt:lpwstr>
      </vt:variant>
      <vt:variant>
        <vt:lpwstr/>
      </vt:variant>
      <vt:variant>
        <vt:i4>3080291</vt:i4>
      </vt:variant>
      <vt:variant>
        <vt:i4>144</vt:i4>
      </vt:variant>
      <vt:variant>
        <vt:i4>0</vt:i4>
      </vt:variant>
      <vt:variant>
        <vt:i4>5</vt:i4>
      </vt:variant>
      <vt:variant>
        <vt:lpwstr>http://www.scie.org.uk/publications/briefings/files/briefing30.pdf. Accessed 02/12/2013</vt:lpwstr>
      </vt:variant>
      <vt:variant>
        <vt:lpwstr/>
      </vt:variant>
      <vt:variant>
        <vt:i4>4718680</vt:i4>
      </vt:variant>
      <vt:variant>
        <vt:i4>141</vt:i4>
      </vt:variant>
      <vt:variant>
        <vt:i4>0</vt:i4>
      </vt:variant>
      <vt:variant>
        <vt:i4>5</vt:i4>
      </vt:variant>
      <vt:variant>
        <vt:lpwstr>http://www.drugscope.org.uk/Resources/Drugscope/Documents/PDF/Good Practice/dual.pdf</vt:lpwstr>
      </vt:variant>
      <vt:variant>
        <vt:lpwstr/>
      </vt:variant>
      <vt:variant>
        <vt:i4>4784214</vt:i4>
      </vt:variant>
      <vt:variant>
        <vt:i4>138</vt:i4>
      </vt:variant>
      <vt:variant>
        <vt:i4>0</vt:i4>
      </vt:variant>
      <vt:variant>
        <vt:i4>5</vt:i4>
      </vt:variant>
      <vt:variant>
        <vt:lpwstr>http://www.sussexpartnership.nhs.uk/gps/dual</vt:lpwstr>
      </vt:variant>
      <vt:variant>
        <vt:lpwstr/>
      </vt:variant>
      <vt:variant>
        <vt:i4>1441867</vt:i4>
      </vt:variant>
      <vt:variant>
        <vt:i4>135</vt:i4>
      </vt:variant>
      <vt:variant>
        <vt:i4>0</vt:i4>
      </vt:variant>
      <vt:variant>
        <vt:i4>5</vt:i4>
      </vt:variant>
      <vt:variant>
        <vt:lpwstr>https://www.gov.uk/government/publications/drug-strategy-2010--2</vt:lpwstr>
      </vt:variant>
      <vt:variant>
        <vt:lpwstr/>
      </vt:variant>
      <vt:variant>
        <vt:i4>2818173</vt:i4>
      </vt:variant>
      <vt:variant>
        <vt:i4>132</vt:i4>
      </vt:variant>
      <vt:variant>
        <vt:i4>0</vt:i4>
      </vt:variant>
      <vt:variant>
        <vt:i4>5</vt:i4>
      </vt:variant>
      <vt:variant>
        <vt:lpwstr>https://www.gov.uk/government/publications/alcohol-strategy</vt:lpwstr>
      </vt:variant>
      <vt:variant>
        <vt:lpwstr/>
      </vt:variant>
      <vt:variant>
        <vt:i4>3997758</vt:i4>
      </vt:variant>
      <vt:variant>
        <vt:i4>129</vt:i4>
      </vt:variant>
      <vt:variant>
        <vt:i4>0</vt:i4>
      </vt:variant>
      <vt:variant>
        <vt:i4>5</vt:i4>
      </vt:variant>
      <vt:variant>
        <vt:lpwstr>https://www.gov.uk/government/uploads/system/uploads/attachment_data/file/213761/dh_124058.pdf</vt:lpwstr>
      </vt:variant>
      <vt:variant>
        <vt:lpwstr/>
      </vt:variant>
      <vt:variant>
        <vt:i4>1835009</vt:i4>
      </vt:variant>
      <vt:variant>
        <vt:i4>126</vt:i4>
      </vt:variant>
      <vt:variant>
        <vt:i4>0</vt:i4>
      </vt:variant>
      <vt:variant>
        <vt:i4>5</vt:i4>
      </vt:variant>
      <vt:variant>
        <vt:lpwstr>http://nmhdu.org.uk/silo/files/seeing-double-meeting-the-challenge-of-dual-diagnosis.pdf</vt:lpwstr>
      </vt:variant>
      <vt:variant>
        <vt:lpwstr/>
      </vt:variant>
      <vt:variant>
        <vt:i4>4063346</vt:i4>
      </vt:variant>
      <vt:variant>
        <vt:i4>123</vt:i4>
      </vt:variant>
      <vt:variant>
        <vt:i4>0</vt:i4>
      </vt:variant>
      <vt:variant>
        <vt:i4>5</vt:i4>
      </vt:variant>
      <vt:variant>
        <vt:lpwstr>http://www.rcpsych.ac.uk/pdf/ddipPracManual.pdf</vt:lpwstr>
      </vt:variant>
      <vt:variant>
        <vt:lpwstr/>
      </vt:variant>
      <vt:variant>
        <vt:i4>7995427</vt:i4>
      </vt:variant>
      <vt:variant>
        <vt:i4>120</vt:i4>
      </vt:variant>
      <vt:variant>
        <vt:i4>0</vt:i4>
      </vt:variant>
      <vt:variant>
        <vt:i4>5</vt:i4>
      </vt:variant>
      <vt:variant>
        <vt:lpwstr>https://www.google.co.uk/url?sa=t&amp;rct=j&amp;q=&amp;esrc=s&amp;frm=1&amp;source=web&amp;cd=1&amp;ved=0CC0QFjAA&amp;url=https%3A%2F%2Fwww.westsussex.gov.uk%2Fidoc.ashx%3Fdocid%3D4e3a7633-7833-48b6-8f7d-81d1d523f259%26version%3D-1&amp;ei=43a5UuvNJI6ShgfwzYGABQ&amp;usg=AFQjCNGK219QWKXy691DaE-kqm0ZUvFEWg&amp;bvm=bv.58187178,d.d2k</vt:lpwstr>
      </vt:variant>
      <vt:variant>
        <vt:lpwstr/>
      </vt:variant>
      <vt:variant>
        <vt:i4>2424933</vt:i4>
      </vt:variant>
      <vt:variant>
        <vt:i4>117</vt:i4>
      </vt:variant>
      <vt:variant>
        <vt:i4>0</vt:i4>
      </vt:variant>
      <vt:variant>
        <vt:i4>5</vt:i4>
      </vt:variant>
      <vt:variant>
        <vt:lpwstr>http://www.nomisweb.co.uk/</vt:lpwstr>
      </vt:variant>
      <vt:variant>
        <vt:lpwstr/>
      </vt:variant>
      <vt:variant>
        <vt:i4>2424933</vt:i4>
      </vt:variant>
      <vt:variant>
        <vt:i4>114</vt:i4>
      </vt:variant>
      <vt:variant>
        <vt:i4>0</vt:i4>
      </vt:variant>
      <vt:variant>
        <vt:i4>5</vt:i4>
      </vt:variant>
      <vt:variant>
        <vt:lpwstr>http://www.nomisweb.co.uk/</vt:lpwstr>
      </vt:variant>
      <vt:variant>
        <vt:lpwstr/>
      </vt:variant>
      <vt:variant>
        <vt:i4>6160394</vt:i4>
      </vt:variant>
      <vt:variant>
        <vt:i4>111</vt:i4>
      </vt:variant>
      <vt:variant>
        <vt:i4>0</vt:i4>
      </vt:variant>
      <vt:variant>
        <vt:i4>5</vt:i4>
      </vt:variant>
      <vt:variant>
        <vt:lpwstr>http://www.biomedcentral.com/1471-2458/10/99</vt:lpwstr>
      </vt:variant>
      <vt:variant>
        <vt:lpwstr/>
      </vt:variant>
      <vt:variant>
        <vt:i4>3080224</vt:i4>
      </vt:variant>
      <vt:variant>
        <vt:i4>108</vt:i4>
      </vt:variant>
      <vt:variant>
        <vt:i4>0</vt:i4>
      </vt:variant>
      <vt:variant>
        <vt:i4>5</vt:i4>
      </vt:variant>
      <vt:variant>
        <vt:lpwstr>http://www.ias.org.uk/What-we-do/Publication-archive/Alcohol-Alert/Issue-2-2012/New-Alcohol-Profiles-for-England-provide-national-map-of-alcohol-related-harms.aspx</vt:lpwstr>
      </vt:variant>
      <vt:variant>
        <vt:lpwstr/>
      </vt:variant>
      <vt:variant>
        <vt:i4>2621473</vt:i4>
      </vt:variant>
      <vt:variant>
        <vt:i4>105</vt:i4>
      </vt:variant>
      <vt:variant>
        <vt:i4>0</vt:i4>
      </vt:variant>
      <vt:variant>
        <vt:i4>5</vt:i4>
      </vt:variant>
      <vt:variant>
        <vt:lpwstr>http://www.ons.gov.uk/ons/rel/ghs/general-lifestyle-survey/2011/rpt-chapter-2.html</vt:lpwstr>
      </vt:variant>
      <vt:variant>
        <vt:lpwstr/>
      </vt:variant>
      <vt:variant>
        <vt:i4>7733284</vt:i4>
      </vt:variant>
      <vt:variant>
        <vt:i4>102</vt:i4>
      </vt:variant>
      <vt:variant>
        <vt:i4>0</vt:i4>
      </vt:variant>
      <vt:variant>
        <vt:i4>5</vt:i4>
      </vt:variant>
      <vt:variant>
        <vt:lpwstr>http://www.ingentaconnect.com/content/oup/ije;jsessionid=705ikf1dhwrn.victoria</vt:lpwstr>
      </vt:variant>
      <vt:variant>
        <vt:lpwstr/>
      </vt:variant>
      <vt:variant>
        <vt:i4>8323169</vt:i4>
      </vt:variant>
      <vt:variant>
        <vt:i4>99</vt:i4>
      </vt:variant>
      <vt:variant>
        <vt:i4>0</vt:i4>
      </vt:variant>
      <vt:variant>
        <vt:i4>5</vt:i4>
      </vt:variant>
      <vt:variant>
        <vt:lpwstr>http://www.ons.gov.uk/ons/publications/re-reference-tables.html?edition=tcm%3A77-324159</vt:lpwstr>
      </vt:variant>
      <vt:variant>
        <vt:lpwstr/>
      </vt:variant>
      <vt:variant>
        <vt:i4>5898321</vt:i4>
      </vt:variant>
      <vt:variant>
        <vt:i4>96</vt:i4>
      </vt:variant>
      <vt:variant>
        <vt:i4>0</vt:i4>
      </vt:variant>
      <vt:variant>
        <vt:i4>5</vt:i4>
      </vt:variant>
      <vt:variant>
        <vt:lpwstr>http://www.ons.gov.uk/ons/rel/crime-stats/crime-statistics/period-ending-june-2013/stb-crime-in-england-and-wales--year-ending-june-2013.html</vt:lpwstr>
      </vt:variant>
      <vt:variant>
        <vt:lpwstr>tab-Other-crimes-against-society</vt:lpwstr>
      </vt:variant>
      <vt:variant>
        <vt:i4>8061032</vt:i4>
      </vt:variant>
      <vt:variant>
        <vt:i4>93</vt:i4>
      </vt:variant>
      <vt:variant>
        <vt:i4>0</vt:i4>
      </vt:variant>
      <vt:variant>
        <vt:i4>5</vt:i4>
      </vt:variant>
      <vt:variant>
        <vt:lpwstr>http://www.ons.gov.uk/ons/publications/re-reference-tables.html?edition=tcm%3A77-320857</vt:lpwstr>
      </vt:variant>
      <vt:variant>
        <vt:lpwstr/>
      </vt:variant>
      <vt:variant>
        <vt:i4>6225943</vt:i4>
      </vt:variant>
      <vt:variant>
        <vt:i4>90</vt:i4>
      </vt:variant>
      <vt:variant>
        <vt:i4>0</vt:i4>
      </vt:variant>
      <vt:variant>
        <vt:i4>5</vt:i4>
      </vt:variant>
      <vt:variant>
        <vt:lpwstr>http://www.isdscotland.org/Health-Topics/Drugs-and-Alcohol-Misuse/Publications/2012-02-28/2012-02-28-dmss2011-report.pdf</vt:lpwstr>
      </vt:variant>
      <vt:variant>
        <vt:lpwstr/>
      </vt:variant>
      <vt:variant>
        <vt:i4>5636185</vt:i4>
      </vt:variant>
      <vt:variant>
        <vt:i4>87</vt:i4>
      </vt:variant>
      <vt:variant>
        <vt:i4>0</vt:i4>
      </vt:variant>
      <vt:variant>
        <vt:i4>5</vt:i4>
      </vt:variant>
      <vt:variant>
        <vt:lpwstr>https://www.gov.uk/government/policies/reducing-drugs-misuse-and-dependence</vt:lpwstr>
      </vt:variant>
      <vt:variant>
        <vt:lpwstr>background</vt:lpwstr>
      </vt:variant>
      <vt:variant>
        <vt:i4>2228254</vt:i4>
      </vt:variant>
      <vt:variant>
        <vt:i4>84</vt:i4>
      </vt:variant>
      <vt:variant>
        <vt:i4>0</vt:i4>
      </vt:variant>
      <vt:variant>
        <vt:i4>5</vt:i4>
      </vt:variant>
      <vt:variant>
        <vt:lpwstr>https://www.gov.uk/government/uploads/system/uploads/attachment_data/file/119139/acmdnps2011.pdf</vt:lpwstr>
      </vt:variant>
      <vt:variant>
        <vt:lpwstr/>
      </vt:variant>
      <vt:variant>
        <vt:i4>2359347</vt:i4>
      </vt:variant>
      <vt:variant>
        <vt:i4>81</vt:i4>
      </vt:variant>
      <vt:variant>
        <vt:i4>0</vt:i4>
      </vt:variant>
      <vt:variant>
        <vt:i4>5</vt:i4>
      </vt:variant>
      <vt:variant>
        <vt:lpwstr>http://www.lape.org.uk/pctProfile.aspx?reg=q37</vt:lpwstr>
      </vt:variant>
      <vt:variant>
        <vt:lpwstr/>
      </vt:variant>
      <vt:variant>
        <vt:i4>2359347</vt:i4>
      </vt:variant>
      <vt:variant>
        <vt:i4>78</vt:i4>
      </vt:variant>
      <vt:variant>
        <vt:i4>0</vt:i4>
      </vt:variant>
      <vt:variant>
        <vt:i4>5</vt:i4>
      </vt:variant>
      <vt:variant>
        <vt:lpwstr>http://www.lape.org.uk/pctProfile.aspx?reg=q37</vt:lpwstr>
      </vt:variant>
      <vt:variant>
        <vt:lpwstr/>
      </vt:variant>
      <vt:variant>
        <vt:i4>8061043</vt:i4>
      </vt:variant>
      <vt:variant>
        <vt:i4>75</vt:i4>
      </vt:variant>
      <vt:variant>
        <vt:i4>0</vt:i4>
      </vt:variant>
      <vt:variant>
        <vt:i4>5</vt:i4>
      </vt:variant>
      <vt:variant>
        <vt:lpwstr>http://www.civitas.org.uk/crime/factsheet-alcoholcrime.pdf</vt:lpwstr>
      </vt:variant>
      <vt:variant>
        <vt:lpwstr/>
      </vt:variant>
      <vt:variant>
        <vt:i4>7536643</vt:i4>
      </vt:variant>
      <vt:variant>
        <vt:i4>72</vt:i4>
      </vt:variant>
      <vt:variant>
        <vt:i4>0</vt:i4>
      </vt:variant>
      <vt:variant>
        <vt:i4>5</vt:i4>
      </vt:variant>
      <vt:variant>
        <vt:lpwstr>http://www.ias.org.uk/Alcohol-knowledge-centre/Crime-and-social-impacts/Factsheets/Public-perceptions-of-crime.aspx</vt:lpwstr>
      </vt:variant>
      <vt:variant>
        <vt:lpwstr>_edn2</vt:lpwstr>
      </vt:variant>
      <vt:variant>
        <vt:i4>2359347</vt:i4>
      </vt:variant>
      <vt:variant>
        <vt:i4>69</vt:i4>
      </vt:variant>
      <vt:variant>
        <vt:i4>0</vt:i4>
      </vt:variant>
      <vt:variant>
        <vt:i4>5</vt:i4>
      </vt:variant>
      <vt:variant>
        <vt:lpwstr>http://www.lape.org.uk/pctProfile.aspx?reg=q37</vt:lpwstr>
      </vt:variant>
      <vt:variant>
        <vt:lpwstr/>
      </vt:variant>
      <vt:variant>
        <vt:i4>7143468</vt:i4>
      </vt:variant>
      <vt:variant>
        <vt:i4>66</vt:i4>
      </vt:variant>
      <vt:variant>
        <vt:i4>0</vt:i4>
      </vt:variant>
      <vt:variant>
        <vt:i4>5</vt:i4>
      </vt:variant>
      <vt:variant>
        <vt:lpwstr>http://www.nhs.uk/conditions/alcohol-misuse/Pages/Introduction.aspx</vt:lpwstr>
      </vt:variant>
      <vt:variant>
        <vt:lpwstr/>
      </vt:variant>
      <vt:variant>
        <vt:i4>7077926</vt:i4>
      </vt:variant>
      <vt:variant>
        <vt:i4>63</vt:i4>
      </vt:variant>
      <vt:variant>
        <vt:i4>0</vt:i4>
      </vt:variant>
      <vt:variant>
        <vt:i4>5</vt:i4>
      </vt:variant>
      <vt:variant>
        <vt:lpwstr>http://www.hscic.gov.uk/catalogue/PUB10932. Accessed 24/11/2013</vt:lpwstr>
      </vt:variant>
      <vt:variant>
        <vt:lpwstr/>
      </vt:variant>
      <vt:variant>
        <vt:i4>4063329</vt:i4>
      </vt:variant>
      <vt:variant>
        <vt:i4>60</vt:i4>
      </vt:variant>
      <vt:variant>
        <vt:i4>0</vt:i4>
      </vt:variant>
      <vt:variant>
        <vt:i4>5</vt:i4>
      </vt:variant>
      <vt:variant>
        <vt:lpwstr>http://www.nwph.net/nwpho/publications/AlcoholAttributableFractions.pdf</vt:lpwstr>
      </vt:variant>
      <vt:variant>
        <vt:lpwstr/>
      </vt:variant>
      <vt:variant>
        <vt:i4>4063329</vt:i4>
      </vt:variant>
      <vt:variant>
        <vt:i4>57</vt:i4>
      </vt:variant>
      <vt:variant>
        <vt:i4>0</vt:i4>
      </vt:variant>
      <vt:variant>
        <vt:i4>5</vt:i4>
      </vt:variant>
      <vt:variant>
        <vt:lpwstr>http://www.nwph.net/nwpho/publications/AlcoholAttributableFractions.pdf</vt:lpwstr>
      </vt:variant>
      <vt:variant>
        <vt:lpwstr/>
      </vt:variant>
      <vt:variant>
        <vt:i4>2359347</vt:i4>
      </vt:variant>
      <vt:variant>
        <vt:i4>54</vt:i4>
      </vt:variant>
      <vt:variant>
        <vt:i4>0</vt:i4>
      </vt:variant>
      <vt:variant>
        <vt:i4>5</vt:i4>
      </vt:variant>
      <vt:variant>
        <vt:lpwstr>http://www.lape.org.uk/pctProfile.aspx?reg=q37</vt:lpwstr>
      </vt:variant>
      <vt:variant>
        <vt:lpwstr/>
      </vt:variant>
      <vt:variant>
        <vt:i4>2359347</vt:i4>
      </vt:variant>
      <vt:variant>
        <vt:i4>51</vt:i4>
      </vt:variant>
      <vt:variant>
        <vt:i4>0</vt:i4>
      </vt:variant>
      <vt:variant>
        <vt:i4>5</vt:i4>
      </vt:variant>
      <vt:variant>
        <vt:lpwstr>http://www.lape.org.uk/pctProfile.aspx?reg=q37</vt:lpwstr>
      </vt:variant>
      <vt:variant>
        <vt:lpwstr/>
      </vt:variant>
      <vt:variant>
        <vt:i4>2359347</vt:i4>
      </vt:variant>
      <vt:variant>
        <vt:i4>48</vt:i4>
      </vt:variant>
      <vt:variant>
        <vt:i4>0</vt:i4>
      </vt:variant>
      <vt:variant>
        <vt:i4>5</vt:i4>
      </vt:variant>
      <vt:variant>
        <vt:lpwstr>http://www.lape.org.uk/pctProfile.aspx?reg=q37</vt:lpwstr>
      </vt:variant>
      <vt:variant>
        <vt:lpwstr/>
      </vt:variant>
      <vt:variant>
        <vt:i4>3997742</vt:i4>
      </vt:variant>
      <vt:variant>
        <vt:i4>45</vt:i4>
      </vt:variant>
      <vt:variant>
        <vt:i4>0</vt:i4>
      </vt:variant>
      <vt:variant>
        <vt:i4>5</vt:i4>
      </vt:variant>
      <vt:variant>
        <vt:lpwstr>http://www.alcoholconcern.org.uk/campaign/alcohol-harm-map</vt:lpwstr>
      </vt:variant>
      <vt:variant>
        <vt:lpwstr/>
      </vt:variant>
      <vt:variant>
        <vt:i4>2621473</vt:i4>
      </vt:variant>
      <vt:variant>
        <vt:i4>42</vt:i4>
      </vt:variant>
      <vt:variant>
        <vt:i4>0</vt:i4>
      </vt:variant>
      <vt:variant>
        <vt:i4>5</vt:i4>
      </vt:variant>
      <vt:variant>
        <vt:lpwstr>http://www.ons.gov.uk/ons/rel/ghs/general-lifestyle-survey/2011/rpt-chapter-2.html</vt:lpwstr>
      </vt:variant>
      <vt:variant>
        <vt:lpwstr/>
      </vt:variant>
      <vt:variant>
        <vt:i4>2621473</vt:i4>
      </vt:variant>
      <vt:variant>
        <vt:i4>39</vt:i4>
      </vt:variant>
      <vt:variant>
        <vt:i4>0</vt:i4>
      </vt:variant>
      <vt:variant>
        <vt:i4>5</vt:i4>
      </vt:variant>
      <vt:variant>
        <vt:lpwstr>http://www.ons.gov.uk/ons/rel/ghs/general-lifestyle-survey/2011/rpt-chapter-2.html</vt:lpwstr>
      </vt:variant>
      <vt:variant>
        <vt:lpwstr/>
      </vt:variant>
      <vt:variant>
        <vt:i4>2621473</vt:i4>
      </vt:variant>
      <vt:variant>
        <vt:i4>36</vt:i4>
      </vt:variant>
      <vt:variant>
        <vt:i4>0</vt:i4>
      </vt:variant>
      <vt:variant>
        <vt:i4>5</vt:i4>
      </vt:variant>
      <vt:variant>
        <vt:lpwstr>http://www.ons.gov.uk/ons/rel/ghs/general-lifestyle-survey/2011/rpt-chapter-2.html</vt:lpwstr>
      </vt:variant>
      <vt:variant>
        <vt:lpwstr/>
      </vt:variant>
      <vt:variant>
        <vt:i4>2621473</vt:i4>
      </vt:variant>
      <vt:variant>
        <vt:i4>33</vt:i4>
      </vt:variant>
      <vt:variant>
        <vt:i4>0</vt:i4>
      </vt:variant>
      <vt:variant>
        <vt:i4>5</vt:i4>
      </vt:variant>
      <vt:variant>
        <vt:lpwstr>http://www.ons.gov.uk/ons/rel/ghs/general-lifestyle-survey/2011/rpt-chapter-2.html</vt:lpwstr>
      </vt:variant>
      <vt:variant>
        <vt:lpwstr/>
      </vt:variant>
      <vt:variant>
        <vt:i4>3276883</vt:i4>
      </vt:variant>
      <vt:variant>
        <vt:i4>30</vt:i4>
      </vt:variant>
      <vt:variant>
        <vt:i4>0</vt:i4>
      </vt:variant>
      <vt:variant>
        <vt:i4>5</vt:i4>
      </vt:variant>
      <vt:variant>
        <vt:lpwstr>http://www.drugmisuse.isdscotland.org/eiu/pubs/eiu_090.htm</vt:lpwstr>
      </vt:variant>
      <vt:variant>
        <vt:lpwstr/>
      </vt:variant>
      <vt:variant>
        <vt:i4>6160394</vt:i4>
      </vt:variant>
      <vt:variant>
        <vt:i4>27</vt:i4>
      </vt:variant>
      <vt:variant>
        <vt:i4>0</vt:i4>
      </vt:variant>
      <vt:variant>
        <vt:i4>5</vt:i4>
      </vt:variant>
      <vt:variant>
        <vt:lpwstr>http://www.biomedcentral.com/1471-2458/10/99</vt:lpwstr>
      </vt:variant>
      <vt:variant>
        <vt:lpwstr/>
      </vt:variant>
      <vt:variant>
        <vt:i4>1703940</vt:i4>
      </vt:variant>
      <vt:variant>
        <vt:i4>24</vt:i4>
      </vt:variant>
      <vt:variant>
        <vt:i4>0</vt:i4>
      </vt:variant>
      <vt:variant>
        <vt:i4>5</vt:i4>
      </vt:variant>
      <vt:variant>
        <vt:lpwstr>https://www.gov.uk/government/uploads/system/uploads/attachment_data/file/270521/Coast_to_Capital_LEP_full_class.jpg</vt:lpwstr>
      </vt:variant>
      <vt:variant>
        <vt:lpwstr/>
      </vt:variant>
      <vt:variant>
        <vt:i4>4325452</vt:i4>
      </vt:variant>
      <vt:variant>
        <vt:i4>21</vt:i4>
      </vt:variant>
      <vt:variant>
        <vt:i4>0</vt:i4>
      </vt:variant>
      <vt:variant>
        <vt:i4>5</vt:i4>
      </vt:variant>
      <vt:variant>
        <vt:lpwstr>http://jsna.westsussex.gov.uk/jsna-Core-dataset?item=278</vt:lpwstr>
      </vt:variant>
      <vt:variant>
        <vt:lpwstr/>
      </vt:variant>
      <vt:variant>
        <vt:i4>2359343</vt:i4>
      </vt:variant>
      <vt:variant>
        <vt:i4>18</vt:i4>
      </vt:variant>
      <vt:variant>
        <vt:i4>0</vt:i4>
      </vt:variant>
      <vt:variant>
        <vt:i4>5</vt:i4>
      </vt:variant>
      <vt:variant>
        <vt:lpwstr>http://jsna.westsussex.gov.uk/JSNA-Profiles</vt:lpwstr>
      </vt:variant>
      <vt:variant>
        <vt:lpwstr/>
      </vt:variant>
      <vt:variant>
        <vt:i4>720978</vt:i4>
      </vt:variant>
      <vt:variant>
        <vt:i4>15</vt:i4>
      </vt:variant>
      <vt:variant>
        <vt:i4>0</vt:i4>
      </vt:variant>
      <vt:variant>
        <vt:i4>5</vt:i4>
      </vt:variant>
      <vt:variant>
        <vt:lpwstr>http://www.ukdpc.org.uk/</vt:lpwstr>
      </vt:variant>
      <vt:variant>
        <vt:lpwstr/>
      </vt:variant>
      <vt:variant>
        <vt:i4>720978</vt:i4>
      </vt:variant>
      <vt:variant>
        <vt:i4>12</vt:i4>
      </vt:variant>
      <vt:variant>
        <vt:i4>0</vt:i4>
      </vt:variant>
      <vt:variant>
        <vt:i4>5</vt:i4>
      </vt:variant>
      <vt:variant>
        <vt:lpwstr>http://www.ukdpc.org.uk/</vt:lpwstr>
      </vt:variant>
      <vt:variant>
        <vt:lpwstr/>
      </vt:variant>
      <vt:variant>
        <vt:i4>8126522</vt:i4>
      </vt:variant>
      <vt:variant>
        <vt:i4>9</vt:i4>
      </vt:variant>
      <vt:variant>
        <vt:i4>0</vt:i4>
      </vt:variant>
      <vt:variant>
        <vt:i4>5</vt:i4>
      </vt:variant>
      <vt:variant>
        <vt:lpwstr>http://www.ons.gov.uk/</vt:lpwstr>
      </vt:variant>
      <vt:variant>
        <vt:lpwstr/>
      </vt:variant>
      <vt:variant>
        <vt:i4>2490371</vt:i4>
      </vt:variant>
      <vt:variant>
        <vt:i4>6</vt:i4>
      </vt:variant>
      <vt:variant>
        <vt:i4>0</vt:i4>
      </vt:variant>
      <vt:variant>
        <vt:i4>5</vt:i4>
      </vt:variant>
      <vt:variant>
        <vt:lpwstr>http://www2.westsussex.gov.uk/communityandliving/census2001/cb5_ethnicityandreligion.pdf</vt:lpwstr>
      </vt:variant>
      <vt:variant>
        <vt:lpwstr/>
      </vt:variant>
      <vt:variant>
        <vt:i4>65562</vt:i4>
      </vt:variant>
      <vt:variant>
        <vt:i4>3</vt:i4>
      </vt:variant>
      <vt:variant>
        <vt:i4>0</vt:i4>
      </vt:variant>
      <vt:variant>
        <vt:i4>5</vt:i4>
      </vt:variant>
      <vt:variant>
        <vt:lpwstr>http://www.nta.nhs.uk/uploads/prevalencesummary2013v1.pdf</vt:lpwstr>
      </vt:variant>
      <vt:variant>
        <vt:lpwstr/>
      </vt:variant>
      <vt:variant>
        <vt:i4>3604533</vt:i4>
      </vt:variant>
      <vt:variant>
        <vt:i4>0</vt:i4>
      </vt:variant>
      <vt:variant>
        <vt:i4>0</vt:i4>
      </vt:variant>
      <vt:variant>
        <vt:i4>5</vt:i4>
      </vt:variant>
      <vt:variant>
        <vt:lpwstr>http://www2.westsussex.gov.uk/ds/cttee/hwb/hwbstrategyaddendum.pdf</vt:lpwstr>
      </vt:variant>
      <vt:variant>
        <vt:lpwstr/>
      </vt:variant>
      <vt:variant>
        <vt:i4>2490378</vt:i4>
      </vt:variant>
      <vt:variant>
        <vt:i4>3</vt:i4>
      </vt:variant>
      <vt:variant>
        <vt:i4>0</vt:i4>
      </vt:variant>
      <vt:variant>
        <vt:i4>5</vt:i4>
      </vt:variant>
      <vt:variant>
        <vt:lpwstr>mailto:enquiries@f8c.co.uk</vt:lpwstr>
      </vt:variant>
      <vt:variant>
        <vt:lpwstr/>
      </vt:variant>
      <vt:variant>
        <vt:i4>524329</vt:i4>
      </vt:variant>
      <vt:variant>
        <vt:i4>0</vt:i4>
      </vt:variant>
      <vt:variant>
        <vt:i4>0</vt:i4>
      </vt:variant>
      <vt:variant>
        <vt:i4>5</vt:i4>
      </vt:variant>
      <vt:variant>
        <vt:lpwstr>mailto:enquiries@figure8consultancy.co.uk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Craig Foley</cp:lastModifiedBy>
  <cp:revision>2</cp:revision>
  <cp:lastPrinted>2019-05-31T11:42:00Z</cp:lastPrinted>
  <dcterms:created xsi:type="dcterms:W3CDTF">2025-09-02T07:59:00Z</dcterms:created>
  <dcterms:modified xsi:type="dcterms:W3CDTF">2025-09-02T07:59:00Z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0x01010033B4AB232FFCAF4CA106B5D7BEC20BB0</vt:lpwstr>
  </property>
  <property fmtid="{D5CDD505-2E9C-101B-9397-08002B2CF9AE}" pid="3" name="MediaServiceImageTags">
    <vt:lpwstr/>
  </property>
</Properties>
</file>