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32D0D3" w14:textId="77777777" w:rsidR="003B2960" w:rsidRDefault="003B2960"/>
    <w:p w14:paraId="1B54650C" w14:textId="77777777" w:rsidR="00225DC2" w:rsidRDefault="00225DC2">
      <w:pPr>
        <w:pStyle w:val="Title"/>
        <w:jc w:val="center"/>
      </w:pPr>
    </w:p>
    <w:p w14:paraId="38470F13" w14:textId="77777777" w:rsidR="00225DC2" w:rsidRDefault="00225DC2">
      <w:pPr>
        <w:pStyle w:val="Title"/>
        <w:jc w:val="center"/>
      </w:pPr>
    </w:p>
    <w:p w14:paraId="1A0468C3" w14:textId="77777777" w:rsidR="00225DC2" w:rsidRDefault="00225DC2">
      <w:pPr>
        <w:pStyle w:val="Title"/>
        <w:jc w:val="center"/>
      </w:pPr>
    </w:p>
    <w:p w14:paraId="77AAC3D4" w14:textId="77777777" w:rsidR="00225DC2" w:rsidRDefault="00225DC2">
      <w:pPr>
        <w:pStyle w:val="Title"/>
        <w:jc w:val="center"/>
      </w:pPr>
    </w:p>
    <w:p w14:paraId="23140881" w14:textId="77777777" w:rsidR="00225DC2" w:rsidRDefault="00225DC2">
      <w:pPr>
        <w:pStyle w:val="Title"/>
        <w:jc w:val="center"/>
      </w:pPr>
    </w:p>
    <w:p w14:paraId="071B626A" w14:textId="77777777" w:rsidR="00225DC2" w:rsidRDefault="00225DC2">
      <w:pPr>
        <w:pStyle w:val="Title"/>
        <w:jc w:val="center"/>
      </w:pPr>
    </w:p>
    <w:p w14:paraId="796992FD" w14:textId="6A590484" w:rsidR="006D2849" w:rsidRDefault="001C6A00">
      <w:pPr>
        <w:pStyle w:val="Title"/>
        <w:jc w:val="center"/>
      </w:pPr>
      <w:r>
        <w:t xml:space="preserve">NPT </w:t>
      </w:r>
      <w:r w:rsidR="00A240CD">
        <w:t>Revised Third Sector Grant Scheme</w:t>
      </w:r>
      <w:r w:rsidR="006D2849">
        <w:t xml:space="preserve"> – </w:t>
      </w:r>
    </w:p>
    <w:p w14:paraId="2C81CE33" w14:textId="5C862727" w:rsidR="003B2960" w:rsidRDefault="001C6A00">
      <w:pPr>
        <w:pStyle w:val="Title"/>
        <w:jc w:val="center"/>
      </w:pPr>
      <w:r>
        <w:t>(September</w:t>
      </w:r>
      <w:r w:rsidR="006D2849">
        <w:t xml:space="preserve"> 2026)</w:t>
      </w:r>
    </w:p>
    <w:p w14:paraId="0F48FB4D" w14:textId="77777777" w:rsidR="006D2849" w:rsidRPr="006D2849" w:rsidRDefault="006D2849" w:rsidP="006D2849"/>
    <w:p w14:paraId="552B5F54" w14:textId="77777777" w:rsidR="00225DC2" w:rsidRPr="00225DC2" w:rsidRDefault="00225DC2" w:rsidP="00225DC2"/>
    <w:p w14:paraId="4DCDC851" w14:textId="77777777" w:rsidR="003B2960" w:rsidRDefault="00A240CD">
      <w:r>
        <w:br w:type="page"/>
      </w:r>
    </w:p>
    <w:p w14:paraId="7EA7618C" w14:textId="77777777" w:rsidR="00225DC2" w:rsidRDefault="00225DC2">
      <w:pPr>
        <w:pStyle w:val="Heading1"/>
      </w:pPr>
    </w:p>
    <w:sdt>
      <w:sdtPr>
        <w:rPr>
          <w:rFonts w:ascii="Arial" w:eastAsia="Arial" w:hAnsi="Arial" w:cstheme="minorBidi"/>
          <w:b w:val="0"/>
          <w:bCs w:val="0"/>
          <w:color w:val="auto"/>
          <w:sz w:val="21"/>
          <w:szCs w:val="22"/>
        </w:rPr>
        <w:id w:val="-138888741"/>
        <w:docPartObj>
          <w:docPartGallery w:val="Table of Contents"/>
          <w:docPartUnique/>
        </w:docPartObj>
      </w:sdtPr>
      <w:sdtEndPr>
        <w:rPr>
          <w:noProof/>
        </w:rPr>
      </w:sdtEndPr>
      <w:sdtContent>
        <w:p w14:paraId="56A6DCFF" w14:textId="77777777" w:rsidR="00116038" w:rsidRDefault="00116038">
          <w:pPr>
            <w:pStyle w:val="TOCHeading"/>
          </w:pPr>
        </w:p>
        <w:p w14:paraId="4B23E92B" w14:textId="237EB7C2" w:rsidR="00116038" w:rsidRDefault="00116038">
          <w:pPr>
            <w:pStyle w:val="TOCHeading"/>
          </w:pPr>
          <w:r>
            <w:t>Contents</w:t>
          </w:r>
        </w:p>
        <w:p w14:paraId="2DA96288" w14:textId="63B6DC21" w:rsidR="008C5F02" w:rsidRDefault="00116038">
          <w:pPr>
            <w:pStyle w:val="TOC1"/>
            <w:tabs>
              <w:tab w:val="right" w:leader="dot" w:pos="10214"/>
            </w:tabs>
            <w:rPr>
              <w:rFonts w:asciiTheme="minorHAnsi" w:eastAsiaTheme="minorEastAsia" w:hAnsiTheme="minorHAnsi"/>
              <w:noProof/>
              <w:kern w:val="2"/>
              <w:sz w:val="24"/>
              <w:szCs w:val="24"/>
              <w:lang w:val="en-GB" w:eastAsia="en-GB"/>
              <w14:ligatures w14:val="standardContextual"/>
            </w:rPr>
          </w:pPr>
          <w:r>
            <w:fldChar w:fldCharType="begin"/>
          </w:r>
          <w:r>
            <w:instrText xml:space="preserve"> TOC \o "1-3" \h \z \u </w:instrText>
          </w:r>
          <w:r>
            <w:fldChar w:fldCharType="separate"/>
          </w:r>
          <w:hyperlink w:anchor="_Toc240874156" w:history="1">
            <w:r w:rsidR="008C5F02" w:rsidRPr="00C76B66">
              <w:rPr>
                <w:rStyle w:val="Hyperlink"/>
                <w:noProof/>
              </w:rPr>
              <w:t>1. Introduction</w:t>
            </w:r>
            <w:r w:rsidR="008C5F02">
              <w:rPr>
                <w:noProof/>
                <w:webHidden/>
              </w:rPr>
              <w:tab/>
            </w:r>
            <w:r w:rsidR="008C5F02">
              <w:rPr>
                <w:noProof/>
                <w:webHidden/>
              </w:rPr>
              <w:fldChar w:fldCharType="begin"/>
            </w:r>
            <w:r w:rsidR="008C5F02">
              <w:rPr>
                <w:noProof/>
                <w:webHidden/>
              </w:rPr>
              <w:instrText xml:space="preserve"> PAGEREF _Toc240874156 \h </w:instrText>
            </w:r>
            <w:r w:rsidR="008C5F02">
              <w:rPr>
                <w:noProof/>
                <w:webHidden/>
              </w:rPr>
            </w:r>
            <w:r w:rsidR="008C5F02">
              <w:rPr>
                <w:noProof/>
                <w:webHidden/>
              </w:rPr>
              <w:fldChar w:fldCharType="separate"/>
            </w:r>
            <w:r w:rsidR="008C5F02">
              <w:rPr>
                <w:noProof/>
                <w:webHidden/>
              </w:rPr>
              <w:t>3</w:t>
            </w:r>
            <w:r w:rsidR="008C5F02">
              <w:rPr>
                <w:noProof/>
                <w:webHidden/>
              </w:rPr>
              <w:fldChar w:fldCharType="end"/>
            </w:r>
          </w:hyperlink>
        </w:p>
        <w:p w14:paraId="5635BF11" w14:textId="06E8ED7B" w:rsidR="008C5F02" w:rsidRDefault="008C5F02">
          <w:pPr>
            <w:pStyle w:val="TOC1"/>
            <w:tabs>
              <w:tab w:val="right" w:leader="dot" w:pos="10214"/>
            </w:tabs>
            <w:rPr>
              <w:rFonts w:asciiTheme="minorHAnsi" w:eastAsiaTheme="minorEastAsia" w:hAnsiTheme="minorHAnsi"/>
              <w:noProof/>
              <w:kern w:val="2"/>
              <w:sz w:val="24"/>
              <w:szCs w:val="24"/>
              <w:lang w:val="en-GB" w:eastAsia="en-GB"/>
              <w14:ligatures w14:val="standardContextual"/>
            </w:rPr>
          </w:pPr>
          <w:hyperlink w:anchor="_Toc240874157" w:history="1">
            <w:r w:rsidRPr="00C76B66">
              <w:rPr>
                <w:rStyle w:val="Hyperlink"/>
                <w:noProof/>
              </w:rPr>
              <w:t>2. Why the Third Sector Grant Scheme has changed</w:t>
            </w:r>
            <w:r>
              <w:rPr>
                <w:noProof/>
                <w:webHidden/>
              </w:rPr>
              <w:tab/>
            </w:r>
            <w:r>
              <w:rPr>
                <w:noProof/>
                <w:webHidden/>
              </w:rPr>
              <w:fldChar w:fldCharType="begin"/>
            </w:r>
            <w:r>
              <w:rPr>
                <w:noProof/>
                <w:webHidden/>
              </w:rPr>
              <w:instrText xml:space="preserve"> PAGEREF _Toc240874157 \h </w:instrText>
            </w:r>
            <w:r>
              <w:rPr>
                <w:noProof/>
                <w:webHidden/>
              </w:rPr>
            </w:r>
            <w:r>
              <w:rPr>
                <w:noProof/>
                <w:webHidden/>
              </w:rPr>
              <w:fldChar w:fldCharType="separate"/>
            </w:r>
            <w:r>
              <w:rPr>
                <w:noProof/>
                <w:webHidden/>
              </w:rPr>
              <w:t>3</w:t>
            </w:r>
            <w:r>
              <w:rPr>
                <w:noProof/>
                <w:webHidden/>
              </w:rPr>
              <w:fldChar w:fldCharType="end"/>
            </w:r>
          </w:hyperlink>
        </w:p>
        <w:p w14:paraId="66EFC9D6" w14:textId="4ACAEB42" w:rsidR="008C5F02" w:rsidRDefault="008C5F02">
          <w:pPr>
            <w:pStyle w:val="TOC1"/>
            <w:tabs>
              <w:tab w:val="right" w:leader="dot" w:pos="10214"/>
            </w:tabs>
            <w:rPr>
              <w:rFonts w:asciiTheme="minorHAnsi" w:eastAsiaTheme="minorEastAsia" w:hAnsiTheme="minorHAnsi"/>
              <w:noProof/>
              <w:kern w:val="2"/>
              <w:sz w:val="24"/>
              <w:szCs w:val="24"/>
              <w:lang w:val="en-GB" w:eastAsia="en-GB"/>
              <w14:ligatures w14:val="standardContextual"/>
            </w:rPr>
          </w:pPr>
          <w:hyperlink w:anchor="_Toc240874158" w:history="1">
            <w:r w:rsidRPr="00C76B66">
              <w:rPr>
                <w:rStyle w:val="Hyperlink"/>
                <w:noProof/>
              </w:rPr>
              <w:t>3. Scheme purpose and principles</w:t>
            </w:r>
            <w:r>
              <w:rPr>
                <w:noProof/>
                <w:webHidden/>
              </w:rPr>
              <w:tab/>
            </w:r>
            <w:r>
              <w:rPr>
                <w:noProof/>
                <w:webHidden/>
              </w:rPr>
              <w:fldChar w:fldCharType="begin"/>
            </w:r>
            <w:r>
              <w:rPr>
                <w:noProof/>
                <w:webHidden/>
              </w:rPr>
              <w:instrText xml:space="preserve"> PAGEREF _Toc240874158 \h </w:instrText>
            </w:r>
            <w:r>
              <w:rPr>
                <w:noProof/>
                <w:webHidden/>
              </w:rPr>
            </w:r>
            <w:r>
              <w:rPr>
                <w:noProof/>
                <w:webHidden/>
              </w:rPr>
              <w:fldChar w:fldCharType="separate"/>
            </w:r>
            <w:r>
              <w:rPr>
                <w:noProof/>
                <w:webHidden/>
              </w:rPr>
              <w:t>3</w:t>
            </w:r>
            <w:r>
              <w:rPr>
                <w:noProof/>
                <w:webHidden/>
              </w:rPr>
              <w:fldChar w:fldCharType="end"/>
            </w:r>
          </w:hyperlink>
        </w:p>
        <w:p w14:paraId="181F0EB5" w14:textId="2EAAA27B" w:rsidR="008C5F02" w:rsidRDefault="008C5F02">
          <w:pPr>
            <w:pStyle w:val="TOC1"/>
            <w:tabs>
              <w:tab w:val="right" w:leader="dot" w:pos="10214"/>
            </w:tabs>
            <w:rPr>
              <w:rFonts w:asciiTheme="minorHAnsi" w:eastAsiaTheme="minorEastAsia" w:hAnsiTheme="minorHAnsi"/>
              <w:noProof/>
              <w:kern w:val="2"/>
              <w:sz w:val="24"/>
              <w:szCs w:val="24"/>
              <w:lang w:val="en-GB" w:eastAsia="en-GB"/>
              <w14:ligatures w14:val="standardContextual"/>
            </w:rPr>
          </w:pPr>
          <w:hyperlink w:anchor="_Toc240874159" w:history="1">
            <w:r w:rsidRPr="00C76B66">
              <w:rPr>
                <w:rStyle w:val="Hyperlink"/>
                <w:noProof/>
              </w:rPr>
              <w:t>4. Operating Model: 3+2 Year Stability Grant</w:t>
            </w:r>
            <w:r>
              <w:rPr>
                <w:noProof/>
                <w:webHidden/>
              </w:rPr>
              <w:tab/>
            </w:r>
            <w:r>
              <w:rPr>
                <w:noProof/>
                <w:webHidden/>
              </w:rPr>
              <w:fldChar w:fldCharType="begin"/>
            </w:r>
            <w:r>
              <w:rPr>
                <w:noProof/>
                <w:webHidden/>
              </w:rPr>
              <w:instrText xml:space="preserve"> PAGEREF _Toc240874159 \h </w:instrText>
            </w:r>
            <w:r>
              <w:rPr>
                <w:noProof/>
                <w:webHidden/>
              </w:rPr>
            </w:r>
            <w:r>
              <w:rPr>
                <w:noProof/>
                <w:webHidden/>
              </w:rPr>
              <w:fldChar w:fldCharType="separate"/>
            </w:r>
            <w:r>
              <w:rPr>
                <w:noProof/>
                <w:webHidden/>
              </w:rPr>
              <w:t>4</w:t>
            </w:r>
            <w:r>
              <w:rPr>
                <w:noProof/>
                <w:webHidden/>
              </w:rPr>
              <w:fldChar w:fldCharType="end"/>
            </w:r>
          </w:hyperlink>
        </w:p>
        <w:p w14:paraId="7A83E1CF" w14:textId="13DE5615" w:rsidR="008C5F02" w:rsidRDefault="008C5F02">
          <w:pPr>
            <w:pStyle w:val="TOC1"/>
            <w:tabs>
              <w:tab w:val="right" w:leader="dot" w:pos="10214"/>
            </w:tabs>
            <w:rPr>
              <w:rFonts w:asciiTheme="minorHAnsi" w:eastAsiaTheme="minorEastAsia" w:hAnsiTheme="minorHAnsi"/>
              <w:noProof/>
              <w:kern w:val="2"/>
              <w:sz w:val="24"/>
              <w:szCs w:val="24"/>
              <w:lang w:val="en-GB" w:eastAsia="en-GB"/>
              <w14:ligatures w14:val="standardContextual"/>
            </w:rPr>
          </w:pPr>
          <w:hyperlink w:anchor="_Toc240874160" w:history="1">
            <w:r w:rsidRPr="00C76B66">
              <w:rPr>
                <w:rStyle w:val="Hyperlink"/>
                <w:noProof/>
              </w:rPr>
              <w:t>5. Strategic priorities</w:t>
            </w:r>
            <w:r>
              <w:rPr>
                <w:noProof/>
                <w:webHidden/>
              </w:rPr>
              <w:tab/>
            </w:r>
            <w:r>
              <w:rPr>
                <w:noProof/>
                <w:webHidden/>
              </w:rPr>
              <w:fldChar w:fldCharType="begin"/>
            </w:r>
            <w:r>
              <w:rPr>
                <w:noProof/>
                <w:webHidden/>
              </w:rPr>
              <w:instrText xml:space="preserve"> PAGEREF _Toc240874160 \h </w:instrText>
            </w:r>
            <w:r>
              <w:rPr>
                <w:noProof/>
                <w:webHidden/>
              </w:rPr>
            </w:r>
            <w:r>
              <w:rPr>
                <w:noProof/>
                <w:webHidden/>
              </w:rPr>
              <w:fldChar w:fldCharType="separate"/>
            </w:r>
            <w:r>
              <w:rPr>
                <w:noProof/>
                <w:webHidden/>
              </w:rPr>
              <w:t>4</w:t>
            </w:r>
            <w:r>
              <w:rPr>
                <w:noProof/>
                <w:webHidden/>
              </w:rPr>
              <w:fldChar w:fldCharType="end"/>
            </w:r>
          </w:hyperlink>
        </w:p>
        <w:p w14:paraId="307ABAE9" w14:textId="334BF627" w:rsidR="008C5F02" w:rsidRDefault="008C5F02">
          <w:pPr>
            <w:pStyle w:val="TOC1"/>
            <w:tabs>
              <w:tab w:val="right" w:leader="dot" w:pos="10214"/>
            </w:tabs>
            <w:rPr>
              <w:rFonts w:asciiTheme="minorHAnsi" w:eastAsiaTheme="minorEastAsia" w:hAnsiTheme="minorHAnsi"/>
              <w:noProof/>
              <w:kern w:val="2"/>
              <w:sz w:val="24"/>
              <w:szCs w:val="24"/>
              <w:lang w:val="en-GB" w:eastAsia="en-GB"/>
              <w14:ligatures w14:val="standardContextual"/>
            </w:rPr>
          </w:pPr>
          <w:hyperlink w:anchor="_Toc240874161" w:history="1">
            <w:r w:rsidRPr="00C76B66">
              <w:rPr>
                <w:rStyle w:val="Hyperlink"/>
                <w:noProof/>
              </w:rPr>
              <w:t>6. Who can apply</w:t>
            </w:r>
            <w:r>
              <w:rPr>
                <w:noProof/>
                <w:webHidden/>
              </w:rPr>
              <w:tab/>
            </w:r>
            <w:r>
              <w:rPr>
                <w:noProof/>
                <w:webHidden/>
              </w:rPr>
              <w:fldChar w:fldCharType="begin"/>
            </w:r>
            <w:r>
              <w:rPr>
                <w:noProof/>
                <w:webHidden/>
              </w:rPr>
              <w:instrText xml:space="preserve"> PAGEREF _Toc240874161 \h </w:instrText>
            </w:r>
            <w:r>
              <w:rPr>
                <w:noProof/>
                <w:webHidden/>
              </w:rPr>
            </w:r>
            <w:r>
              <w:rPr>
                <w:noProof/>
                <w:webHidden/>
              </w:rPr>
              <w:fldChar w:fldCharType="separate"/>
            </w:r>
            <w:r>
              <w:rPr>
                <w:noProof/>
                <w:webHidden/>
              </w:rPr>
              <w:t>5</w:t>
            </w:r>
            <w:r>
              <w:rPr>
                <w:noProof/>
                <w:webHidden/>
              </w:rPr>
              <w:fldChar w:fldCharType="end"/>
            </w:r>
          </w:hyperlink>
        </w:p>
        <w:p w14:paraId="6F614818" w14:textId="1CD66AC8" w:rsidR="008C5F02" w:rsidRDefault="008C5F02">
          <w:pPr>
            <w:pStyle w:val="TOC1"/>
            <w:tabs>
              <w:tab w:val="right" w:leader="dot" w:pos="10214"/>
            </w:tabs>
            <w:rPr>
              <w:rFonts w:asciiTheme="minorHAnsi" w:eastAsiaTheme="minorEastAsia" w:hAnsiTheme="minorHAnsi"/>
              <w:noProof/>
              <w:kern w:val="2"/>
              <w:sz w:val="24"/>
              <w:szCs w:val="24"/>
              <w:lang w:val="en-GB" w:eastAsia="en-GB"/>
              <w14:ligatures w14:val="standardContextual"/>
            </w:rPr>
          </w:pPr>
          <w:hyperlink w:anchor="_Toc240874162" w:history="1">
            <w:r w:rsidRPr="00C76B66">
              <w:rPr>
                <w:rStyle w:val="Hyperlink"/>
                <w:noProof/>
              </w:rPr>
              <w:t>7. What the Scheme will and will not fund</w:t>
            </w:r>
            <w:r>
              <w:rPr>
                <w:noProof/>
                <w:webHidden/>
              </w:rPr>
              <w:tab/>
            </w:r>
            <w:r>
              <w:rPr>
                <w:noProof/>
                <w:webHidden/>
              </w:rPr>
              <w:fldChar w:fldCharType="begin"/>
            </w:r>
            <w:r>
              <w:rPr>
                <w:noProof/>
                <w:webHidden/>
              </w:rPr>
              <w:instrText xml:space="preserve"> PAGEREF _Toc240874162 \h </w:instrText>
            </w:r>
            <w:r>
              <w:rPr>
                <w:noProof/>
                <w:webHidden/>
              </w:rPr>
            </w:r>
            <w:r>
              <w:rPr>
                <w:noProof/>
                <w:webHidden/>
              </w:rPr>
              <w:fldChar w:fldCharType="separate"/>
            </w:r>
            <w:r>
              <w:rPr>
                <w:noProof/>
                <w:webHidden/>
              </w:rPr>
              <w:t>5</w:t>
            </w:r>
            <w:r>
              <w:rPr>
                <w:noProof/>
                <w:webHidden/>
              </w:rPr>
              <w:fldChar w:fldCharType="end"/>
            </w:r>
          </w:hyperlink>
        </w:p>
        <w:p w14:paraId="0217BD8E" w14:textId="5598E151" w:rsidR="008C5F02" w:rsidRDefault="008C5F02">
          <w:pPr>
            <w:pStyle w:val="TOC1"/>
            <w:tabs>
              <w:tab w:val="right" w:leader="dot" w:pos="10214"/>
            </w:tabs>
            <w:rPr>
              <w:rFonts w:asciiTheme="minorHAnsi" w:eastAsiaTheme="minorEastAsia" w:hAnsiTheme="minorHAnsi"/>
              <w:noProof/>
              <w:kern w:val="2"/>
              <w:sz w:val="24"/>
              <w:szCs w:val="24"/>
              <w:lang w:val="en-GB" w:eastAsia="en-GB"/>
              <w14:ligatures w14:val="standardContextual"/>
            </w:rPr>
          </w:pPr>
          <w:hyperlink w:anchor="_Toc240874163" w:history="1">
            <w:r w:rsidRPr="00C76B66">
              <w:rPr>
                <w:rStyle w:val="Hyperlink"/>
                <w:noProof/>
              </w:rPr>
              <w:t>8. Financial criteria and funding controls</w:t>
            </w:r>
            <w:r>
              <w:rPr>
                <w:noProof/>
                <w:webHidden/>
              </w:rPr>
              <w:tab/>
            </w:r>
            <w:r>
              <w:rPr>
                <w:noProof/>
                <w:webHidden/>
              </w:rPr>
              <w:fldChar w:fldCharType="begin"/>
            </w:r>
            <w:r>
              <w:rPr>
                <w:noProof/>
                <w:webHidden/>
              </w:rPr>
              <w:instrText xml:space="preserve"> PAGEREF _Toc240874163 \h </w:instrText>
            </w:r>
            <w:r>
              <w:rPr>
                <w:noProof/>
                <w:webHidden/>
              </w:rPr>
            </w:r>
            <w:r>
              <w:rPr>
                <w:noProof/>
                <w:webHidden/>
              </w:rPr>
              <w:fldChar w:fldCharType="separate"/>
            </w:r>
            <w:r>
              <w:rPr>
                <w:noProof/>
                <w:webHidden/>
              </w:rPr>
              <w:t>6</w:t>
            </w:r>
            <w:r>
              <w:rPr>
                <w:noProof/>
                <w:webHidden/>
              </w:rPr>
              <w:fldChar w:fldCharType="end"/>
            </w:r>
          </w:hyperlink>
        </w:p>
        <w:p w14:paraId="63CF9560" w14:textId="1B3A903D" w:rsidR="008C5F02" w:rsidRDefault="008C5F02">
          <w:pPr>
            <w:pStyle w:val="TOC1"/>
            <w:tabs>
              <w:tab w:val="right" w:leader="dot" w:pos="10214"/>
            </w:tabs>
            <w:rPr>
              <w:rFonts w:asciiTheme="minorHAnsi" w:eastAsiaTheme="minorEastAsia" w:hAnsiTheme="minorHAnsi"/>
              <w:noProof/>
              <w:kern w:val="2"/>
              <w:sz w:val="24"/>
              <w:szCs w:val="24"/>
              <w:lang w:val="en-GB" w:eastAsia="en-GB"/>
              <w14:ligatures w14:val="standardContextual"/>
            </w:rPr>
          </w:pPr>
          <w:hyperlink w:anchor="_Toc240874164" w:history="1">
            <w:r w:rsidRPr="00C76B66">
              <w:rPr>
                <w:rStyle w:val="Hyperlink"/>
                <w:noProof/>
              </w:rPr>
              <w:t>9. How applications will be assessed</w:t>
            </w:r>
            <w:r>
              <w:rPr>
                <w:noProof/>
                <w:webHidden/>
              </w:rPr>
              <w:tab/>
            </w:r>
            <w:r>
              <w:rPr>
                <w:noProof/>
                <w:webHidden/>
              </w:rPr>
              <w:fldChar w:fldCharType="begin"/>
            </w:r>
            <w:r>
              <w:rPr>
                <w:noProof/>
                <w:webHidden/>
              </w:rPr>
              <w:instrText xml:space="preserve"> PAGEREF _Toc240874164 \h </w:instrText>
            </w:r>
            <w:r>
              <w:rPr>
                <w:noProof/>
                <w:webHidden/>
              </w:rPr>
            </w:r>
            <w:r>
              <w:rPr>
                <w:noProof/>
                <w:webHidden/>
              </w:rPr>
              <w:fldChar w:fldCharType="separate"/>
            </w:r>
            <w:r>
              <w:rPr>
                <w:noProof/>
                <w:webHidden/>
              </w:rPr>
              <w:t>6</w:t>
            </w:r>
            <w:r>
              <w:rPr>
                <w:noProof/>
                <w:webHidden/>
              </w:rPr>
              <w:fldChar w:fldCharType="end"/>
            </w:r>
          </w:hyperlink>
        </w:p>
        <w:p w14:paraId="2DA264D6" w14:textId="4074056B" w:rsidR="008C5F02" w:rsidRDefault="008C5F02">
          <w:pPr>
            <w:pStyle w:val="TOC1"/>
            <w:tabs>
              <w:tab w:val="right" w:leader="dot" w:pos="10214"/>
            </w:tabs>
            <w:rPr>
              <w:rFonts w:asciiTheme="minorHAnsi" w:eastAsiaTheme="minorEastAsia" w:hAnsiTheme="minorHAnsi"/>
              <w:noProof/>
              <w:kern w:val="2"/>
              <w:sz w:val="24"/>
              <w:szCs w:val="24"/>
              <w:lang w:val="en-GB" w:eastAsia="en-GB"/>
              <w14:ligatures w14:val="standardContextual"/>
            </w:rPr>
          </w:pPr>
          <w:hyperlink w:anchor="_Toc240874165" w:history="1">
            <w:r w:rsidRPr="00C76B66">
              <w:rPr>
                <w:rStyle w:val="Hyperlink"/>
                <w:noProof/>
              </w:rPr>
              <w:t>10. Grant agreements, monitoring and review</w:t>
            </w:r>
            <w:r>
              <w:rPr>
                <w:noProof/>
                <w:webHidden/>
              </w:rPr>
              <w:tab/>
            </w:r>
            <w:r>
              <w:rPr>
                <w:noProof/>
                <w:webHidden/>
              </w:rPr>
              <w:fldChar w:fldCharType="begin"/>
            </w:r>
            <w:r>
              <w:rPr>
                <w:noProof/>
                <w:webHidden/>
              </w:rPr>
              <w:instrText xml:space="preserve"> PAGEREF _Toc240874165 \h </w:instrText>
            </w:r>
            <w:r>
              <w:rPr>
                <w:noProof/>
                <w:webHidden/>
              </w:rPr>
            </w:r>
            <w:r>
              <w:rPr>
                <w:noProof/>
                <w:webHidden/>
              </w:rPr>
              <w:fldChar w:fldCharType="separate"/>
            </w:r>
            <w:r>
              <w:rPr>
                <w:noProof/>
                <w:webHidden/>
              </w:rPr>
              <w:t>7</w:t>
            </w:r>
            <w:r>
              <w:rPr>
                <w:noProof/>
                <w:webHidden/>
              </w:rPr>
              <w:fldChar w:fldCharType="end"/>
            </w:r>
          </w:hyperlink>
        </w:p>
        <w:p w14:paraId="4A0331DE" w14:textId="3A3AB2F7" w:rsidR="008C5F02" w:rsidRDefault="008C5F02">
          <w:pPr>
            <w:pStyle w:val="TOC1"/>
            <w:tabs>
              <w:tab w:val="right" w:leader="dot" w:pos="10214"/>
            </w:tabs>
            <w:rPr>
              <w:rFonts w:asciiTheme="minorHAnsi" w:eastAsiaTheme="minorEastAsia" w:hAnsiTheme="minorHAnsi"/>
              <w:noProof/>
              <w:kern w:val="2"/>
              <w:sz w:val="24"/>
              <w:szCs w:val="24"/>
              <w:lang w:val="en-GB" w:eastAsia="en-GB"/>
              <w14:ligatures w14:val="standardContextual"/>
            </w:rPr>
          </w:pPr>
          <w:hyperlink w:anchor="_Toc240874166" w:history="1">
            <w:r w:rsidRPr="00C76B66">
              <w:rPr>
                <w:rStyle w:val="Hyperlink"/>
                <w:noProof/>
              </w:rPr>
              <w:t>11. Communication, feedback and support</w:t>
            </w:r>
            <w:r>
              <w:rPr>
                <w:noProof/>
                <w:webHidden/>
              </w:rPr>
              <w:tab/>
            </w:r>
            <w:r>
              <w:rPr>
                <w:noProof/>
                <w:webHidden/>
              </w:rPr>
              <w:fldChar w:fldCharType="begin"/>
            </w:r>
            <w:r>
              <w:rPr>
                <w:noProof/>
                <w:webHidden/>
              </w:rPr>
              <w:instrText xml:space="preserve"> PAGEREF _Toc240874166 \h </w:instrText>
            </w:r>
            <w:r>
              <w:rPr>
                <w:noProof/>
                <w:webHidden/>
              </w:rPr>
            </w:r>
            <w:r>
              <w:rPr>
                <w:noProof/>
                <w:webHidden/>
              </w:rPr>
              <w:fldChar w:fldCharType="separate"/>
            </w:r>
            <w:r>
              <w:rPr>
                <w:noProof/>
                <w:webHidden/>
              </w:rPr>
              <w:t>7</w:t>
            </w:r>
            <w:r>
              <w:rPr>
                <w:noProof/>
                <w:webHidden/>
              </w:rPr>
              <w:fldChar w:fldCharType="end"/>
            </w:r>
          </w:hyperlink>
        </w:p>
        <w:p w14:paraId="779D0077" w14:textId="3D180E86" w:rsidR="008C5F02" w:rsidRDefault="008C5F02">
          <w:pPr>
            <w:pStyle w:val="TOC1"/>
            <w:tabs>
              <w:tab w:val="right" w:leader="dot" w:pos="10214"/>
            </w:tabs>
            <w:rPr>
              <w:rFonts w:asciiTheme="minorHAnsi" w:eastAsiaTheme="minorEastAsia" w:hAnsiTheme="minorHAnsi"/>
              <w:noProof/>
              <w:kern w:val="2"/>
              <w:sz w:val="24"/>
              <w:szCs w:val="24"/>
              <w:lang w:val="en-GB" w:eastAsia="en-GB"/>
              <w14:ligatures w14:val="standardContextual"/>
            </w:rPr>
          </w:pPr>
          <w:hyperlink w:anchor="_Toc240874167" w:history="1">
            <w:r w:rsidRPr="00C76B66">
              <w:rPr>
                <w:rStyle w:val="Hyperlink"/>
                <w:noProof/>
              </w:rPr>
              <w:t>12. Governance, risk and statutory considerations</w:t>
            </w:r>
            <w:r>
              <w:rPr>
                <w:noProof/>
                <w:webHidden/>
              </w:rPr>
              <w:tab/>
            </w:r>
            <w:r>
              <w:rPr>
                <w:noProof/>
                <w:webHidden/>
              </w:rPr>
              <w:fldChar w:fldCharType="begin"/>
            </w:r>
            <w:r>
              <w:rPr>
                <w:noProof/>
                <w:webHidden/>
              </w:rPr>
              <w:instrText xml:space="preserve"> PAGEREF _Toc240874167 \h </w:instrText>
            </w:r>
            <w:r>
              <w:rPr>
                <w:noProof/>
                <w:webHidden/>
              </w:rPr>
            </w:r>
            <w:r>
              <w:rPr>
                <w:noProof/>
                <w:webHidden/>
              </w:rPr>
              <w:fldChar w:fldCharType="separate"/>
            </w:r>
            <w:r>
              <w:rPr>
                <w:noProof/>
                <w:webHidden/>
              </w:rPr>
              <w:t>7</w:t>
            </w:r>
            <w:r>
              <w:rPr>
                <w:noProof/>
                <w:webHidden/>
              </w:rPr>
              <w:fldChar w:fldCharType="end"/>
            </w:r>
          </w:hyperlink>
        </w:p>
        <w:p w14:paraId="5D27C7DF" w14:textId="055F3719" w:rsidR="008C5F02" w:rsidRDefault="008C5F02">
          <w:pPr>
            <w:pStyle w:val="TOC1"/>
            <w:tabs>
              <w:tab w:val="right" w:leader="dot" w:pos="10214"/>
            </w:tabs>
            <w:rPr>
              <w:rFonts w:asciiTheme="minorHAnsi" w:eastAsiaTheme="minorEastAsia" w:hAnsiTheme="minorHAnsi"/>
              <w:noProof/>
              <w:kern w:val="2"/>
              <w:sz w:val="24"/>
              <w:szCs w:val="24"/>
              <w:lang w:val="en-GB" w:eastAsia="en-GB"/>
              <w14:ligatures w14:val="standardContextual"/>
            </w:rPr>
          </w:pPr>
          <w:hyperlink w:anchor="_Toc240874168" w:history="1">
            <w:r w:rsidRPr="00C76B66">
              <w:rPr>
                <w:rStyle w:val="Hyperlink"/>
                <w:noProof/>
              </w:rPr>
              <w:t>13. Welsh language Impact(s)</w:t>
            </w:r>
            <w:r>
              <w:rPr>
                <w:noProof/>
                <w:webHidden/>
              </w:rPr>
              <w:tab/>
            </w:r>
            <w:r>
              <w:rPr>
                <w:noProof/>
                <w:webHidden/>
              </w:rPr>
              <w:fldChar w:fldCharType="begin"/>
            </w:r>
            <w:r>
              <w:rPr>
                <w:noProof/>
                <w:webHidden/>
              </w:rPr>
              <w:instrText xml:space="preserve"> PAGEREF _Toc240874168 \h </w:instrText>
            </w:r>
            <w:r>
              <w:rPr>
                <w:noProof/>
                <w:webHidden/>
              </w:rPr>
            </w:r>
            <w:r>
              <w:rPr>
                <w:noProof/>
                <w:webHidden/>
              </w:rPr>
              <w:fldChar w:fldCharType="separate"/>
            </w:r>
            <w:r>
              <w:rPr>
                <w:noProof/>
                <w:webHidden/>
              </w:rPr>
              <w:t>8</w:t>
            </w:r>
            <w:r>
              <w:rPr>
                <w:noProof/>
                <w:webHidden/>
              </w:rPr>
              <w:fldChar w:fldCharType="end"/>
            </w:r>
          </w:hyperlink>
        </w:p>
        <w:p w14:paraId="3BB4F4E2" w14:textId="5A2B8C8D" w:rsidR="00116038" w:rsidRDefault="00116038">
          <w:r>
            <w:rPr>
              <w:b/>
              <w:bCs/>
              <w:noProof/>
            </w:rPr>
            <w:fldChar w:fldCharType="end"/>
          </w:r>
        </w:p>
      </w:sdtContent>
    </w:sdt>
    <w:p w14:paraId="53568CA6" w14:textId="6416567D" w:rsidR="003B2960" w:rsidRDefault="00A240CD">
      <w:r>
        <w:br w:type="page"/>
      </w:r>
    </w:p>
    <w:p w14:paraId="44405272" w14:textId="77777777" w:rsidR="006D2849" w:rsidRDefault="006D2849">
      <w:pPr>
        <w:pStyle w:val="Heading1"/>
        <w:rPr>
          <w:b w:val="0"/>
        </w:rPr>
      </w:pPr>
    </w:p>
    <w:p w14:paraId="3A5E8D14" w14:textId="48D8C668" w:rsidR="003B2960" w:rsidRPr="006D2849" w:rsidRDefault="00A240CD">
      <w:pPr>
        <w:pStyle w:val="Heading1"/>
        <w:rPr>
          <w:b w:val="0"/>
        </w:rPr>
      </w:pPr>
      <w:bookmarkStart w:id="0" w:name="Intro"/>
      <w:bookmarkStart w:id="1" w:name="_Toc240874156"/>
      <w:r>
        <w:rPr>
          <w:b w:val="0"/>
        </w:rPr>
        <w:t>1. Introduction</w:t>
      </w:r>
      <w:bookmarkEnd w:id="1"/>
      <w:r>
        <w:rPr>
          <w:b w:val="0"/>
        </w:rPr>
        <w:t xml:space="preserve"> </w:t>
      </w:r>
      <w:bookmarkEnd w:id="0"/>
    </w:p>
    <w:p w14:paraId="58570AC3" w14:textId="397907C1" w:rsidR="003B2960" w:rsidRDefault="001C6A00">
      <w:r>
        <w:t>This revised</w:t>
      </w:r>
      <w:r w:rsidR="00A240CD">
        <w:t xml:space="preserve"> </w:t>
      </w:r>
      <w:r w:rsidR="00CA3CD5">
        <w:t xml:space="preserve">Third Sector Grant </w:t>
      </w:r>
      <w:r w:rsidR="00A240CD">
        <w:t xml:space="preserve">Scheme has been developed following a review of the </w:t>
      </w:r>
      <w:r>
        <w:t xml:space="preserve">council’s </w:t>
      </w:r>
      <w:r w:rsidR="00A240CD">
        <w:t>existing Scheme</w:t>
      </w:r>
      <w:r>
        <w:t xml:space="preserve"> and </w:t>
      </w:r>
      <w:r w:rsidR="00A240CD">
        <w:t>involvement</w:t>
      </w:r>
      <w:r>
        <w:t>,</w:t>
      </w:r>
      <w:r w:rsidR="00A240CD">
        <w:t xml:space="preserve"> engagement </w:t>
      </w:r>
      <w:r>
        <w:t xml:space="preserve">and consultation </w:t>
      </w:r>
      <w:r w:rsidR="00A240CD">
        <w:t>with third sector organisations, Members and officers</w:t>
      </w:r>
      <w:r w:rsidR="006D2849">
        <w:t>.</w:t>
      </w:r>
    </w:p>
    <w:p w14:paraId="0977EF2D" w14:textId="1A0B0BFE" w:rsidR="003B2960" w:rsidRDefault="00A240CD">
      <w:pPr>
        <w:pStyle w:val="Heading1"/>
      </w:pPr>
      <w:bookmarkStart w:id="2" w:name="_2._Why_the"/>
      <w:bookmarkStart w:id="3" w:name="Why"/>
      <w:bookmarkStart w:id="4" w:name="_Toc240874157"/>
      <w:bookmarkEnd w:id="2"/>
      <w:r>
        <w:rPr>
          <w:b w:val="0"/>
        </w:rPr>
        <w:t xml:space="preserve">2. Why </w:t>
      </w:r>
      <w:proofErr w:type="gramStart"/>
      <w:r>
        <w:rPr>
          <w:b w:val="0"/>
        </w:rPr>
        <w:t xml:space="preserve">the </w:t>
      </w:r>
      <w:r w:rsidR="00CA3CD5">
        <w:rPr>
          <w:b w:val="0"/>
        </w:rPr>
        <w:t xml:space="preserve">Third Sector Grant </w:t>
      </w:r>
      <w:r>
        <w:rPr>
          <w:b w:val="0"/>
        </w:rPr>
        <w:t xml:space="preserve">Scheme </w:t>
      </w:r>
      <w:bookmarkEnd w:id="3"/>
      <w:r w:rsidR="001C6A00">
        <w:rPr>
          <w:b w:val="0"/>
        </w:rPr>
        <w:t>has</w:t>
      </w:r>
      <w:proofErr w:type="gramEnd"/>
      <w:r w:rsidR="001C6A00">
        <w:rPr>
          <w:b w:val="0"/>
        </w:rPr>
        <w:t xml:space="preserve"> changed</w:t>
      </w:r>
      <w:bookmarkEnd w:id="4"/>
    </w:p>
    <w:p w14:paraId="591F44BF" w14:textId="45C80D54" w:rsidR="003B2960" w:rsidRDefault="00A240CD">
      <w:r>
        <w:t xml:space="preserve">The current </w:t>
      </w:r>
      <w:r w:rsidR="007D6CC1">
        <w:t xml:space="preserve">discretionary Third Sector Grant </w:t>
      </w:r>
      <w:r>
        <w:t xml:space="preserve">Scheme was approved in 2015. A review </w:t>
      </w:r>
      <w:r w:rsidR="00F41AA9">
        <w:t>has been undertaken</w:t>
      </w:r>
      <w:r>
        <w:t xml:space="preserve"> to ensure that the Council’s investment in the third sector is transparent, fair, sustainable, aligned to strategic priorities and capable of demonstrating value for money.</w:t>
      </w:r>
    </w:p>
    <w:p w14:paraId="1F9D4475" w14:textId="77777777" w:rsidR="003B2960" w:rsidRDefault="00A240CD">
      <w:r>
        <w:t>The revised Scheme is intended to address issues identified through the review and subsequent engagement, including the need for clearer purpose, longer-term funding stability, more transparent criteria, improved communication and proportionate monitoring.</w:t>
      </w:r>
    </w:p>
    <w:p w14:paraId="1C2B1B85" w14:textId="77777777" w:rsidR="003B2960" w:rsidRDefault="00A240CD">
      <w:pPr>
        <w:pStyle w:val="Heading1"/>
      </w:pPr>
      <w:bookmarkStart w:id="5" w:name="Scheme_purpose"/>
      <w:bookmarkStart w:id="6" w:name="_Toc240874158"/>
      <w:r>
        <w:rPr>
          <w:b w:val="0"/>
        </w:rPr>
        <w:t>3. Scheme purpose and principles</w:t>
      </w:r>
      <w:bookmarkEnd w:id="5"/>
      <w:bookmarkEnd w:id="6"/>
    </w:p>
    <w:p w14:paraId="3CCB8CAA" w14:textId="33E8E90D" w:rsidR="003B2960" w:rsidRDefault="00A240CD">
      <w:r>
        <w:t>The purpose of the revised Scheme is to provide strategic, longer-term support to eligible third sector organisations whose work contributes to Council priorities, strengthens community infrastructure, reduces inequality, improves health and wellbeing, and supports prevention.</w:t>
      </w:r>
    </w:p>
    <w:p w14:paraId="5973DDC6" w14:textId="24A9FA7B" w:rsidR="006D2849" w:rsidRDefault="00A240CD">
      <w:r>
        <w:t>The Scheme is underpinned by five principles:</w:t>
      </w:r>
    </w:p>
    <w:tbl>
      <w:tblPr>
        <w:tblW w:w="0" w:type="auto"/>
        <w:jc w:val="center"/>
        <w:tblLook w:val="04A0" w:firstRow="1" w:lastRow="0" w:firstColumn="1" w:lastColumn="0" w:noHBand="0" w:noVBand="1"/>
      </w:tblPr>
      <w:tblGrid>
        <w:gridCol w:w="4103"/>
        <w:gridCol w:w="6105"/>
      </w:tblGrid>
      <w:tr w:rsidR="003B2960" w14:paraId="456606B2" w14:textId="77777777" w:rsidTr="00116038">
        <w:trPr>
          <w:tblHeader/>
          <w:jc w:val="center"/>
        </w:trPr>
        <w:tc>
          <w:tcPr>
            <w:tcW w:w="4103" w:type="dxa"/>
            <w:tcBorders>
              <w:top w:val="single" w:sz="6" w:space="0" w:color="D7E7EC"/>
              <w:left w:val="single" w:sz="6" w:space="0" w:color="D7E7EC"/>
              <w:bottom w:val="single" w:sz="6" w:space="0" w:color="D7E7EC"/>
              <w:right w:val="single" w:sz="6" w:space="0" w:color="D7E7EC"/>
            </w:tcBorders>
            <w:shd w:val="clear" w:color="auto" w:fill="005A70"/>
            <w:tcMar>
              <w:top w:w="120" w:type="dxa"/>
              <w:left w:w="150" w:type="dxa"/>
              <w:bottom w:w="120" w:type="dxa"/>
              <w:right w:w="150" w:type="dxa"/>
            </w:tcMar>
            <w:vAlign w:val="center"/>
          </w:tcPr>
          <w:p w14:paraId="209CDA97" w14:textId="77777777" w:rsidR="003B2960" w:rsidRDefault="00A240CD">
            <w:r>
              <w:rPr>
                <w:b/>
                <w:color w:val="FFFFFF"/>
              </w:rPr>
              <w:t>Principle</w:t>
            </w:r>
          </w:p>
        </w:tc>
        <w:tc>
          <w:tcPr>
            <w:tcW w:w="6105" w:type="dxa"/>
            <w:tcBorders>
              <w:top w:val="single" w:sz="6" w:space="0" w:color="D7E7EC"/>
              <w:left w:val="single" w:sz="6" w:space="0" w:color="D7E7EC"/>
              <w:bottom w:val="single" w:sz="6" w:space="0" w:color="D7E7EC"/>
              <w:right w:val="single" w:sz="6" w:space="0" w:color="D7E7EC"/>
            </w:tcBorders>
            <w:shd w:val="clear" w:color="auto" w:fill="005A70"/>
            <w:tcMar>
              <w:top w:w="120" w:type="dxa"/>
              <w:left w:w="150" w:type="dxa"/>
              <w:bottom w:w="120" w:type="dxa"/>
              <w:right w:w="150" w:type="dxa"/>
            </w:tcMar>
            <w:vAlign w:val="center"/>
          </w:tcPr>
          <w:p w14:paraId="3C7A92FF" w14:textId="77777777" w:rsidR="003B2960" w:rsidRDefault="00A240CD">
            <w:r>
              <w:rPr>
                <w:b/>
                <w:color w:val="FFFFFF"/>
              </w:rPr>
              <w:t>What this means for the Scheme</w:t>
            </w:r>
          </w:p>
        </w:tc>
      </w:tr>
      <w:tr w:rsidR="003B2960" w14:paraId="19B65A88" w14:textId="77777777" w:rsidTr="00116038">
        <w:trPr>
          <w:trHeight w:val="789"/>
          <w:jc w:val="center"/>
        </w:trPr>
        <w:tc>
          <w:tcPr>
            <w:tcW w:w="4103" w:type="dxa"/>
            <w:tcBorders>
              <w:top w:val="single" w:sz="6" w:space="0" w:color="D7E7EC"/>
              <w:left w:val="single" w:sz="6" w:space="0" w:color="D7E7EC"/>
              <w:bottom w:val="single" w:sz="6" w:space="0" w:color="D7E7EC"/>
              <w:right w:val="single" w:sz="6" w:space="0" w:color="D7E7EC"/>
            </w:tcBorders>
            <w:shd w:val="clear" w:color="auto" w:fill="EAF6F7"/>
            <w:tcMar>
              <w:top w:w="120" w:type="dxa"/>
              <w:left w:w="150" w:type="dxa"/>
              <w:bottom w:w="120" w:type="dxa"/>
              <w:right w:w="150" w:type="dxa"/>
            </w:tcMar>
            <w:vAlign w:val="center"/>
          </w:tcPr>
          <w:p w14:paraId="761BAE22" w14:textId="77777777" w:rsidR="003B2960" w:rsidRDefault="00A240CD">
            <w:r>
              <w:t>Stability</w:t>
            </w:r>
          </w:p>
        </w:tc>
        <w:tc>
          <w:tcPr>
            <w:tcW w:w="6105" w:type="dxa"/>
            <w:tcBorders>
              <w:top w:val="single" w:sz="6" w:space="0" w:color="D7E7EC"/>
              <w:left w:val="single" w:sz="6" w:space="0" w:color="D7E7EC"/>
              <w:bottom w:val="single" w:sz="6" w:space="0" w:color="D7E7EC"/>
              <w:right w:val="single" w:sz="6" w:space="0" w:color="D7E7EC"/>
            </w:tcBorders>
            <w:tcMar>
              <w:top w:w="120" w:type="dxa"/>
              <w:left w:w="150" w:type="dxa"/>
              <w:bottom w:w="120" w:type="dxa"/>
              <w:right w:w="150" w:type="dxa"/>
            </w:tcMar>
            <w:vAlign w:val="center"/>
          </w:tcPr>
          <w:p w14:paraId="1EF43588" w14:textId="77777777" w:rsidR="003B2960" w:rsidRDefault="00A240CD">
            <w:r>
              <w:t xml:space="preserve">The Scheme’s primary purpose is to contribute to the sustainability of the day-to-day operation of organisations through core funding of at least three years as </w:t>
            </w:r>
            <w:proofErr w:type="gramStart"/>
            <w:r>
              <w:t>the</w:t>
            </w:r>
            <w:proofErr w:type="gramEnd"/>
            <w:r>
              <w:t xml:space="preserve"> default.</w:t>
            </w:r>
          </w:p>
        </w:tc>
      </w:tr>
      <w:tr w:rsidR="003B2960" w14:paraId="7796E595" w14:textId="77777777" w:rsidTr="00116038">
        <w:trPr>
          <w:jc w:val="center"/>
        </w:trPr>
        <w:tc>
          <w:tcPr>
            <w:tcW w:w="4103" w:type="dxa"/>
            <w:tcBorders>
              <w:top w:val="single" w:sz="6" w:space="0" w:color="D7E7EC"/>
              <w:left w:val="single" w:sz="6" w:space="0" w:color="D7E7EC"/>
              <w:bottom w:val="single" w:sz="6" w:space="0" w:color="D7E7EC"/>
              <w:right w:val="single" w:sz="6" w:space="0" w:color="D7E7EC"/>
            </w:tcBorders>
            <w:shd w:val="clear" w:color="auto" w:fill="EAF6F7"/>
            <w:tcMar>
              <w:top w:w="120" w:type="dxa"/>
              <w:left w:w="150" w:type="dxa"/>
              <w:bottom w:w="120" w:type="dxa"/>
              <w:right w:w="150" w:type="dxa"/>
            </w:tcMar>
            <w:vAlign w:val="center"/>
          </w:tcPr>
          <w:p w14:paraId="03BBC8C2" w14:textId="539C0A46" w:rsidR="003B2960" w:rsidRDefault="00A240CD">
            <w:r>
              <w:t xml:space="preserve">Strategic alignment </w:t>
            </w:r>
          </w:p>
        </w:tc>
        <w:tc>
          <w:tcPr>
            <w:tcW w:w="6105" w:type="dxa"/>
            <w:tcBorders>
              <w:top w:val="single" w:sz="6" w:space="0" w:color="D7E7EC"/>
              <w:left w:val="single" w:sz="6" w:space="0" w:color="D7E7EC"/>
              <w:bottom w:val="single" w:sz="6" w:space="0" w:color="D7E7EC"/>
              <w:right w:val="single" w:sz="6" w:space="0" w:color="D7E7EC"/>
            </w:tcBorders>
            <w:tcMar>
              <w:top w:w="120" w:type="dxa"/>
              <w:left w:w="150" w:type="dxa"/>
              <w:bottom w:w="120" w:type="dxa"/>
              <w:right w:w="150" w:type="dxa"/>
            </w:tcMar>
            <w:vAlign w:val="center"/>
          </w:tcPr>
          <w:p w14:paraId="56117A8A" w14:textId="039CD4A4" w:rsidR="003B2960" w:rsidRDefault="00A240CD">
            <w:r>
              <w:t xml:space="preserve">Funded activity should be explicitly linked to Council priorities and should contribute to a coherent picture of provision across the </w:t>
            </w:r>
            <w:r w:rsidR="007D6CC1">
              <w:t xml:space="preserve">county </w:t>
            </w:r>
            <w:r>
              <w:t>borough.</w:t>
            </w:r>
          </w:p>
        </w:tc>
      </w:tr>
      <w:tr w:rsidR="003B2960" w14:paraId="59DC74D6" w14:textId="77777777" w:rsidTr="00116038">
        <w:trPr>
          <w:trHeight w:val="468"/>
          <w:jc w:val="center"/>
        </w:trPr>
        <w:tc>
          <w:tcPr>
            <w:tcW w:w="4103" w:type="dxa"/>
            <w:tcBorders>
              <w:top w:val="single" w:sz="6" w:space="0" w:color="D7E7EC"/>
              <w:left w:val="single" w:sz="6" w:space="0" w:color="D7E7EC"/>
              <w:bottom w:val="single" w:sz="6" w:space="0" w:color="D7E7EC"/>
              <w:right w:val="single" w:sz="6" w:space="0" w:color="D7E7EC"/>
            </w:tcBorders>
            <w:shd w:val="clear" w:color="auto" w:fill="EAF6F7"/>
            <w:tcMar>
              <w:top w:w="120" w:type="dxa"/>
              <w:left w:w="150" w:type="dxa"/>
              <w:bottom w:w="120" w:type="dxa"/>
              <w:right w:w="150" w:type="dxa"/>
            </w:tcMar>
            <w:vAlign w:val="center"/>
          </w:tcPr>
          <w:p w14:paraId="72F28315" w14:textId="77777777" w:rsidR="003B2960" w:rsidRDefault="00A240CD">
            <w:r>
              <w:t>Accessibility</w:t>
            </w:r>
          </w:p>
        </w:tc>
        <w:tc>
          <w:tcPr>
            <w:tcW w:w="6105" w:type="dxa"/>
            <w:tcBorders>
              <w:top w:val="single" w:sz="6" w:space="0" w:color="D7E7EC"/>
              <w:left w:val="single" w:sz="6" w:space="0" w:color="D7E7EC"/>
              <w:bottom w:val="single" w:sz="6" w:space="0" w:color="D7E7EC"/>
              <w:right w:val="single" w:sz="6" w:space="0" w:color="D7E7EC"/>
            </w:tcBorders>
            <w:tcMar>
              <w:top w:w="120" w:type="dxa"/>
              <w:left w:w="150" w:type="dxa"/>
              <w:bottom w:w="120" w:type="dxa"/>
              <w:right w:w="150" w:type="dxa"/>
            </w:tcMar>
            <w:vAlign w:val="center"/>
          </w:tcPr>
          <w:p w14:paraId="5C9BA381" w14:textId="3E764661" w:rsidR="00F67C4B" w:rsidRDefault="00A240CD">
            <w:r>
              <w:t>The process should be equitable, simple and proportionate, with expectations and criteria published upfront.</w:t>
            </w:r>
          </w:p>
        </w:tc>
      </w:tr>
      <w:tr w:rsidR="003B2960" w14:paraId="24832127" w14:textId="77777777" w:rsidTr="00116038">
        <w:trPr>
          <w:trHeight w:val="836"/>
          <w:jc w:val="center"/>
        </w:trPr>
        <w:tc>
          <w:tcPr>
            <w:tcW w:w="4103" w:type="dxa"/>
            <w:tcBorders>
              <w:top w:val="single" w:sz="6" w:space="0" w:color="D7E7EC"/>
              <w:left w:val="single" w:sz="6" w:space="0" w:color="D7E7EC"/>
              <w:bottom w:val="single" w:sz="6" w:space="0" w:color="D7E7EC"/>
              <w:right w:val="single" w:sz="6" w:space="0" w:color="D7E7EC"/>
            </w:tcBorders>
            <w:shd w:val="clear" w:color="auto" w:fill="EAF6F7"/>
            <w:tcMar>
              <w:top w:w="120" w:type="dxa"/>
              <w:left w:w="150" w:type="dxa"/>
              <w:bottom w:w="120" w:type="dxa"/>
              <w:right w:w="150" w:type="dxa"/>
            </w:tcMar>
            <w:vAlign w:val="center"/>
          </w:tcPr>
          <w:p w14:paraId="797B21EF" w14:textId="77777777" w:rsidR="003B2960" w:rsidRDefault="00A240CD">
            <w:r>
              <w:t>Meaningful and structured engagement</w:t>
            </w:r>
          </w:p>
        </w:tc>
        <w:tc>
          <w:tcPr>
            <w:tcW w:w="6105" w:type="dxa"/>
            <w:tcBorders>
              <w:top w:val="single" w:sz="6" w:space="0" w:color="D7E7EC"/>
              <w:left w:val="single" w:sz="6" w:space="0" w:color="D7E7EC"/>
              <w:bottom w:val="single" w:sz="6" w:space="0" w:color="D7E7EC"/>
              <w:right w:val="single" w:sz="6" w:space="0" w:color="D7E7EC"/>
            </w:tcBorders>
            <w:tcMar>
              <w:top w:w="120" w:type="dxa"/>
              <w:left w:w="150" w:type="dxa"/>
              <w:bottom w:w="120" w:type="dxa"/>
              <w:right w:w="150" w:type="dxa"/>
            </w:tcMar>
            <w:vAlign w:val="center"/>
          </w:tcPr>
          <w:p w14:paraId="03D1D91F" w14:textId="77777777" w:rsidR="003B2960" w:rsidRDefault="00A240CD">
            <w:r>
              <w:t>Organisations should receive responsive communication during the process and timely, confidential communication about decisions, regardless of outcome.</w:t>
            </w:r>
          </w:p>
        </w:tc>
      </w:tr>
      <w:tr w:rsidR="003B2960" w14:paraId="6D2B2639" w14:textId="77777777" w:rsidTr="00116038">
        <w:trPr>
          <w:jc w:val="center"/>
        </w:trPr>
        <w:tc>
          <w:tcPr>
            <w:tcW w:w="4103" w:type="dxa"/>
            <w:tcBorders>
              <w:top w:val="single" w:sz="6" w:space="0" w:color="D7E7EC"/>
              <w:left w:val="single" w:sz="6" w:space="0" w:color="D7E7EC"/>
              <w:bottom w:val="single" w:sz="6" w:space="0" w:color="D7E7EC"/>
              <w:right w:val="single" w:sz="6" w:space="0" w:color="D7E7EC"/>
            </w:tcBorders>
            <w:shd w:val="clear" w:color="auto" w:fill="EAF6F7"/>
            <w:tcMar>
              <w:top w:w="120" w:type="dxa"/>
              <w:left w:w="150" w:type="dxa"/>
              <w:bottom w:w="120" w:type="dxa"/>
              <w:right w:w="150" w:type="dxa"/>
            </w:tcMar>
            <w:vAlign w:val="center"/>
          </w:tcPr>
          <w:p w14:paraId="559B930F" w14:textId="77777777" w:rsidR="003B2960" w:rsidRDefault="00A240CD">
            <w:r>
              <w:t>Building toward sustainability</w:t>
            </w:r>
          </w:p>
        </w:tc>
        <w:tc>
          <w:tcPr>
            <w:tcW w:w="6105" w:type="dxa"/>
            <w:tcBorders>
              <w:top w:val="single" w:sz="6" w:space="0" w:color="D7E7EC"/>
              <w:left w:val="single" w:sz="6" w:space="0" w:color="D7E7EC"/>
              <w:bottom w:val="single" w:sz="6" w:space="0" w:color="D7E7EC"/>
              <w:right w:val="single" w:sz="6" w:space="0" w:color="D7E7EC"/>
            </w:tcBorders>
            <w:tcMar>
              <w:top w:w="120" w:type="dxa"/>
              <w:left w:w="150" w:type="dxa"/>
              <w:bottom w:w="120" w:type="dxa"/>
              <w:right w:w="150" w:type="dxa"/>
            </w:tcMar>
            <w:vAlign w:val="center"/>
          </w:tcPr>
          <w:p w14:paraId="4C6581A3" w14:textId="77777777" w:rsidR="003B2960" w:rsidRDefault="00A240CD">
            <w:r>
              <w:t>The Scheme should help organisations diversify income and reduce dependency over time, rather than only covering immediate funding gaps.</w:t>
            </w:r>
          </w:p>
        </w:tc>
      </w:tr>
    </w:tbl>
    <w:p w14:paraId="674E2B78" w14:textId="77777777" w:rsidR="00116038" w:rsidRPr="00116038" w:rsidRDefault="00116038">
      <w:pPr>
        <w:pStyle w:val="Heading1"/>
        <w:rPr>
          <w:b w:val="0"/>
          <w:sz w:val="2"/>
          <w:szCs w:val="2"/>
        </w:rPr>
      </w:pPr>
      <w:bookmarkStart w:id="7" w:name="Operating_model"/>
    </w:p>
    <w:p w14:paraId="2B665B02" w14:textId="65898207" w:rsidR="003B2960" w:rsidRDefault="00A240CD">
      <w:pPr>
        <w:pStyle w:val="Heading1"/>
      </w:pPr>
      <w:bookmarkStart w:id="8" w:name="_Toc240874159"/>
      <w:r>
        <w:rPr>
          <w:b w:val="0"/>
        </w:rPr>
        <w:t xml:space="preserve">4. Operating </w:t>
      </w:r>
      <w:r w:rsidR="007D6CC1">
        <w:rPr>
          <w:b w:val="0"/>
        </w:rPr>
        <w:t>M</w:t>
      </w:r>
      <w:r>
        <w:rPr>
          <w:b w:val="0"/>
        </w:rPr>
        <w:t>odel: 3+2 Year Stability Grant</w:t>
      </w:r>
      <w:bookmarkEnd w:id="7"/>
      <w:bookmarkEnd w:id="8"/>
    </w:p>
    <w:p w14:paraId="10BE30C6" w14:textId="2CD9E811" w:rsidR="003B2960" w:rsidRDefault="00A240CD">
      <w:r>
        <w:t>The operating model is a 3+2 Year Stability Grant. This means an initial three-year award, with the option to extend by a further two years where performance and compliance are satisfactory and where funding remains available.</w:t>
      </w:r>
    </w:p>
    <w:p w14:paraId="6B61D59F" w14:textId="77777777" w:rsidR="003B2960" w:rsidRDefault="00A240CD">
      <w:r>
        <w:t>The model responds to the third sector’s key priority of greater long-term funding stability. It is intended to support organisational planning, staff retention, sustainability and the ability to secure additional funding from other sources.</w:t>
      </w:r>
    </w:p>
    <w:tbl>
      <w:tblPr>
        <w:tblW w:w="0" w:type="auto"/>
        <w:jc w:val="center"/>
        <w:tblLook w:val="04A0" w:firstRow="1" w:lastRow="0" w:firstColumn="1" w:lastColumn="0" w:noHBand="0" w:noVBand="1"/>
      </w:tblPr>
      <w:tblGrid>
        <w:gridCol w:w="4103"/>
        <w:gridCol w:w="6105"/>
      </w:tblGrid>
      <w:tr w:rsidR="003B2960" w14:paraId="3D986955" w14:textId="77777777" w:rsidTr="00116038">
        <w:trPr>
          <w:tblHeader/>
          <w:jc w:val="center"/>
        </w:trPr>
        <w:tc>
          <w:tcPr>
            <w:tcW w:w="4103" w:type="dxa"/>
            <w:tcBorders>
              <w:top w:val="single" w:sz="6" w:space="0" w:color="D7E7EC"/>
              <w:left w:val="single" w:sz="6" w:space="0" w:color="D7E7EC"/>
              <w:bottom w:val="single" w:sz="6" w:space="0" w:color="D7E7EC"/>
              <w:right w:val="single" w:sz="6" w:space="0" w:color="D7E7EC"/>
            </w:tcBorders>
            <w:shd w:val="clear" w:color="auto" w:fill="005A70"/>
            <w:tcMar>
              <w:top w:w="120" w:type="dxa"/>
              <w:left w:w="150" w:type="dxa"/>
              <w:bottom w:w="120" w:type="dxa"/>
              <w:right w:w="150" w:type="dxa"/>
            </w:tcMar>
          </w:tcPr>
          <w:p w14:paraId="234D2FB9" w14:textId="77777777" w:rsidR="003B2960" w:rsidRDefault="00A240CD">
            <w:r>
              <w:rPr>
                <w:b/>
                <w:color w:val="FFFFFF"/>
              </w:rPr>
              <w:t>Feature</w:t>
            </w:r>
          </w:p>
        </w:tc>
        <w:tc>
          <w:tcPr>
            <w:tcW w:w="6105" w:type="dxa"/>
            <w:tcBorders>
              <w:top w:val="single" w:sz="6" w:space="0" w:color="D7E7EC"/>
              <w:left w:val="single" w:sz="6" w:space="0" w:color="D7E7EC"/>
              <w:bottom w:val="single" w:sz="6" w:space="0" w:color="D7E7EC"/>
              <w:right w:val="single" w:sz="6" w:space="0" w:color="D7E7EC"/>
            </w:tcBorders>
            <w:shd w:val="clear" w:color="auto" w:fill="005A70"/>
            <w:tcMar>
              <w:top w:w="120" w:type="dxa"/>
              <w:left w:w="150" w:type="dxa"/>
              <w:bottom w:w="120" w:type="dxa"/>
              <w:right w:w="150" w:type="dxa"/>
            </w:tcMar>
          </w:tcPr>
          <w:p w14:paraId="632C8287" w14:textId="77777777" w:rsidR="003B2960" w:rsidRDefault="00A240CD">
            <w:r>
              <w:rPr>
                <w:b/>
                <w:color w:val="FFFFFF"/>
              </w:rPr>
              <w:t>Scheme position</w:t>
            </w:r>
          </w:p>
        </w:tc>
      </w:tr>
      <w:tr w:rsidR="003B2960" w14:paraId="3047ED98" w14:textId="77777777" w:rsidTr="00116038">
        <w:trPr>
          <w:jc w:val="center"/>
        </w:trPr>
        <w:tc>
          <w:tcPr>
            <w:tcW w:w="4103" w:type="dxa"/>
            <w:tcBorders>
              <w:top w:val="single" w:sz="6" w:space="0" w:color="D7E7EC"/>
              <w:left w:val="single" w:sz="6" w:space="0" w:color="D7E7EC"/>
              <w:bottom w:val="single" w:sz="6" w:space="0" w:color="D7E7EC"/>
              <w:right w:val="single" w:sz="6" w:space="0" w:color="D7E7EC"/>
            </w:tcBorders>
            <w:shd w:val="clear" w:color="auto" w:fill="EAF6F7"/>
            <w:tcMar>
              <w:top w:w="120" w:type="dxa"/>
              <w:left w:w="150" w:type="dxa"/>
              <w:bottom w:w="120" w:type="dxa"/>
              <w:right w:w="150" w:type="dxa"/>
            </w:tcMar>
          </w:tcPr>
          <w:p w14:paraId="1B0DB820" w14:textId="77777777" w:rsidR="003B2960" w:rsidRDefault="00A240CD">
            <w:r>
              <w:t>Grant type</w:t>
            </w:r>
          </w:p>
        </w:tc>
        <w:tc>
          <w:tcPr>
            <w:tcW w:w="6105" w:type="dxa"/>
            <w:tcBorders>
              <w:top w:val="single" w:sz="6" w:space="0" w:color="D7E7EC"/>
              <w:left w:val="single" w:sz="6" w:space="0" w:color="D7E7EC"/>
              <w:bottom w:val="single" w:sz="6" w:space="0" w:color="D7E7EC"/>
              <w:right w:val="single" w:sz="6" w:space="0" w:color="D7E7EC"/>
            </w:tcBorders>
            <w:tcMar>
              <w:top w:w="120" w:type="dxa"/>
              <w:left w:w="150" w:type="dxa"/>
              <w:bottom w:w="120" w:type="dxa"/>
              <w:right w:w="150" w:type="dxa"/>
            </w:tcMar>
          </w:tcPr>
          <w:p w14:paraId="785D59B8" w14:textId="77777777" w:rsidR="003B2960" w:rsidRDefault="00A240CD">
            <w:r>
              <w:t>Stability grant focused predominantly on core/running costs and organisational sustainability.</w:t>
            </w:r>
          </w:p>
        </w:tc>
      </w:tr>
      <w:tr w:rsidR="003B2960" w14:paraId="2917BCBB" w14:textId="77777777" w:rsidTr="00116038">
        <w:trPr>
          <w:jc w:val="center"/>
        </w:trPr>
        <w:tc>
          <w:tcPr>
            <w:tcW w:w="4103" w:type="dxa"/>
            <w:tcBorders>
              <w:top w:val="single" w:sz="6" w:space="0" w:color="D7E7EC"/>
              <w:left w:val="single" w:sz="6" w:space="0" w:color="D7E7EC"/>
              <w:bottom w:val="single" w:sz="6" w:space="0" w:color="D7E7EC"/>
              <w:right w:val="single" w:sz="6" w:space="0" w:color="D7E7EC"/>
            </w:tcBorders>
            <w:shd w:val="clear" w:color="auto" w:fill="EAF6F7"/>
            <w:tcMar>
              <w:top w:w="120" w:type="dxa"/>
              <w:left w:w="150" w:type="dxa"/>
              <w:bottom w:w="120" w:type="dxa"/>
              <w:right w:w="150" w:type="dxa"/>
            </w:tcMar>
          </w:tcPr>
          <w:p w14:paraId="52729C89" w14:textId="77777777" w:rsidR="003B2960" w:rsidRDefault="00A240CD">
            <w:r>
              <w:t>Award length</w:t>
            </w:r>
          </w:p>
        </w:tc>
        <w:tc>
          <w:tcPr>
            <w:tcW w:w="6105" w:type="dxa"/>
            <w:tcBorders>
              <w:top w:val="single" w:sz="6" w:space="0" w:color="D7E7EC"/>
              <w:left w:val="single" w:sz="6" w:space="0" w:color="D7E7EC"/>
              <w:bottom w:val="single" w:sz="6" w:space="0" w:color="D7E7EC"/>
              <w:right w:val="single" w:sz="6" w:space="0" w:color="D7E7EC"/>
            </w:tcBorders>
            <w:tcMar>
              <w:top w:w="120" w:type="dxa"/>
              <w:left w:w="150" w:type="dxa"/>
              <w:bottom w:w="120" w:type="dxa"/>
              <w:right w:w="150" w:type="dxa"/>
            </w:tcMar>
          </w:tcPr>
          <w:p w14:paraId="11EC1614" w14:textId="77777777" w:rsidR="003B2960" w:rsidRDefault="00A240CD">
            <w:r>
              <w:t>Initial three-year award with potential two-year extension, subject to performance review.</w:t>
            </w:r>
          </w:p>
        </w:tc>
      </w:tr>
      <w:tr w:rsidR="003B2960" w14:paraId="4A043FC1" w14:textId="77777777" w:rsidTr="00116038">
        <w:trPr>
          <w:jc w:val="center"/>
        </w:trPr>
        <w:tc>
          <w:tcPr>
            <w:tcW w:w="4103" w:type="dxa"/>
            <w:tcBorders>
              <w:top w:val="single" w:sz="6" w:space="0" w:color="D7E7EC"/>
              <w:left w:val="single" w:sz="6" w:space="0" w:color="D7E7EC"/>
              <w:bottom w:val="single" w:sz="6" w:space="0" w:color="D7E7EC"/>
              <w:right w:val="single" w:sz="6" w:space="0" w:color="D7E7EC"/>
            </w:tcBorders>
            <w:shd w:val="clear" w:color="auto" w:fill="EAF6F7"/>
            <w:tcMar>
              <w:top w:w="120" w:type="dxa"/>
              <w:left w:w="150" w:type="dxa"/>
              <w:bottom w:w="120" w:type="dxa"/>
              <w:right w:w="150" w:type="dxa"/>
            </w:tcMar>
          </w:tcPr>
          <w:p w14:paraId="0EB02602" w14:textId="77777777" w:rsidR="003B2960" w:rsidRDefault="00A240CD">
            <w:r>
              <w:t>Eligible cost focus</w:t>
            </w:r>
          </w:p>
        </w:tc>
        <w:tc>
          <w:tcPr>
            <w:tcW w:w="6105" w:type="dxa"/>
            <w:tcBorders>
              <w:top w:val="single" w:sz="6" w:space="0" w:color="D7E7EC"/>
              <w:left w:val="single" w:sz="6" w:space="0" w:color="D7E7EC"/>
              <w:bottom w:val="single" w:sz="6" w:space="0" w:color="D7E7EC"/>
              <w:right w:val="single" w:sz="6" w:space="0" w:color="D7E7EC"/>
            </w:tcBorders>
            <w:tcMar>
              <w:top w:w="120" w:type="dxa"/>
              <w:left w:w="150" w:type="dxa"/>
              <w:bottom w:w="120" w:type="dxa"/>
              <w:right w:w="150" w:type="dxa"/>
            </w:tcMar>
          </w:tcPr>
          <w:p w14:paraId="16AEC690" w14:textId="77777777" w:rsidR="003B2960" w:rsidRDefault="00A240CD">
            <w:r>
              <w:t>Core/running costs, with limited provision for capital costs and innovation where these strengthen delivery and sustainability.</w:t>
            </w:r>
          </w:p>
        </w:tc>
      </w:tr>
      <w:tr w:rsidR="003B2960" w14:paraId="166BC384" w14:textId="77777777" w:rsidTr="00116038">
        <w:trPr>
          <w:jc w:val="center"/>
        </w:trPr>
        <w:tc>
          <w:tcPr>
            <w:tcW w:w="4103" w:type="dxa"/>
            <w:tcBorders>
              <w:top w:val="single" w:sz="6" w:space="0" w:color="D7E7EC"/>
              <w:left w:val="single" w:sz="6" w:space="0" w:color="D7E7EC"/>
              <w:bottom w:val="single" w:sz="6" w:space="0" w:color="D7E7EC"/>
              <w:right w:val="single" w:sz="6" w:space="0" w:color="D7E7EC"/>
            </w:tcBorders>
            <w:shd w:val="clear" w:color="auto" w:fill="EAF6F7"/>
            <w:tcMar>
              <w:top w:w="120" w:type="dxa"/>
              <w:left w:w="150" w:type="dxa"/>
              <w:bottom w:w="120" w:type="dxa"/>
              <w:right w:w="150" w:type="dxa"/>
            </w:tcMar>
          </w:tcPr>
          <w:p w14:paraId="200EA6DB" w14:textId="77777777" w:rsidR="003B2960" w:rsidRDefault="00A240CD">
            <w:r>
              <w:t>Application route</w:t>
            </w:r>
          </w:p>
        </w:tc>
        <w:tc>
          <w:tcPr>
            <w:tcW w:w="6105" w:type="dxa"/>
            <w:tcBorders>
              <w:top w:val="single" w:sz="6" w:space="0" w:color="D7E7EC"/>
              <w:left w:val="single" w:sz="6" w:space="0" w:color="D7E7EC"/>
              <w:bottom w:val="single" w:sz="6" w:space="0" w:color="D7E7EC"/>
              <w:right w:val="single" w:sz="6" w:space="0" w:color="D7E7EC"/>
            </w:tcBorders>
            <w:tcMar>
              <w:top w:w="120" w:type="dxa"/>
              <w:left w:w="150" w:type="dxa"/>
              <w:bottom w:w="120" w:type="dxa"/>
              <w:right w:w="150" w:type="dxa"/>
            </w:tcMar>
          </w:tcPr>
          <w:p w14:paraId="6D23EDEE" w14:textId="3B445C81" w:rsidR="003B2960" w:rsidRDefault="00A240CD">
            <w:r>
              <w:t xml:space="preserve">Two-stage process: </w:t>
            </w:r>
            <w:r w:rsidR="00F41AA9">
              <w:t>e</w:t>
            </w:r>
            <w:r>
              <w:t xml:space="preserve">xpression of </w:t>
            </w:r>
            <w:r w:rsidR="00F41AA9">
              <w:t>i</w:t>
            </w:r>
            <w:r>
              <w:t>nterest followed by full application.</w:t>
            </w:r>
          </w:p>
        </w:tc>
      </w:tr>
    </w:tbl>
    <w:p w14:paraId="7A531406" w14:textId="5BE7095C" w:rsidR="003B2960" w:rsidRDefault="00A240CD">
      <w:pPr>
        <w:pStyle w:val="Heading1"/>
      </w:pPr>
      <w:bookmarkStart w:id="9" w:name="Strategic_priorities"/>
      <w:bookmarkStart w:id="10" w:name="_Toc240874160"/>
      <w:r>
        <w:rPr>
          <w:b w:val="0"/>
        </w:rPr>
        <w:t>5. Strategic priorities</w:t>
      </w:r>
      <w:bookmarkEnd w:id="9"/>
      <w:bookmarkEnd w:id="10"/>
    </w:p>
    <w:p w14:paraId="603422D0" w14:textId="77777777" w:rsidR="003B2960" w:rsidRDefault="00A240CD">
      <w:r>
        <w:t>Applicants must demonstrate clear alignment with at least one of the Scheme’s strategic priorities. Applications may align with one, two or all three priorities where this reflects the work being delivered.</w:t>
      </w:r>
    </w:p>
    <w:tbl>
      <w:tblPr>
        <w:tblW w:w="0" w:type="auto"/>
        <w:jc w:val="center"/>
        <w:tblLook w:val="04A0" w:firstRow="1" w:lastRow="0" w:firstColumn="1" w:lastColumn="0" w:noHBand="0" w:noVBand="1"/>
      </w:tblPr>
      <w:tblGrid>
        <w:gridCol w:w="985"/>
        <w:gridCol w:w="2126"/>
        <w:gridCol w:w="3969"/>
        <w:gridCol w:w="3128"/>
      </w:tblGrid>
      <w:tr w:rsidR="003B2960" w14:paraId="6A4C72EB" w14:textId="77777777" w:rsidTr="00116038">
        <w:trPr>
          <w:tblHeader/>
          <w:jc w:val="center"/>
        </w:trPr>
        <w:tc>
          <w:tcPr>
            <w:tcW w:w="985" w:type="dxa"/>
            <w:tcBorders>
              <w:top w:val="single" w:sz="6" w:space="0" w:color="D7E7EC"/>
              <w:left w:val="single" w:sz="6" w:space="0" w:color="D7E7EC"/>
              <w:bottom w:val="single" w:sz="6" w:space="0" w:color="D7E7EC"/>
              <w:right w:val="single" w:sz="6" w:space="0" w:color="D7E7EC"/>
            </w:tcBorders>
            <w:shd w:val="clear" w:color="auto" w:fill="005A70"/>
            <w:tcMar>
              <w:top w:w="120" w:type="dxa"/>
              <w:left w:w="120" w:type="dxa"/>
              <w:bottom w:w="120" w:type="dxa"/>
              <w:right w:w="120" w:type="dxa"/>
            </w:tcMar>
          </w:tcPr>
          <w:p w14:paraId="4B28707C" w14:textId="77777777" w:rsidR="003B2960" w:rsidRDefault="00A240CD">
            <w:r>
              <w:rPr>
                <w:b/>
                <w:color w:val="FFFFFF"/>
              </w:rPr>
              <w:t>Priority</w:t>
            </w:r>
          </w:p>
        </w:tc>
        <w:tc>
          <w:tcPr>
            <w:tcW w:w="2126" w:type="dxa"/>
            <w:tcBorders>
              <w:top w:val="single" w:sz="6" w:space="0" w:color="D7E7EC"/>
              <w:left w:val="single" w:sz="6" w:space="0" w:color="D7E7EC"/>
              <w:bottom w:val="single" w:sz="6" w:space="0" w:color="D7E7EC"/>
              <w:right w:val="single" w:sz="6" w:space="0" w:color="D7E7EC"/>
            </w:tcBorders>
            <w:shd w:val="clear" w:color="auto" w:fill="005A70"/>
            <w:tcMar>
              <w:top w:w="120" w:type="dxa"/>
              <w:left w:w="120" w:type="dxa"/>
              <w:bottom w:w="120" w:type="dxa"/>
              <w:right w:w="120" w:type="dxa"/>
            </w:tcMar>
          </w:tcPr>
          <w:p w14:paraId="6970269A" w14:textId="77777777" w:rsidR="003B2960" w:rsidRDefault="00A240CD">
            <w:r>
              <w:rPr>
                <w:b/>
                <w:color w:val="FFFFFF"/>
              </w:rPr>
              <w:t>Title</w:t>
            </w:r>
          </w:p>
        </w:tc>
        <w:tc>
          <w:tcPr>
            <w:tcW w:w="3969" w:type="dxa"/>
            <w:tcBorders>
              <w:top w:val="single" w:sz="6" w:space="0" w:color="D7E7EC"/>
              <w:left w:val="single" w:sz="6" w:space="0" w:color="D7E7EC"/>
              <w:bottom w:val="single" w:sz="6" w:space="0" w:color="D7E7EC"/>
              <w:right w:val="single" w:sz="6" w:space="0" w:color="D7E7EC"/>
            </w:tcBorders>
            <w:shd w:val="clear" w:color="auto" w:fill="005A70"/>
            <w:tcMar>
              <w:top w:w="120" w:type="dxa"/>
              <w:left w:w="120" w:type="dxa"/>
              <w:bottom w:w="120" w:type="dxa"/>
              <w:right w:w="120" w:type="dxa"/>
            </w:tcMar>
          </w:tcPr>
          <w:p w14:paraId="0E85CED2" w14:textId="77777777" w:rsidR="003B2960" w:rsidRDefault="00A240CD">
            <w:r>
              <w:rPr>
                <w:b/>
                <w:color w:val="FFFFFF"/>
              </w:rPr>
              <w:t>Focus</w:t>
            </w:r>
          </w:p>
        </w:tc>
        <w:tc>
          <w:tcPr>
            <w:tcW w:w="3128" w:type="dxa"/>
            <w:tcBorders>
              <w:top w:val="single" w:sz="6" w:space="0" w:color="D7E7EC"/>
              <w:left w:val="single" w:sz="6" w:space="0" w:color="D7E7EC"/>
              <w:bottom w:val="single" w:sz="6" w:space="0" w:color="D7E7EC"/>
              <w:right w:val="single" w:sz="6" w:space="0" w:color="D7E7EC"/>
            </w:tcBorders>
            <w:shd w:val="clear" w:color="auto" w:fill="005A70"/>
            <w:tcMar>
              <w:top w:w="120" w:type="dxa"/>
              <w:left w:w="120" w:type="dxa"/>
              <w:bottom w:w="120" w:type="dxa"/>
              <w:right w:w="120" w:type="dxa"/>
            </w:tcMar>
          </w:tcPr>
          <w:p w14:paraId="3E5BFED8" w14:textId="77777777" w:rsidR="003B2960" w:rsidRDefault="00A240CD">
            <w:r>
              <w:rPr>
                <w:b/>
                <w:color w:val="FFFFFF"/>
              </w:rPr>
              <w:t>Distinctive emphasis</w:t>
            </w:r>
          </w:p>
        </w:tc>
      </w:tr>
      <w:tr w:rsidR="003B2960" w14:paraId="5EE92E5C" w14:textId="77777777" w:rsidTr="00116038">
        <w:trPr>
          <w:trHeight w:val="1387"/>
          <w:jc w:val="center"/>
        </w:trPr>
        <w:tc>
          <w:tcPr>
            <w:tcW w:w="985" w:type="dxa"/>
            <w:tcBorders>
              <w:top w:val="single" w:sz="6" w:space="0" w:color="D7E7EC"/>
              <w:left w:val="single" w:sz="6" w:space="0" w:color="D7E7EC"/>
              <w:bottom w:val="single" w:sz="6" w:space="0" w:color="D7E7EC"/>
              <w:right w:val="single" w:sz="6" w:space="0" w:color="D7E7EC"/>
            </w:tcBorders>
            <w:shd w:val="clear" w:color="auto" w:fill="EAF6F7"/>
            <w:tcMar>
              <w:top w:w="120" w:type="dxa"/>
              <w:left w:w="120" w:type="dxa"/>
              <w:bottom w:w="120" w:type="dxa"/>
              <w:right w:w="120" w:type="dxa"/>
            </w:tcMar>
            <w:vAlign w:val="center"/>
          </w:tcPr>
          <w:p w14:paraId="11E18208" w14:textId="77777777" w:rsidR="003B2960" w:rsidRDefault="00A240CD" w:rsidP="00A57FDB">
            <w:pPr>
              <w:jc w:val="center"/>
            </w:pPr>
            <w:r>
              <w:t>1</w:t>
            </w:r>
          </w:p>
        </w:tc>
        <w:tc>
          <w:tcPr>
            <w:tcW w:w="2126" w:type="dxa"/>
            <w:tcBorders>
              <w:top w:val="single" w:sz="6" w:space="0" w:color="D7E7EC"/>
              <w:left w:val="single" w:sz="6" w:space="0" w:color="D7E7EC"/>
              <w:bottom w:val="single" w:sz="6" w:space="0" w:color="D7E7EC"/>
              <w:right w:val="single" w:sz="6" w:space="0" w:color="D7E7EC"/>
            </w:tcBorders>
            <w:shd w:val="clear" w:color="auto" w:fill="F1FAFB"/>
            <w:tcMar>
              <w:top w:w="120" w:type="dxa"/>
              <w:left w:w="120" w:type="dxa"/>
              <w:bottom w:w="120" w:type="dxa"/>
              <w:right w:w="120" w:type="dxa"/>
            </w:tcMar>
            <w:vAlign w:val="center"/>
          </w:tcPr>
          <w:p w14:paraId="13462C86" w14:textId="77777777" w:rsidR="003B2960" w:rsidRDefault="00A240CD">
            <w:r>
              <w:t>Strong and Sustainable Community Organisations</w:t>
            </w:r>
          </w:p>
        </w:tc>
        <w:tc>
          <w:tcPr>
            <w:tcW w:w="3969" w:type="dxa"/>
            <w:tcBorders>
              <w:top w:val="single" w:sz="6" w:space="0" w:color="D7E7EC"/>
              <w:left w:val="single" w:sz="6" w:space="0" w:color="D7E7EC"/>
              <w:bottom w:val="single" w:sz="6" w:space="0" w:color="D7E7EC"/>
              <w:right w:val="single" w:sz="6" w:space="0" w:color="D7E7EC"/>
            </w:tcBorders>
            <w:tcMar>
              <w:top w:w="120" w:type="dxa"/>
              <w:left w:w="120" w:type="dxa"/>
              <w:bottom w:w="120" w:type="dxa"/>
              <w:right w:w="120" w:type="dxa"/>
            </w:tcMar>
            <w:vAlign w:val="center"/>
          </w:tcPr>
          <w:p w14:paraId="0626CC54" w14:textId="7BE34C28" w:rsidR="003B2960" w:rsidRDefault="00A240CD">
            <w:r>
              <w:t xml:space="preserve">Supporting local community organisations, centres, volunteer groups and hubs that provide essential services and activities within </w:t>
            </w:r>
            <w:r w:rsidR="00415790">
              <w:t xml:space="preserve">the </w:t>
            </w:r>
            <w:r>
              <w:t>community.</w:t>
            </w:r>
          </w:p>
        </w:tc>
        <w:tc>
          <w:tcPr>
            <w:tcW w:w="3128" w:type="dxa"/>
            <w:tcBorders>
              <w:top w:val="single" w:sz="6" w:space="0" w:color="D7E7EC"/>
              <w:left w:val="single" w:sz="6" w:space="0" w:color="D7E7EC"/>
              <w:bottom w:val="single" w:sz="6" w:space="0" w:color="D7E7EC"/>
              <w:right w:val="single" w:sz="6" w:space="0" w:color="D7E7EC"/>
            </w:tcBorders>
            <w:tcMar>
              <w:top w:w="120" w:type="dxa"/>
              <w:left w:w="120" w:type="dxa"/>
              <w:bottom w:w="120" w:type="dxa"/>
              <w:right w:w="120" w:type="dxa"/>
            </w:tcMar>
            <w:vAlign w:val="center"/>
          </w:tcPr>
          <w:p w14:paraId="1979561C" w14:textId="77777777" w:rsidR="003B2960" w:rsidRDefault="00A240CD">
            <w:r>
              <w:t>This priority focuses on organisations themselves and the local networks they create, rather than targeting a specific issue or group of people.</w:t>
            </w:r>
          </w:p>
        </w:tc>
      </w:tr>
      <w:tr w:rsidR="003B2960" w14:paraId="43533D4E" w14:textId="77777777" w:rsidTr="00116038">
        <w:trPr>
          <w:trHeight w:val="1694"/>
          <w:jc w:val="center"/>
        </w:trPr>
        <w:tc>
          <w:tcPr>
            <w:tcW w:w="985" w:type="dxa"/>
            <w:tcBorders>
              <w:top w:val="single" w:sz="6" w:space="0" w:color="D7E7EC"/>
              <w:left w:val="single" w:sz="6" w:space="0" w:color="D7E7EC"/>
              <w:bottom w:val="single" w:sz="6" w:space="0" w:color="D7E7EC"/>
              <w:right w:val="single" w:sz="6" w:space="0" w:color="D7E7EC"/>
            </w:tcBorders>
            <w:shd w:val="clear" w:color="auto" w:fill="EAF6F7"/>
            <w:tcMar>
              <w:top w:w="120" w:type="dxa"/>
              <w:left w:w="120" w:type="dxa"/>
              <w:bottom w:w="120" w:type="dxa"/>
              <w:right w:w="120" w:type="dxa"/>
            </w:tcMar>
            <w:vAlign w:val="center"/>
          </w:tcPr>
          <w:p w14:paraId="32A4767C" w14:textId="77777777" w:rsidR="003B2960" w:rsidRDefault="00A240CD" w:rsidP="00A57FDB">
            <w:pPr>
              <w:jc w:val="center"/>
            </w:pPr>
            <w:r>
              <w:t>2</w:t>
            </w:r>
          </w:p>
        </w:tc>
        <w:tc>
          <w:tcPr>
            <w:tcW w:w="2126" w:type="dxa"/>
            <w:tcBorders>
              <w:top w:val="single" w:sz="6" w:space="0" w:color="D7E7EC"/>
              <w:left w:val="single" w:sz="6" w:space="0" w:color="D7E7EC"/>
              <w:bottom w:val="single" w:sz="6" w:space="0" w:color="D7E7EC"/>
              <w:right w:val="single" w:sz="6" w:space="0" w:color="D7E7EC"/>
            </w:tcBorders>
            <w:shd w:val="clear" w:color="auto" w:fill="F1FAFB"/>
            <w:tcMar>
              <w:top w:w="120" w:type="dxa"/>
              <w:left w:w="120" w:type="dxa"/>
              <w:bottom w:w="120" w:type="dxa"/>
              <w:right w:w="120" w:type="dxa"/>
            </w:tcMar>
            <w:vAlign w:val="center"/>
          </w:tcPr>
          <w:p w14:paraId="6A623E93" w14:textId="77777777" w:rsidR="003B2960" w:rsidRDefault="00A240CD">
            <w:r>
              <w:t>Reducing Inequality and Supporting Vulnerable People</w:t>
            </w:r>
          </w:p>
        </w:tc>
        <w:tc>
          <w:tcPr>
            <w:tcW w:w="3969" w:type="dxa"/>
            <w:tcBorders>
              <w:top w:val="single" w:sz="6" w:space="0" w:color="D7E7EC"/>
              <w:left w:val="single" w:sz="6" w:space="0" w:color="D7E7EC"/>
              <w:bottom w:val="single" w:sz="6" w:space="0" w:color="D7E7EC"/>
              <w:right w:val="single" w:sz="6" w:space="0" w:color="D7E7EC"/>
            </w:tcBorders>
            <w:tcMar>
              <w:top w:w="120" w:type="dxa"/>
              <w:left w:w="120" w:type="dxa"/>
              <w:bottom w:w="120" w:type="dxa"/>
              <w:right w:w="120" w:type="dxa"/>
            </w:tcMar>
            <w:vAlign w:val="center"/>
          </w:tcPr>
          <w:p w14:paraId="56076AD6" w14:textId="77777777" w:rsidR="003B2960" w:rsidRDefault="00A240CD">
            <w:r>
              <w:t>Supporting organisations working with people facing the greatest disadvantage, including disabled people, older people, carers, children and families, and people experiencing poverty or financial hardship.</w:t>
            </w:r>
          </w:p>
        </w:tc>
        <w:tc>
          <w:tcPr>
            <w:tcW w:w="3128" w:type="dxa"/>
            <w:tcBorders>
              <w:top w:val="single" w:sz="6" w:space="0" w:color="D7E7EC"/>
              <w:left w:val="single" w:sz="6" w:space="0" w:color="D7E7EC"/>
              <w:bottom w:val="single" w:sz="6" w:space="0" w:color="D7E7EC"/>
              <w:right w:val="single" w:sz="6" w:space="0" w:color="D7E7EC"/>
            </w:tcBorders>
            <w:tcMar>
              <w:top w:w="120" w:type="dxa"/>
              <w:left w:w="120" w:type="dxa"/>
              <w:bottom w:w="120" w:type="dxa"/>
              <w:right w:w="120" w:type="dxa"/>
            </w:tcMar>
            <w:vAlign w:val="center"/>
          </w:tcPr>
          <w:p w14:paraId="759A80FC" w14:textId="77777777" w:rsidR="003B2960" w:rsidRDefault="00A240CD">
            <w:r>
              <w:t>This priority focuses on who is being supported and the barriers or inequalities they experience.</w:t>
            </w:r>
          </w:p>
        </w:tc>
      </w:tr>
      <w:tr w:rsidR="003B2960" w14:paraId="57FBEB0A" w14:textId="77777777" w:rsidTr="00C846D2">
        <w:trPr>
          <w:trHeight w:val="655"/>
          <w:jc w:val="center"/>
        </w:trPr>
        <w:tc>
          <w:tcPr>
            <w:tcW w:w="985" w:type="dxa"/>
            <w:tcBorders>
              <w:top w:val="single" w:sz="6" w:space="0" w:color="D7E7EC"/>
              <w:left w:val="single" w:sz="6" w:space="0" w:color="D7E7EC"/>
              <w:bottom w:val="single" w:sz="6" w:space="0" w:color="D7E7EC"/>
              <w:right w:val="single" w:sz="6" w:space="0" w:color="D7E7EC"/>
            </w:tcBorders>
            <w:shd w:val="clear" w:color="auto" w:fill="EAF6F7"/>
            <w:tcMar>
              <w:top w:w="120" w:type="dxa"/>
              <w:left w:w="120" w:type="dxa"/>
              <w:bottom w:w="120" w:type="dxa"/>
              <w:right w:w="120" w:type="dxa"/>
            </w:tcMar>
            <w:vAlign w:val="center"/>
          </w:tcPr>
          <w:p w14:paraId="6B63B99E" w14:textId="77777777" w:rsidR="003B2960" w:rsidRDefault="00A240CD" w:rsidP="00A57FDB">
            <w:pPr>
              <w:jc w:val="center"/>
            </w:pPr>
            <w:r>
              <w:lastRenderedPageBreak/>
              <w:t>3</w:t>
            </w:r>
          </w:p>
        </w:tc>
        <w:tc>
          <w:tcPr>
            <w:tcW w:w="2126" w:type="dxa"/>
            <w:tcBorders>
              <w:top w:val="single" w:sz="6" w:space="0" w:color="D7E7EC"/>
              <w:left w:val="single" w:sz="6" w:space="0" w:color="D7E7EC"/>
              <w:bottom w:val="single" w:sz="6" w:space="0" w:color="D7E7EC"/>
              <w:right w:val="single" w:sz="6" w:space="0" w:color="D7E7EC"/>
            </w:tcBorders>
            <w:shd w:val="clear" w:color="auto" w:fill="F1FAFB"/>
            <w:tcMar>
              <w:top w:w="120" w:type="dxa"/>
              <w:left w:w="120" w:type="dxa"/>
              <w:bottom w:w="120" w:type="dxa"/>
              <w:right w:w="120" w:type="dxa"/>
            </w:tcMar>
            <w:vAlign w:val="center"/>
          </w:tcPr>
          <w:p w14:paraId="6BD4CBE5" w14:textId="77777777" w:rsidR="003B2960" w:rsidRDefault="00A240CD">
            <w:r>
              <w:t>Improving Health, Wellbeing and Prevention</w:t>
            </w:r>
          </w:p>
        </w:tc>
        <w:tc>
          <w:tcPr>
            <w:tcW w:w="3969" w:type="dxa"/>
            <w:tcBorders>
              <w:top w:val="single" w:sz="6" w:space="0" w:color="D7E7EC"/>
              <w:left w:val="single" w:sz="6" w:space="0" w:color="D7E7EC"/>
              <w:bottom w:val="single" w:sz="6" w:space="0" w:color="D7E7EC"/>
              <w:right w:val="single" w:sz="6" w:space="0" w:color="D7E7EC"/>
            </w:tcBorders>
            <w:tcMar>
              <w:top w:w="120" w:type="dxa"/>
              <w:left w:w="120" w:type="dxa"/>
              <w:bottom w:w="120" w:type="dxa"/>
              <w:right w:w="120" w:type="dxa"/>
            </w:tcMar>
            <w:vAlign w:val="center"/>
          </w:tcPr>
          <w:p w14:paraId="5D9F06CD" w14:textId="77777777" w:rsidR="003B2960" w:rsidRDefault="00A240CD">
            <w:r>
              <w:t>Supporting activities and services that help people stay healthy, connected and independent, preventing problems from escalating into crisis.</w:t>
            </w:r>
          </w:p>
        </w:tc>
        <w:tc>
          <w:tcPr>
            <w:tcW w:w="3128" w:type="dxa"/>
            <w:tcBorders>
              <w:top w:val="single" w:sz="6" w:space="0" w:color="D7E7EC"/>
              <w:left w:val="single" w:sz="6" w:space="0" w:color="D7E7EC"/>
              <w:bottom w:val="single" w:sz="6" w:space="0" w:color="D7E7EC"/>
              <w:right w:val="single" w:sz="6" w:space="0" w:color="D7E7EC"/>
            </w:tcBorders>
            <w:tcMar>
              <w:top w:w="120" w:type="dxa"/>
              <w:left w:w="120" w:type="dxa"/>
              <w:bottom w:w="120" w:type="dxa"/>
              <w:right w:w="120" w:type="dxa"/>
            </w:tcMar>
            <w:vAlign w:val="center"/>
          </w:tcPr>
          <w:p w14:paraId="38D4D4FE" w14:textId="77777777" w:rsidR="003B2960" w:rsidRDefault="00A240CD">
            <w:r>
              <w:t xml:space="preserve">This priority focuses on outcomes: improved health and wellbeing and reduced demand </w:t>
            </w:r>
            <w:proofErr w:type="gramStart"/>
            <w:r>
              <w:t>on</w:t>
            </w:r>
            <w:proofErr w:type="gramEnd"/>
            <w:r>
              <w:t xml:space="preserve"> public services.</w:t>
            </w:r>
          </w:p>
        </w:tc>
      </w:tr>
    </w:tbl>
    <w:p w14:paraId="78C9F51F" w14:textId="3CE68E22" w:rsidR="003B2960" w:rsidRPr="00116038" w:rsidRDefault="00A240CD" w:rsidP="00116038">
      <w:pPr>
        <w:pStyle w:val="Heading1"/>
        <w:rPr>
          <w:b w:val="0"/>
          <w:bCs w:val="0"/>
        </w:rPr>
      </w:pPr>
      <w:bookmarkStart w:id="11" w:name="Who_can_apply"/>
      <w:bookmarkStart w:id="12" w:name="_Toc240874161"/>
      <w:r w:rsidRPr="00116038">
        <w:rPr>
          <w:b w:val="0"/>
          <w:bCs w:val="0"/>
        </w:rPr>
        <w:t>6. Who can apply</w:t>
      </w:r>
      <w:bookmarkEnd w:id="11"/>
      <w:bookmarkEnd w:id="12"/>
    </w:p>
    <w:tbl>
      <w:tblPr>
        <w:tblW w:w="0" w:type="auto"/>
        <w:jc w:val="center"/>
        <w:tblLook w:val="04A0" w:firstRow="1" w:lastRow="0" w:firstColumn="1" w:lastColumn="0" w:noHBand="0" w:noVBand="1"/>
      </w:tblPr>
      <w:tblGrid>
        <w:gridCol w:w="3111"/>
        <w:gridCol w:w="7097"/>
      </w:tblGrid>
      <w:tr w:rsidR="003B2960" w14:paraId="70CCDAA2" w14:textId="77777777" w:rsidTr="00116038">
        <w:trPr>
          <w:tblHeader/>
          <w:jc w:val="center"/>
        </w:trPr>
        <w:tc>
          <w:tcPr>
            <w:tcW w:w="3111" w:type="dxa"/>
            <w:tcBorders>
              <w:top w:val="single" w:sz="6" w:space="0" w:color="D7E7EC"/>
              <w:left w:val="single" w:sz="6" w:space="0" w:color="D7E7EC"/>
              <w:bottom w:val="single" w:sz="6" w:space="0" w:color="D7E7EC"/>
              <w:right w:val="single" w:sz="6" w:space="0" w:color="D7E7EC"/>
            </w:tcBorders>
            <w:shd w:val="clear" w:color="auto" w:fill="005A70"/>
            <w:tcMar>
              <w:top w:w="120" w:type="dxa"/>
              <w:left w:w="150" w:type="dxa"/>
              <w:bottom w:w="120" w:type="dxa"/>
              <w:right w:w="150" w:type="dxa"/>
            </w:tcMar>
          </w:tcPr>
          <w:p w14:paraId="76CDB1DA" w14:textId="489D82F3" w:rsidR="003B2960" w:rsidRDefault="00A240CD">
            <w:r>
              <w:rPr>
                <w:b/>
                <w:color w:val="FFFFFF"/>
              </w:rPr>
              <w:t xml:space="preserve">Eligibility </w:t>
            </w:r>
          </w:p>
        </w:tc>
        <w:tc>
          <w:tcPr>
            <w:tcW w:w="7097" w:type="dxa"/>
            <w:tcBorders>
              <w:top w:val="single" w:sz="6" w:space="0" w:color="D7E7EC"/>
              <w:left w:val="single" w:sz="6" w:space="0" w:color="D7E7EC"/>
              <w:bottom w:val="single" w:sz="6" w:space="0" w:color="D7E7EC"/>
              <w:right w:val="single" w:sz="6" w:space="0" w:color="D7E7EC"/>
            </w:tcBorders>
            <w:shd w:val="clear" w:color="auto" w:fill="005A70"/>
            <w:tcMar>
              <w:top w:w="120" w:type="dxa"/>
              <w:left w:w="150" w:type="dxa"/>
              <w:bottom w:w="120" w:type="dxa"/>
              <w:right w:w="150" w:type="dxa"/>
            </w:tcMar>
          </w:tcPr>
          <w:p w14:paraId="4C2CE152" w14:textId="77777777" w:rsidR="003B2960" w:rsidRDefault="00A240CD">
            <w:r>
              <w:rPr>
                <w:b/>
                <w:color w:val="FFFFFF"/>
              </w:rPr>
              <w:t>Requirement</w:t>
            </w:r>
          </w:p>
        </w:tc>
      </w:tr>
      <w:tr w:rsidR="003B2960" w14:paraId="428B1657" w14:textId="77777777" w:rsidTr="00116038">
        <w:trPr>
          <w:trHeight w:val="1082"/>
          <w:jc w:val="center"/>
        </w:trPr>
        <w:tc>
          <w:tcPr>
            <w:tcW w:w="3111" w:type="dxa"/>
            <w:tcBorders>
              <w:top w:val="single" w:sz="6" w:space="0" w:color="D7E7EC"/>
              <w:left w:val="single" w:sz="6" w:space="0" w:color="D7E7EC"/>
              <w:bottom w:val="single" w:sz="6" w:space="0" w:color="D7E7EC"/>
              <w:right w:val="single" w:sz="6" w:space="0" w:color="D7E7EC"/>
            </w:tcBorders>
            <w:shd w:val="clear" w:color="auto" w:fill="EAF6F7"/>
            <w:tcMar>
              <w:top w:w="120" w:type="dxa"/>
              <w:left w:w="150" w:type="dxa"/>
              <w:bottom w:w="120" w:type="dxa"/>
              <w:right w:w="150" w:type="dxa"/>
            </w:tcMar>
          </w:tcPr>
          <w:p w14:paraId="7DEC5C81" w14:textId="77777777" w:rsidR="003B2960" w:rsidRDefault="00A240CD">
            <w:r>
              <w:t>Organisation type</w:t>
            </w:r>
          </w:p>
        </w:tc>
        <w:tc>
          <w:tcPr>
            <w:tcW w:w="7097" w:type="dxa"/>
            <w:tcBorders>
              <w:top w:val="single" w:sz="6" w:space="0" w:color="D7E7EC"/>
              <w:left w:val="single" w:sz="6" w:space="0" w:color="D7E7EC"/>
              <w:bottom w:val="single" w:sz="6" w:space="0" w:color="D7E7EC"/>
              <w:right w:val="single" w:sz="6" w:space="0" w:color="D7E7EC"/>
            </w:tcBorders>
            <w:tcMar>
              <w:top w:w="120" w:type="dxa"/>
              <w:left w:w="150" w:type="dxa"/>
              <w:bottom w:w="120" w:type="dxa"/>
              <w:right w:w="150" w:type="dxa"/>
            </w:tcMar>
          </w:tcPr>
          <w:p w14:paraId="6FA5B12E" w14:textId="5DE272DC" w:rsidR="003B2960" w:rsidRDefault="006D2849">
            <w:r w:rsidRPr="001C6A00">
              <w:rPr>
                <w:rFonts w:cs="Arial"/>
                <w:szCs w:val="21"/>
              </w:rPr>
              <w:t>Constituted, not for profit organisations operating in the voluntary, community or social enterprise sector in Neath Port Talbot</w:t>
            </w:r>
            <w:r w:rsidRPr="006D2849">
              <w:rPr>
                <w:rFonts w:cs="Arial"/>
                <w:sz w:val="20"/>
                <w:szCs w:val="20"/>
              </w:rPr>
              <w:t>.</w:t>
            </w:r>
            <w:r w:rsidR="00A240CD">
              <w:t xml:space="preserve"> Organisations must demonstrate sound governance, financial management arrangements and a commitment to community benefit.</w:t>
            </w:r>
          </w:p>
        </w:tc>
      </w:tr>
      <w:tr w:rsidR="003B2960" w14:paraId="2E552498" w14:textId="77777777" w:rsidTr="00116038">
        <w:trPr>
          <w:trHeight w:val="378"/>
          <w:jc w:val="center"/>
        </w:trPr>
        <w:tc>
          <w:tcPr>
            <w:tcW w:w="3111" w:type="dxa"/>
            <w:tcBorders>
              <w:top w:val="single" w:sz="6" w:space="0" w:color="D7E7EC"/>
              <w:left w:val="single" w:sz="6" w:space="0" w:color="D7E7EC"/>
              <w:bottom w:val="single" w:sz="6" w:space="0" w:color="D7E7EC"/>
              <w:right w:val="single" w:sz="6" w:space="0" w:color="D7E7EC"/>
            </w:tcBorders>
            <w:shd w:val="clear" w:color="auto" w:fill="EAF6F7"/>
            <w:tcMar>
              <w:top w:w="120" w:type="dxa"/>
              <w:left w:w="150" w:type="dxa"/>
              <w:bottom w:w="120" w:type="dxa"/>
              <w:right w:w="150" w:type="dxa"/>
            </w:tcMar>
          </w:tcPr>
          <w:p w14:paraId="6CE4DF58" w14:textId="77777777" w:rsidR="003B2960" w:rsidRDefault="00A240CD">
            <w:r>
              <w:t>Minimum track record</w:t>
            </w:r>
          </w:p>
        </w:tc>
        <w:tc>
          <w:tcPr>
            <w:tcW w:w="7097" w:type="dxa"/>
            <w:tcBorders>
              <w:top w:val="single" w:sz="6" w:space="0" w:color="D7E7EC"/>
              <w:left w:val="single" w:sz="6" w:space="0" w:color="D7E7EC"/>
              <w:bottom w:val="single" w:sz="6" w:space="0" w:color="D7E7EC"/>
              <w:right w:val="single" w:sz="6" w:space="0" w:color="D7E7EC"/>
            </w:tcBorders>
            <w:tcMar>
              <w:top w:w="120" w:type="dxa"/>
              <w:left w:w="150" w:type="dxa"/>
              <w:bottom w:w="120" w:type="dxa"/>
              <w:right w:w="150" w:type="dxa"/>
            </w:tcMar>
          </w:tcPr>
          <w:p w14:paraId="235927B6" w14:textId="77777777" w:rsidR="003B2960" w:rsidRDefault="00A240CD">
            <w:r>
              <w:t>Applicants must have a minimum two-year track record of operation, with at least one year of filed accounts.</w:t>
            </w:r>
          </w:p>
        </w:tc>
      </w:tr>
      <w:tr w:rsidR="003B2960" w14:paraId="0BB5B293" w14:textId="77777777" w:rsidTr="00116038">
        <w:trPr>
          <w:jc w:val="center"/>
        </w:trPr>
        <w:tc>
          <w:tcPr>
            <w:tcW w:w="3111" w:type="dxa"/>
            <w:tcBorders>
              <w:top w:val="single" w:sz="6" w:space="0" w:color="D7E7EC"/>
              <w:left w:val="single" w:sz="6" w:space="0" w:color="D7E7EC"/>
              <w:bottom w:val="single" w:sz="6" w:space="0" w:color="D7E7EC"/>
              <w:right w:val="single" w:sz="6" w:space="0" w:color="D7E7EC"/>
            </w:tcBorders>
            <w:shd w:val="clear" w:color="auto" w:fill="EAF6F7"/>
            <w:tcMar>
              <w:top w:w="120" w:type="dxa"/>
              <w:left w:w="150" w:type="dxa"/>
              <w:bottom w:w="120" w:type="dxa"/>
              <w:right w:w="150" w:type="dxa"/>
            </w:tcMar>
          </w:tcPr>
          <w:p w14:paraId="1369ACE5" w14:textId="77777777" w:rsidR="003B2960" w:rsidRDefault="00A240CD">
            <w:r>
              <w:t>Geography</w:t>
            </w:r>
          </w:p>
        </w:tc>
        <w:tc>
          <w:tcPr>
            <w:tcW w:w="7097" w:type="dxa"/>
            <w:tcBorders>
              <w:top w:val="single" w:sz="6" w:space="0" w:color="D7E7EC"/>
              <w:left w:val="single" w:sz="6" w:space="0" w:color="D7E7EC"/>
              <w:bottom w:val="single" w:sz="6" w:space="0" w:color="D7E7EC"/>
              <w:right w:val="single" w:sz="6" w:space="0" w:color="D7E7EC"/>
            </w:tcBorders>
            <w:tcMar>
              <w:top w:w="120" w:type="dxa"/>
              <w:left w:w="150" w:type="dxa"/>
              <w:bottom w:w="120" w:type="dxa"/>
              <w:right w:w="150" w:type="dxa"/>
            </w:tcMar>
          </w:tcPr>
          <w:p w14:paraId="231360CA" w14:textId="62818CDE" w:rsidR="00415790" w:rsidRDefault="00415790">
            <w:r w:rsidRPr="00415790">
              <w:t>Your organi</w:t>
            </w:r>
            <w:r>
              <w:t>s</w:t>
            </w:r>
            <w:r w:rsidRPr="00415790">
              <w:t xml:space="preserve">ation must be serving at least 90% of Neath </w:t>
            </w:r>
            <w:r>
              <w:t>P</w:t>
            </w:r>
            <w:r w:rsidRPr="00415790">
              <w:t xml:space="preserve">ort </w:t>
            </w:r>
            <w:r>
              <w:t>Talbot</w:t>
            </w:r>
            <w:r w:rsidRPr="00415790">
              <w:t xml:space="preserve"> </w:t>
            </w:r>
            <w:r w:rsidR="00116038" w:rsidRPr="00415790">
              <w:t>residents,</w:t>
            </w:r>
            <w:r>
              <w:t xml:space="preserve"> i.e. 90% of those accessing your services must live within Neath Talbot.</w:t>
            </w:r>
          </w:p>
          <w:p w14:paraId="581A8037" w14:textId="59ED9590" w:rsidR="00415790" w:rsidRDefault="00415790">
            <w:r w:rsidRPr="00415790">
              <w:t xml:space="preserve">Organisations applying from outside Neath </w:t>
            </w:r>
            <w:r>
              <w:t>P</w:t>
            </w:r>
            <w:r w:rsidRPr="00415790">
              <w:t>ort Talbot area (</w:t>
            </w:r>
            <w:r>
              <w:t>i</w:t>
            </w:r>
            <w:r w:rsidRPr="00415790">
              <w:t>.e. those organi</w:t>
            </w:r>
            <w:r>
              <w:t>s</w:t>
            </w:r>
            <w:r w:rsidRPr="00415790">
              <w:t>ations near the boundaries of the County Borough) will need to demonstrate their familiarity and connection to the area/people they wish the funding to be used for.</w:t>
            </w:r>
          </w:p>
        </w:tc>
      </w:tr>
      <w:tr w:rsidR="003B2960" w14:paraId="02D71B18" w14:textId="77777777" w:rsidTr="00116038">
        <w:trPr>
          <w:jc w:val="center"/>
        </w:trPr>
        <w:tc>
          <w:tcPr>
            <w:tcW w:w="3111" w:type="dxa"/>
            <w:tcBorders>
              <w:top w:val="single" w:sz="6" w:space="0" w:color="D7E7EC"/>
              <w:left w:val="single" w:sz="6" w:space="0" w:color="D7E7EC"/>
              <w:bottom w:val="single" w:sz="6" w:space="0" w:color="D7E7EC"/>
              <w:right w:val="single" w:sz="6" w:space="0" w:color="D7E7EC"/>
            </w:tcBorders>
            <w:shd w:val="clear" w:color="auto" w:fill="EAF6F7"/>
            <w:tcMar>
              <w:top w:w="120" w:type="dxa"/>
              <w:left w:w="150" w:type="dxa"/>
              <w:bottom w:w="120" w:type="dxa"/>
              <w:right w:w="150" w:type="dxa"/>
            </w:tcMar>
          </w:tcPr>
          <w:p w14:paraId="549056CA" w14:textId="77777777" w:rsidR="003B2960" w:rsidRDefault="00A240CD">
            <w:r>
              <w:t>Governance and compliance</w:t>
            </w:r>
          </w:p>
        </w:tc>
        <w:tc>
          <w:tcPr>
            <w:tcW w:w="7097" w:type="dxa"/>
            <w:tcBorders>
              <w:top w:val="single" w:sz="6" w:space="0" w:color="D7E7EC"/>
              <w:left w:val="single" w:sz="6" w:space="0" w:color="D7E7EC"/>
              <w:bottom w:val="single" w:sz="6" w:space="0" w:color="D7E7EC"/>
              <w:right w:val="single" w:sz="6" w:space="0" w:color="D7E7EC"/>
            </w:tcBorders>
            <w:tcMar>
              <w:top w:w="120" w:type="dxa"/>
              <w:left w:w="150" w:type="dxa"/>
              <w:bottom w:w="120" w:type="dxa"/>
              <w:right w:w="150" w:type="dxa"/>
            </w:tcMar>
          </w:tcPr>
          <w:p w14:paraId="405E75B9" w14:textId="77777777" w:rsidR="003B2960" w:rsidRDefault="00A240CD">
            <w:r>
              <w:t>Applicants must be able to demonstrate appropriate safeguarding, equalities, financial control and governance arrangements proportionate to the scale and nature of their work.</w:t>
            </w:r>
          </w:p>
        </w:tc>
      </w:tr>
    </w:tbl>
    <w:p w14:paraId="113715E1" w14:textId="528105F3" w:rsidR="003B2960" w:rsidRDefault="00A240CD">
      <w:pPr>
        <w:pStyle w:val="Heading1"/>
      </w:pPr>
      <w:bookmarkStart w:id="13" w:name="What_the_scheme_will_fund"/>
      <w:bookmarkStart w:id="14" w:name="_Toc240874162"/>
      <w:r>
        <w:rPr>
          <w:b w:val="0"/>
        </w:rPr>
        <w:t>7. What the Scheme will and will not fund</w:t>
      </w:r>
      <w:bookmarkEnd w:id="13"/>
      <w:bookmarkEnd w:id="14"/>
    </w:p>
    <w:p w14:paraId="094F0806" w14:textId="1D46B565" w:rsidR="003B2960" w:rsidRDefault="00A240CD">
      <w:r>
        <w:t xml:space="preserve">The Scheme is intended to support organisational sustainability and delivery aligned to the </w:t>
      </w:r>
      <w:r w:rsidR="00F41AA9">
        <w:t xml:space="preserve">Council’s </w:t>
      </w:r>
      <w:r>
        <w:t>strategic priorities. It is not intended to become a broad, all-purpose funding programme.</w:t>
      </w:r>
    </w:p>
    <w:tbl>
      <w:tblPr>
        <w:tblW w:w="0" w:type="auto"/>
        <w:jc w:val="center"/>
        <w:tblLook w:val="04A0" w:firstRow="1" w:lastRow="0" w:firstColumn="1" w:lastColumn="0" w:noHBand="0" w:noVBand="1"/>
      </w:tblPr>
      <w:tblGrid>
        <w:gridCol w:w="6229"/>
        <w:gridCol w:w="3979"/>
      </w:tblGrid>
      <w:tr w:rsidR="003B2960" w14:paraId="7157E1C0" w14:textId="77777777" w:rsidTr="00116038">
        <w:trPr>
          <w:jc w:val="center"/>
        </w:trPr>
        <w:tc>
          <w:tcPr>
            <w:tcW w:w="6229" w:type="dxa"/>
            <w:tcBorders>
              <w:top w:val="single" w:sz="6" w:space="0" w:color="D7E7EC"/>
              <w:left w:val="single" w:sz="6" w:space="0" w:color="D7E7EC"/>
              <w:bottom w:val="single" w:sz="6" w:space="0" w:color="D7E7EC"/>
              <w:right w:val="single" w:sz="6" w:space="0" w:color="D7E7EC"/>
            </w:tcBorders>
            <w:shd w:val="clear" w:color="auto" w:fill="005A70"/>
            <w:tcMar>
              <w:top w:w="120" w:type="dxa"/>
              <w:left w:w="150" w:type="dxa"/>
              <w:bottom w:w="120" w:type="dxa"/>
              <w:right w:w="150" w:type="dxa"/>
            </w:tcMar>
          </w:tcPr>
          <w:p w14:paraId="37F389E6" w14:textId="77777777" w:rsidR="003B2960" w:rsidRDefault="00A240CD">
            <w:r>
              <w:rPr>
                <w:b/>
                <w:color w:val="FFFFFF"/>
              </w:rPr>
              <w:t>The Scheme may support</w:t>
            </w:r>
          </w:p>
        </w:tc>
        <w:tc>
          <w:tcPr>
            <w:tcW w:w="3979" w:type="dxa"/>
            <w:tcBorders>
              <w:top w:val="single" w:sz="6" w:space="0" w:color="D7E7EC"/>
              <w:left w:val="single" w:sz="6" w:space="0" w:color="D7E7EC"/>
              <w:bottom w:val="single" w:sz="6" w:space="0" w:color="D7E7EC"/>
              <w:right w:val="single" w:sz="6" w:space="0" w:color="D7E7EC"/>
            </w:tcBorders>
            <w:shd w:val="clear" w:color="auto" w:fill="005A70"/>
            <w:tcMar>
              <w:top w:w="120" w:type="dxa"/>
              <w:left w:w="150" w:type="dxa"/>
              <w:bottom w:w="120" w:type="dxa"/>
              <w:right w:w="150" w:type="dxa"/>
            </w:tcMar>
          </w:tcPr>
          <w:p w14:paraId="14FE0D7B" w14:textId="77777777" w:rsidR="003B2960" w:rsidRDefault="00A240CD">
            <w:r>
              <w:rPr>
                <w:b/>
                <w:color w:val="FFFFFF"/>
              </w:rPr>
              <w:t>The Scheme will not support</w:t>
            </w:r>
          </w:p>
        </w:tc>
      </w:tr>
      <w:tr w:rsidR="003B2960" w14:paraId="6128DCFC" w14:textId="77777777" w:rsidTr="00116038">
        <w:trPr>
          <w:jc w:val="center"/>
        </w:trPr>
        <w:tc>
          <w:tcPr>
            <w:tcW w:w="6229" w:type="dxa"/>
            <w:tcBorders>
              <w:top w:val="single" w:sz="6" w:space="0" w:color="D7E7EC"/>
              <w:left w:val="single" w:sz="6" w:space="0" w:color="D7E7EC"/>
              <w:bottom w:val="single" w:sz="6" w:space="0" w:color="D7E7EC"/>
              <w:right w:val="single" w:sz="6" w:space="0" w:color="D7E7EC"/>
            </w:tcBorders>
            <w:tcMar>
              <w:top w:w="140" w:type="dxa"/>
              <w:left w:w="150" w:type="dxa"/>
              <w:bottom w:w="140" w:type="dxa"/>
              <w:right w:w="150" w:type="dxa"/>
            </w:tcMar>
          </w:tcPr>
          <w:p w14:paraId="537C7A2F" w14:textId="77777777" w:rsidR="003B2960" w:rsidRDefault="00A240CD">
            <w:r>
              <w:t>Core/running costs such as staffing, premises-related costs, utilities, insurance, management and governance costs; proportionate capital costs where directly linked to longer-term sustainability; innovation where it directly supports improved sustainability, reduced cost or increased income; and full cost recovery where budgets reflect genuine delivery costs.</w:t>
            </w:r>
          </w:p>
        </w:tc>
        <w:tc>
          <w:tcPr>
            <w:tcW w:w="3979" w:type="dxa"/>
            <w:tcBorders>
              <w:top w:val="single" w:sz="6" w:space="0" w:color="D7E7EC"/>
              <w:left w:val="single" w:sz="6" w:space="0" w:color="D7E7EC"/>
              <w:bottom w:val="single" w:sz="6" w:space="0" w:color="D7E7EC"/>
              <w:right w:val="single" w:sz="6" w:space="0" w:color="D7E7EC"/>
            </w:tcBorders>
            <w:tcMar>
              <w:top w:w="140" w:type="dxa"/>
              <w:left w:w="150" w:type="dxa"/>
              <w:bottom w:w="140" w:type="dxa"/>
              <w:right w:w="150" w:type="dxa"/>
            </w:tcMar>
          </w:tcPr>
          <w:p w14:paraId="69684B97" w14:textId="77777777" w:rsidR="003B2960" w:rsidRDefault="00A240CD">
            <w:r>
              <w:t>Retrospective costs; political activity; purely religious activity; standalone one-year project funding; and innovation-only bids.</w:t>
            </w:r>
          </w:p>
        </w:tc>
      </w:tr>
    </w:tbl>
    <w:p w14:paraId="4676C5D1" w14:textId="315779C7" w:rsidR="003B2960" w:rsidRDefault="00A240CD">
      <w:pPr>
        <w:pStyle w:val="Heading1"/>
      </w:pPr>
      <w:bookmarkStart w:id="15" w:name="Financial_criteria"/>
      <w:bookmarkStart w:id="16" w:name="_Toc240874163"/>
      <w:r>
        <w:rPr>
          <w:b w:val="0"/>
        </w:rPr>
        <w:lastRenderedPageBreak/>
        <w:t>8. Financial criteria and funding controls</w:t>
      </w:r>
      <w:bookmarkEnd w:id="15"/>
      <w:bookmarkEnd w:id="16"/>
    </w:p>
    <w:p w14:paraId="558FAFBA" w14:textId="77777777" w:rsidR="003B2960" w:rsidRDefault="00A240CD">
      <w:r>
        <w:t>The Scheme includes financial controls to promote value for money, reduce over-dependence on Council funding and support fair access across the available budget.</w:t>
      </w:r>
    </w:p>
    <w:tbl>
      <w:tblPr>
        <w:tblW w:w="0" w:type="auto"/>
        <w:jc w:val="center"/>
        <w:tblLook w:val="04A0" w:firstRow="1" w:lastRow="0" w:firstColumn="1" w:lastColumn="0" w:noHBand="0" w:noVBand="1"/>
      </w:tblPr>
      <w:tblGrid>
        <w:gridCol w:w="2544"/>
        <w:gridCol w:w="7664"/>
      </w:tblGrid>
      <w:tr w:rsidR="003B2960" w14:paraId="55228825" w14:textId="77777777" w:rsidTr="00C846D2">
        <w:trPr>
          <w:tblHeader/>
          <w:jc w:val="center"/>
        </w:trPr>
        <w:tc>
          <w:tcPr>
            <w:tcW w:w="2544" w:type="dxa"/>
            <w:tcBorders>
              <w:top w:val="single" w:sz="6" w:space="0" w:color="D7E7EC"/>
              <w:left w:val="single" w:sz="6" w:space="0" w:color="D7E7EC"/>
              <w:bottom w:val="single" w:sz="6" w:space="0" w:color="D7E7EC"/>
              <w:right w:val="single" w:sz="6" w:space="0" w:color="D7E7EC"/>
            </w:tcBorders>
            <w:shd w:val="clear" w:color="auto" w:fill="005A70"/>
            <w:tcMar>
              <w:top w:w="120" w:type="dxa"/>
              <w:left w:w="150" w:type="dxa"/>
              <w:bottom w:w="120" w:type="dxa"/>
              <w:right w:w="150" w:type="dxa"/>
            </w:tcMar>
          </w:tcPr>
          <w:p w14:paraId="04555362" w14:textId="77777777" w:rsidR="003B2960" w:rsidRDefault="00A240CD">
            <w:r>
              <w:rPr>
                <w:b/>
                <w:color w:val="FFFFFF"/>
              </w:rPr>
              <w:t>Control</w:t>
            </w:r>
          </w:p>
        </w:tc>
        <w:tc>
          <w:tcPr>
            <w:tcW w:w="7664" w:type="dxa"/>
            <w:tcBorders>
              <w:top w:val="single" w:sz="6" w:space="0" w:color="D7E7EC"/>
              <w:left w:val="single" w:sz="6" w:space="0" w:color="D7E7EC"/>
              <w:bottom w:val="single" w:sz="6" w:space="0" w:color="D7E7EC"/>
              <w:right w:val="single" w:sz="6" w:space="0" w:color="D7E7EC"/>
            </w:tcBorders>
            <w:shd w:val="clear" w:color="auto" w:fill="005A70"/>
            <w:tcMar>
              <w:top w:w="120" w:type="dxa"/>
              <w:left w:w="150" w:type="dxa"/>
              <w:bottom w:w="120" w:type="dxa"/>
              <w:right w:w="150" w:type="dxa"/>
            </w:tcMar>
          </w:tcPr>
          <w:p w14:paraId="586C7DCA" w14:textId="77777777" w:rsidR="003B2960" w:rsidRDefault="00A240CD">
            <w:r>
              <w:rPr>
                <w:b/>
                <w:color w:val="FFFFFF"/>
              </w:rPr>
              <w:t>Proposed Scheme position</w:t>
            </w:r>
          </w:p>
        </w:tc>
      </w:tr>
      <w:tr w:rsidR="003B2960" w14:paraId="69F51C82" w14:textId="77777777" w:rsidTr="00C846D2">
        <w:trPr>
          <w:jc w:val="center"/>
        </w:trPr>
        <w:tc>
          <w:tcPr>
            <w:tcW w:w="2544" w:type="dxa"/>
            <w:tcBorders>
              <w:top w:val="single" w:sz="6" w:space="0" w:color="D7E7EC"/>
              <w:left w:val="single" w:sz="6" w:space="0" w:color="D7E7EC"/>
              <w:bottom w:val="single" w:sz="6" w:space="0" w:color="D7E7EC"/>
              <w:right w:val="single" w:sz="6" w:space="0" w:color="D7E7EC"/>
            </w:tcBorders>
            <w:shd w:val="clear" w:color="auto" w:fill="EAF6F7"/>
            <w:tcMar>
              <w:top w:w="120" w:type="dxa"/>
              <w:left w:w="150" w:type="dxa"/>
              <w:bottom w:w="120" w:type="dxa"/>
              <w:right w:w="150" w:type="dxa"/>
            </w:tcMar>
          </w:tcPr>
          <w:p w14:paraId="28CDE483" w14:textId="77777777" w:rsidR="003B2960" w:rsidRDefault="00A240CD" w:rsidP="00C846D2">
            <w:pPr>
              <w:spacing w:after="0"/>
            </w:pPr>
            <w:r>
              <w:t>Maximum grant award</w:t>
            </w:r>
          </w:p>
        </w:tc>
        <w:tc>
          <w:tcPr>
            <w:tcW w:w="7664" w:type="dxa"/>
            <w:tcBorders>
              <w:top w:val="single" w:sz="6" w:space="0" w:color="D7E7EC"/>
              <w:left w:val="single" w:sz="6" w:space="0" w:color="D7E7EC"/>
              <w:bottom w:val="single" w:sz="6" w:space="0" w:color="D7E7EC"/>
              <w:right w:val="single" w:sz="6" w:space="0" w:color="D7E7EC"/>
            </w:tcBorders>
            <w:tcMar>
              <w:top w:w="120" w:type="dxa"/>
              <w:left w:w="150" w:type="dxa"/>
              <w:bottom w:w="120" w:type="dxa"/>
              <w:right w:w="150" w:type="dxa"/>
            </w:tcMar>
          </w:tcPr>
          <w:p w14:paraId="7DC42CBC" w14:textId="66404381" w:rsidR="003B2960" w:rsidRDefault="00A240CD" w:rsidP="00C846D2">
            <w:pPr>
              <w:spacing w:after="0"/>
            </w:pPr>
            <w:r>
              <w:t xml:space="preserve">The proposed maximum grant award is £50,000 per </w:t>
            </w:r>
            <w:r w:rsidR="00116038">
              <w:t>organisation,</w:t>
            </w:r>
            <w:r w:rsidR="002E7962">
              <w:t xml:space="preserve"> per annum.</w:t>
            </w:r>
          </w:p>
        </w:tc>
      </w:tr>
      <w:tr w:rsidR="003B2960" w14:paraId="2FAF4FB3" w14:textId="77777777" w:rsidTr="00C846D2">
        <w:trPr>
          <w:jc w:val="center"/>
        </w:trPr>
        <w:tc>
          <w:tcPr>
            <w:tcW w:w="2544" w:type="dxa"/>
            <w:tcBorders>
              <w:top w:val="single" w:sz="6" w:space="0" w:color="D7E7EC"/>
              <w:left w:val="single" w:sz="6" w:space="0" w:color="D7E7EC"/>
              <w:bottom w:val="single" w:sz="6" w:space="0" w:color="D7E7EC"/>
              <w:right w:val="single" w:sz="6" w:space="0" w:color="D7E7EC"/>
            </w:tcBorders>
            <w:shd w:val="clear" w:color="auto" w:fill="EAF6F7"/>
            <w:tcMar>
              <w:top w:w="120" w:type="dxa"/>
              <w:left w:w="150" w:type="dxa"/>
              <w:bottom w:w="120" w:type="dxa"/>
              <w:right w:w="150" w:type="dxa"/>
            </w:tcMar>
          </w:tcPr>
          <w:p w14:paraId="7B539CF0" w14:textId="77777777" w:rsidR="003B2960" w:rsidRDefault="00A240CD" w:rsidP="00C846D2">
            <w:pPr>
              <w:spacing w:after="0"/>
            </w:pPr>
            <w:r>
              <w:t>Grant-to-income ratio</w:t>
            </w:r>
          </w:p>
        </w:tc>
        <w:tc>
          <w:tcPr>
            <w:tcW w:w="7664" w:type="dxa"/>
            <w:tcBorders>
              <w:top w:val="single" w:sz="6" w:space="0" w:color="D7E7EC"/>
              <w:left w:val="single" w:sz="6" w:space="0" w:color="D7E7EC"/>
              <w:bottom w:val="single" w:sz="6" w:space="0" w:color="D7E7EC"/>
              <w:right w:val="single" w:sz="6" w:space="0" w:color="D7E7EC"/>
            </w:tcBorders>
            <w:tcMar>
              <w:top w:w="120" w:type="dxa"/>
              <w:left w:w="150" w:type="dxa"/>
              <w:bottom w:w="120" w:type="dxa"/>
              <w:right w:w="150" w:type="dxa"/>
            </w:tcMar>
          </w:tcPr>
          <w:p w14:paraId="51B88ABD" w14:textId="77777777" w:rsidR="003B2960" w:rsidRDefault="00A240CD" w:rsidP="00C846D2">
            <w:pPr>
              <w:spacing w:after="0"/>
            </w:pPr>
            <w:r>
              <w:t>Individual awards will be capped at 30% of an organisation’s average annual income, calculated over the most recent three years.</w:t>
            </w:r>
          </w:p>
        </w:tc>
      </w:tr>
      <w:tr w:rsidR="003B2960" w14:paraId="2232C76C" w14:textId="77777777" w:rsidTr="00C846D2">
        <w:trPr>
          <w:trHeight w:val="906"/>
          <w:jc w:val="center"/>
        </w:trPr>
        <w:tc>
          <w:tcPr>
            <w:tcW w:w="2544" w:type="dxa"/>
            <w:tcBorders>
              <w:top w:val="single" w:sz="6" w:space="0" w:color="D7E7EC"/>
              <w:left w:val="single" w:sz="6" w:space="0" w:color="D7E7EC"/>
              <w:bottom w:val="single" w:sz="6" w:space="0" w:color="D7E7EC"/>
              <w:right w:val="single" w:sz="6" w:space="0" w:color="D7E7EC"/>
            </w:tcBorders>
            <w:shd w:val="clear" w:color="auto" w:fill="EAF6F7"/>
            <w:tcMar>
              <w:top w:w="120" w:type="dxa"/>
              <w:left w:w="150" w:type="dxa"/>
              <w:bottom w:w="120" w:type="dxa"/>
              <w:right w:w="150" w:type="dxa"/>
            </w:tcMar>
          </w:tcPr>
          <w:p w14:paraId="7391541A" w14:textId="77777777" w:rsidR="003B2960" w:rsidRDefault="00A240CD" w:rsidP="00C846D2">
            <w:pPr>
              <w:spacing w:after="0"/>
            </w:pPr>
            <w:r>
              <w:t>Capital costs</w:t>
            </w:r>
          </w:p>
        </w:tc>
        <w:tc>
          <w:tcPr>
            <w:tcW w:w="7664" w:type="dxa"/>
            <w:tcBorders>
              <w:top w:val="single" w:sz="6" w:space="0" w:color="D7E7EC"/>
              <w:left w:val="single" w:sz="6" w:space="0" w:color="D7E7EC"/>
              <w:bottom w:val="single" w:sz="6" w:space="0" w:color="D7E7EC"/>
              <w:right w:val="single" w:sz="6" w:space="0" w:color="D7E7EC"/>
            </w:tcBorders>
            <w:tcMar>
              <w:top w:w="120" w:type="dxa"/>
              <w:left w:w="150" w:type="dxa"/>
              <w:bottom w:w="120" w:type="dxa"/>
              <w:right w:w="150" w:type="dxa"/>
            </w:tcMar>
          </w:tcPr>
          <w:p w14:paraId="29544DA0" w14:textId="77777777" w:rsidR="003B2960" w:rsidRDefault="00A240CD" w:rsidP="00C846D2">
            <w:pPr>
              <w:spacing w:after="0"/>
            </w:pPr>
            <w:r>
              <w:t>Capital funding may be eligible where it directly supports longer-term sustainability without adding significant servicing costs. The proposed maximum proportion of the total award that can be used for capital funding is 20%.</w:t>
            </w:r>
          </w:p>
        </w:tc>
      </w:tr>
      <w:tr w:rsidR="003B2960" w14:paraId="40D2056B" w14:textId="77777777" w:rsidTr="00C846D2">
        <w:trPr>
          <w:trHeight w:val="451"/>
          <w:jc w:val="center"/>
        </w:trPr>
        <w:tc>
          <w:tcPr>
            <w:tcW w:w="2544" w:type="dxa"/>
            <w:tcBorders>
              <w:top w:val="single" w:sz="6" w:space="0" w:color="D7E7EC"/>
              <w:left w:val="single" w:sz="6" w:space="0" w:color="D7E7EC"/>
              <w:bottom w:val="single" w:sz="6" w:space="0" w:color="D7E7EC"/>
              <w:right w:val="single" w:sz="6" w:space="0" w:color="D7E7EC"/>
            </w:tcBorders>
            <w:shd w:val="clear" w:color="auto" w:fill="EAF6F7"/>
            <w:tcMar>
              <w:top w:w="120" w:type="dxa"/>
              <w:left w:w="150" w:type="dxa"/>
              <w:bottom w:w="120" w:type="dxa"/>
              <w:right w:w="150" w:type="dxa"/>
            </w:tcMar>
          </w:tcPr>
          <w:p w14:paraId="11193AFA" w14:textId="77777777" w:rsidR="003B2960" w:rsidRDefault="00A240CD" w:rsidP="00C846D2">
            <w:pPr>
              <w:spacing w:after="0"/>
            </w:pPr>
            <w:r>
              <w:t>Innovation</w:t>
            </w:r>
          </w:p>
        </w:tc>
        <w:tc>
          <w:tcPr>
            <w:tcW w:w="7664" w:type="dxa"/>
            <w:tcBorders>
              <w:top w:val="single" w:sz="6" w:space="0" w:color="D7E7EC"/>
              <w:left w:val="single" w:sz="6" w:space="0" w:color="D7E7EC"/>
              <w:bottom w:val="single" w:sz="6" w:space="0" w:color="D7E7EC"/>
              <w:right w:val="single" w:sz="6" w:space="0" w:color="D7E7EC"/>
            </w:tcBorders>
            <w:tcMar>
              <w:top w:w="120" w:type="dxa"/>
              <w:left w:w="150" w:type="dxa"/>
              <w:bottom w:w="120" w:type="dxa"/>
              <w:right w:w="150" w:type="dxa"/>
            </w:tcMar>
          </w:tcPr>
          <w:p w14:paraId="0FF839E7" w14:textId="77777777" w:rsidR="003B2960" w:rsidRDefault="00A240CD" w:rsidP="00C846D2">
            <w:pPr>
              <w:spacing w:after="0"/>
            </w:pPr>
            <w:r>
              <w:t>Applicants may make a case for innovation where it directly supports sustainability, increases income or reduces cost. The proposed maximum proportion of the total award for innovation is 20%.</w:t>
            </w:r>
          </w:p>
        </w:tc>
      </w:tr>
      <w:tr w:rsidR="003B2960" w14:paraId="05A530F1" w14:textId="77777777" w:rsidTr="00C846D2">
        <w:trPr>
          <w:trHeight w:val="864"/>
          <w:jc w:val="center"/>
        </w:trPr>
        <w:tc>
          <w:tcPr>
            <w:tcW w:w="2544" w:type="dxa"/>
            <w:tcBorders>
              <w:top w:val="single" w:sz="6" w:space="0" w:color="D7E7EC"/>
              <w:left w:val="single" w:sz="6" w:space="0" w:color="D7E7EC"/>
              <w:bottom w:val="single" w:sz="6" w:space="0" w:color="D7E7EC"/>
              <w:right w:val="single" w:sz="6" w:space="0" w:color="D7E7EC"/>
            </w:tcBorders>
            <w:shd w:val="clear" w:color="auto" w:fill="EAF6F7"/>
            <w:tcMar>
              <w:top w:w="120" w:type="dxa"/>
              <w:left w:w="150" w:type="dxa"/>
              <w:bottom w:w="120" w:type="dxa"/>
              <w:right w:w="150" w:type="dxa"/>
            </w:tcMar>
          </w:tcPr>
          <w:p w14:paraId="5426C40B" w14:textId="77777777" w:rsidR="003B2960" w:rsidRDefault="00A240CD" w:rsidP="00C846D2">
            <w:pPr>
              <w:spacing w:after="0"/>
            </w:pPr>
            <w:r>
              <w:t>Match funding</w:t>
            </w:r>
          </w:p>
        </w:tc>
        <w:tc>
          <w:tcPr>
            <w:tcW w:w="7664" w:type="dxa"/>
            <w:tcBorders>
              <w:top w:val="single" w:sz="6" w:space="0" w:color="D7E7EC"/>
              <w:left w:val="single" w:sz="6" w:space="0" w:color="D7E7EC"/>
              <w:bottom w:val="single" w:sz="6" w:space="0" w:color="D7E7EC"/>
              <w:right w:val="single" w:sz="6" w:space="0" w:color="D7E7EC"/>
            </w:tcBorders>
            <w:tcMar>
              <w:top w:w="120" w:type="dxa"/>
              <w:left w:w="150" w:type="dxa"/>
              <w:bottom w:w="120" w:type="dxa"/>
              <w:right w:w="150" w:type="dxa"/>
            </w:tcMar>
          </w:tcPr>
          <w:p w14:paraId="6E3BC298" w14:textId="77777777" w:rsidR="003B2960" w:rsidRDefault="00A240CD" w:rsidP="00C846D2">
            <w:pPr>
              <w:spacing w:after="0"/>
            </w:pPr>
            <w:r>
              <w:t>Match funding is not mandatory. Any match funding identified will be considered as one of a range of factors during assessment and will not, in itself, determine the outcome.</w:t>
            </w:r>
          </w:p>
        </w:tc>
      </w:tr>
      <w:tr w:rsidR="003B2960" w14:paraId="22395FFE" w14:textId="77777777" w:rsidTr="00C846D2">
        <w:trPr>
          <w:trHeight w:val="271"/>
          <w:jc w:val="center"/>
        </w:trPr>
        <w:tc>
          <w:tcPr>
            <w:tcW w:w="2544" w:type="dxa"/>
            <w:tcBorders>
              <w:top w:val="single" w:sz="6" w:space="0" w:color="D7E7EC"/>
              <w:left w:val="single" w:sz="6" w:space="0" w:color="D7E7EC"/>
              <w:bottom w:val="single" w:sz="6" w:space="0" w:color="D7E7EC"/>
              <w:right w:val="single" w:sz="6" w:space="0" w:color="D7E7EC"/>
            </w:tcBorders>
            <w:shd w:val="clear" w:color="auto" w:fill="EAF6F7"/>
            <w:tcMar>
              <w:top w:w="120" w:type="dxa"/>
              <w:left w:w="150" w:type="dxa"/>
              <w:bottom w:w="120" w:type="dxa"/>
              <w:right w:w="150" w:type="dxa"/>
            </w:tcMar>
          </w:tcPr>
          <w:p w14:paraId="2D533A6F" w14:textId="77777777" w:rsidR="003B2960" w:rsidRDefault="00A240CD" w:rsidP="00C846D2">
            <w:pPr>
              <w:spacing w:after="0"/>
            </w:pPr>
            <w:r>
              <w:t>Budget realism</w:t>
            </w:r>
          </w:p>
        </w:tc>
        <w:tc>
          <w:tcPr>
            <w:tcW w:w="7664" w:type="dxa"/>
            <w:tcBorders>
              <w:top w:val="single" w:sz="6" w:space="0" w:color="D7E7EC"/>
              <w:left w:val="single" w:sz="6" w:space="0" w:color="D7E7EC"/>
              <w:bottom w:val="single" w:sz="6" w:space="0" w:color="D7E7EC"/>
              <w:right w:val="single" w:sz="6" w:space="0" w:color="D7E7EC"/>
            </w:tcBorders>
            <w:tcMar>
              <w:top w:w="120" w:type="dxa"/>
              <w:left w:w="150" w:type="dxa"/>
              <w:bottom w:w="120" w:type="dxa"/>
              <w:right w:w="150" w:type="dxa"/>
            </w:tcMar>
          </w:tcPr>
          <w:p w14:paraId="6CF58698" w14:textId="77777777" w:rsidR="003B2960" w:rsidRDefault="00A240CD" w:rsidP="00C846D2">
            <w:pPr>
              <w:spacing w:after="0"/>
            </w:pPr>
            <w:r>
              <w:t>Budgets should reflect the true cost of delivery, including appropriate overheads and management costs.</w:t>
            </w:r>
          </w:p>
        </w:tc>
      </w:tr>
    </w:tbl>
    <w:p w14:paraId="40CA2074" w14:textId="2F1F62D5" w:rsidR="003B2960" w:rsidRDefault="00A240CD" w:rsidP="00225DC2">
      <w:pPr>
        <w:pStyle w:val="Heading1"/>
      </w:pPr>
      <w:bookmarkStart w:id="17" w:name="Applications_assessed"/>
      <w:bookmarkStart w:id="18" w:name="_Toc240874164"/>
      <w:r>
        <w:rPr>
          <w:b w:val="0"/>
        </w:rPr>
        <w:t>9</w:t>
      </w:r>
      <w:r w:rsidR="00A57FDB">
        <w:rPr>
          <w:b w:val="0"/>
        </w:rPr>
        <w:t>. How</w:t>
      </w:r>
      <w:r>
        <w:rPr>
          <w:b w:val="0"/>
        </w:rPr>
        <w:t xml:space="preserve"> applications will be assessed</w:t>
      </w:r>
      <w:bookmarkEnd w:id="17"/>
      <w:bookmarkEnd w:id="18"/>
    </w:p>
    <w:p w14:paraId="254BD8D6" w14:textId="77777777" w:rsidR="003B2960" w:rsidRDefault="00A240CD">
      <w:r>
        <w:t>The application process will use weighted scoring. Eligibility will be considered first. Applications that pass the eligibility stage will be assessed against published quality criteria.</w:t>
      </w:r>
    </w:p>
    <w:p w14:paraId="54CE190B" w14:textId="2AFF8DAF" w:rsidR="00BC301D" w:rsidRDefault="007E29A6">
      <w:r>
        <w:t>The</w:t>
      </w:r>
      <w:r w:rsidR="00A240CD">
        <w:t xml:space="preserve"> highest weights will apply to evidence of need and added value, and to financial health and capacity. Strategic alignment and </w:t>
      </w:r>
      <w:proofErr w:type="gramStart"/>
      <w:r w:rsidR="00A240CD">
        <w:t>outcomes approach</w:t>
      </w:r>
      <w:proofErr w:type="gramEnd"/>
      <w:r w:rsidR="00A240CD">
        <w:t xml:space="preserve"> will carry medium-high weight. Governance and sustainability will carry medium weight. Geographic equity will be considered at both individual application level and across the overall portfolio of awards.</w:t>
      </w:r>
    </w:p>
    <w:tbl>
      <w:tblPr>
        <w:tblW w:w="0" w:type="auto"/>
        <w:jc w:val="center"/>
        <w:tblLook w:val="04A0" w:firstRow="1" w:lastRow="0" w:firstColumn="1" w:lastColumn="0" w:noHBand="0" w:noVBand="1"/>
      </w:tblPr>
      <w:tblGrid>
        <w:gridCol w:w="2827"/>
        <w:gridCol w:w="2410"/>
        <w:gridCol w:w="4971"/>
      </w:tblGrid>
      <w:tr w:rsidR="003B2960" w14:paraId="78F5F64D" w14:textId="77777777" w:rsidTr="00116038">
        <w:trPr>
          <w:tblHeader/>
          <w:jc w:val="center"/>
        </w:trPr>
        <w:tc>
          <w:tcPr>
            <w:tcW w:w="2827" w:type="dxa"/>
            <w:tcBorders>
              <w:top w:val="single" w:sz="6" w:space="0" w:color="D7E7EC"/>
              <w:left w:val="single" w:sz="6" w:space="0" w:color="D7E7EC"/>
              <w:bottom w:val="single" w:sz="6" w:space="0" w:color="D7E7EC"/>
              <w:right w:val="single" w:sz="6" w:space="0" w:color="D7E7EC"/>
            </w:tcBorders>
            <w:shd w:val="clear" w:color="auto" w:fill="005A70"/>
            <w:tcMar>
              <w:top w:w="120" w:type="dxa"/>
              <w:left w:w="120" w:type="dxa"/>
              <w:bottom w:w="120" w:type="dxa"/>
              <w:right w:w="120" w:type="dxa"/>
            </w:tcMar>
          </w:tcPr>
          <w:p w14:paraId="0F84348B" w14:textId="77777777" w:rsidR="003B2960" w:rsidRDefault="00A240CD">
            <w:r>
              <w:rPr>
                <w:b/>
                <w:color w:val="FFFFFF"/>
              </w:rPr>
              <w:t>Assessment area</w:t>
            </w:r>
          </w:p>
        </w:tc>
        <w:tc>
          <w:tcPr>
            <w:tcW w:w="2410" w:type="dxa"/>
            <w:tcBorders>
              <w:top w:val="single" w:sz="6" w:space="0" w:color="D7E7EC"/>
              <w:left w:val="single" w:sz="6" w:space="0" w:color="D7E7EC"/>
              <w:bottom w:val="single" w:sz="6" w:space="0" w:color="D7E7EC"/>
              <w:right w:val="single" w:sz="6" w:space="0" w:color="D7E7EC"/>
            </w:tcBorders>
            <w:shd w:val="clear" w:color="auto" w:fill="005A70"/>
            <w:tcMar>
              <w:top w:w="120" w:type="dxa"/>
              <w:left w:w="120" w:type="dxa"/>
              <w:bottom w:w="120" w:type="dxa"/>
              <w:right w:w="120" w:type="dxa"/>
            </w:tcMar>
          </w:tcPr>
          <w:p w14:paraId="5DE076FC" w14:textId="77777777" w:rsidR="003B2960" w:rsidRDefault="00A240CD">
            <w:r>
              <w:rPr>
                <w:b/>
                <w:color w:val="FFFFFF"/>
              </w:rPr>
              <w:t>Indicative emphasis</w:t>
            </w:r>
          </w:p>
        </w:tc>
        <w:tc>
          <w:tcPr>
            <w:tcW w:w="4971" w:type="dxa"/>
            <w:tcBorders>
              <w:top w:val="single" w:sz="6" w:space="0" w:color="D7E7EC"/>
              <w:left w:val="single" w:sz="6" w:space="0" w:color="D7E7EC"/>
              <w:bottom w:val="single" w:sz="6" w:space="0" w:color="D7E7EC"/>
              <w:right w:val="single" w:sz="6" w:space="0" w:color="D7E7EC"/>
            </w:tcBorders>
            <w:shd w:val="clear" w:color="auto" w:fill="005A70"/>
            <w:tcMar>
              <w:top w:w="120" w:type="dxa"/>
              <w:left w:w="120" w:type="dxa"/>
              <w:bottom w:w="120" w:type="dxa"/>
              <w:right w:w="120" w:type="dxa"/>
            </w:tcMar>
          </w:tcPr>
          <w:p w14:paraId="07418E1F" w14:textId="77777777" w:rsidR="003B2960" w:rsidRDefault="00A240CD">
            <w:r>
              <w:rPr>
                <w:b/>
                <w:color w:val="FFFFFF"/>
              </w:rPr>
              <w:t>What assessors will look for</w:t>
            </w:r>
          </w:p>
        </w:tc>
      </w:tr>
      <w:tr w:rsidR="003B2960" w14:paraId="4E05A428" w14:textId="77777777" w:rsidTr="00116038">
        <w:trPr>
          <w:jc w:val="center"/>
        </w:trPr>
        <w:tc>
          <w:tcPr>
            <w:tcW w:w="2827" w:type="dxa"/>
            <w:tcBorders>
              <w:top w:val="single" w:sz="6" w:space="0" w:color="D7E7EC"/>
              <w:left w:val="single" w:sz="6" w:space="0" w:color="D7E7EC"/>
              <w:bottom w:val="single" w:sz="6" w:space="0" w:color="D7E7EC"/>
              <w:right w:val="single" w:sz="6" w:space="0" w:color="D7E7EC"/>
            </w:tcBorders>
            <w:shd w:val="clear" w:color="auto" w:fill="EAF6F7"/>
            <w:tcMar>
              <w:top w:w="120" w:type="dxa"/>
              <w:left w:w="120" w:type="dxa"/>
              <w:bottom w:w="120" w:type="dxa"/>
              <w:right w:w="120" w:type="dxa"/>
            </w:tcMar>
            <w:vAlign w:val="center"/>
          </w:tcPr>
          <w:p w14:paraId="0EF6ED46" w14:textId="77777777" w:rsidR="003B2960" w:rsidRDefault="00A240CD" w:rsidP="00C846D2">
            <w:pPr>
              <w:spacing w:after="0"/>
            </w:pPr>
            <w:r>
              <w:t>Evidence of need and added value</w:t>
            </w:r>
          </w:p>
        </w:tc>
        <w:tc>
          <w:tcPr>
            <w:tcW w:w="2410" w:type="dxa"/>
            <w:tcBorders>
              <w:top w:val="single" w:sz="6" w:space="0" w:color="D7E7EC"/>
              <w:left w:val="single" w:sz="6" w:space="0" w:color="D7E7EC"/>
              <w:bottom w:val="single" w:sz="6" w:space="0" w:color="D7E7EC"/>
              <w:right w:val="single" w:sz="6" w:space="0" w:color="D7E7EC"/>
            </w:tcBorders>
            <w:tcMar>
              <w:top w:w="120" w:type="dxa"/>
              <w:left w:w="120" w:type="dxa"/>
              <w:bottom w:w="120" w:type="dxa"/>
              <w:right w:w="120" w:type="dxa"/>
            </w:tcMar>
            <w:vAlign w:val="center"/>
          </w:tcPr>
          <w:p w14:paraId="31F94F4D" w14:textId="77777777" w:rsidR="003B2960" w:rsidRDefault="00A240CD" w:rsidP="00C846D2">
            <w:pPr>
              <w:spacing w:after="0"/>
            </w:pPr>
            <w:r>
              <w:t>Highest</w:t>
            </w:r>
          </w:p>
        </w:tc>
        <w:tc>
          <w:tcPr>
            <w:tcW w:w="4971" w:type="dxa"/>
            <w:tcBorders>
              <w:top w:val="single" w:sz="6" w:space="0" w:color="D7E7EC"/>
              <w:left w:val="single" w:sz="6" w:space="0" w:color="D7E7EC"/>
              <w:bottom w:val="single" w:sz="6" w:space="0" w:color="D7E7EC"/>
              <w:right w:val="single" w:sz="6" w:space="0" w:color="D7E7EC"/>
            </w:tcBorders>
            <w:tcMar>
              <w:top w:w="120" w:type="dxa"/>
              <w:left w:w="120" w:type="dxa"/>
              <w:bottom w:w="120" w:type="dxa"/>
              <w:right w:w="120" w:type="dxa"/>
            </w:tcMar>
            <w:vAlign w:val="center"/>
          </w:tcPr>
          <w:p w14:paraId="446411A4" w14:textId="77777777" w:rsidR="003B2960" w:rsidRDefault="00A240CD" w:rsidP="00C846D2">
            <w:pPr>
              <w:spacing w:after="0"/>
            </w:pPr>
            <w:r>
              <w:t>Clear evidence of local need, distinct contribution, value for money and avoidance of duplication.</w:t>
            </w:r>
          </w:p>
        </w:tc>
      </w:tr>
      <w:tr w:rsidR="003B2960" w14:paraId="7C95CB05" w14:textId="77777777" w:rsidTr="00116038">
        <w:trPr>
          <w:trHeight w:val="528"/>
          <w:jc w:val="center"/>
        </w:trPr>
        <w:tc>
          <w:tcPr>
            <w:tcW w:w="2827" w:type="dxa"/>
            <w:tcBorders>
              <w:top w:val="single" w:sz="6" w:space="0" w:color="D7E7EC"/>
              <w:left w:val="single" w:sz="6" w:space="0" w:color="D7E7EC"/>
              <w:bottom w:val="single" w:sz="6" w:space="0" w:color="D7E7EC"/>
              <w:right w:val="single" w:sz="6" w:space="0" w:color="D7E7EC"/>
            </w:tcBorders>
            <w:shd w:val="clear" w:color="auto" w:fill="EAF6F7"/>
            <w:tcMar>
              <w:top w:w="120" w:type="dxa"/>
              <w:left w:w="120" w:type="dxa"/>
              <w:bottom w:w="120" w:type="dxa"/>
              <w:right w:w="120" w:type="dxa"/>
            </w:tcMar>
            <w:vAlign w:val="center"/>
          </w:tcPr>
          <w:p w14:paraId="49777BBB" w14:textId="6817B200" w:rsidR="003B2960" w:rsidRDefault="00A240CD" w:rsidP="00C846D2">
            <w:pPr>
              <w:spacing w:after="0"/>
            </w:pPr>
            <w:r>
              <w:t xml:space="preserve">Financial health and </w:t>
            </w:r>
            <w:r w:rsidR="0064137D">
              <w:t>sustainability</w:t>
            </w:r>
          </w:p>
        </w:tc>
        <w:tc>
          <w:tcPr>
            <w:tcW w:w="2410" w:type="dxa"/>
            <w:tcBorders>
              <w:top w:val="single" w:sz="6" w:space="0" w:color="D7E7EC"/>
              <w:left w:val="single" w:sz="6" w:space="0" w:color="D7E7EC"/>
              <w:bottom w:val="single" w:sz="6" w:space="0" w:color="D7E7EC"/>
              <w:right w:val="single" w:sz="6" w:space="0" w:color="D7E7EC"/>
            </w:tcBorders>
            <w:tcMar>
              <w:top w:w="120" w:type="dxa"/>
              <w:left w:w="120" w:type="dxa"/>
              <w:bottom w:w="120" w:type="dxa"/>
              <w:right w:w="120" w:type="dxa"/>
            </w:tcMar>
            <w:vAlign w:val="center"/>
          </w:tcPr>
          <w:p w14:paraId="07D28FAD" w14:textId="77777777" w:rsidR="003B2960" w:rsidRDefault="00A240CD" w:rsidP="00C846D2">
            <w:pPr>
              <w:spacing w:after="0"/>
            </w:pPr>
            <w:r>
              <w:t>Highest</w:t>
            </w:r>
          </w:p>
        </w:tc>
        <w:tc>
          <w:tcPr>
            <w:tcW w:w="4971" w:type="dxa"/>
            <w:tcBorders>
              <w:top w:val="single" w:sz="6" w:space="0" w:color="D7E7EC"/>
              <w:left w:val="single" w:sz="6" w:space="0" w:color="D7E7EC"/>
              <w:bottom w:val="single" w:sz="6" w:space="0" w:color="D7E7EC"/>
              <w:right w:val="single" w:sz="6" w:space="0" w:color="D7E7EC"/>
            </w:tcBorders>
            <w:tcMar>
              <w:top w:w="120" w:type="dxa"/>
              <w:left w:w="120" w:type="dxa"/>
              <w:bottom w:w="120" w:type="dxa"/>
              <w:right w:w="120" w:type="dxa"/>
            </w:tcMar>
            <w:vAlign w:val="center"/>
          </w:tcPr>
          <w:p w14:paraId="33DE920D" w14:textId="5F5262CC" w:rsidR="003B2960" w:rsidRDefault="00A240CD" w:rsidP="00C846D2">
            <w:pPr>
              <w:spacing w:after="0"/>
            </w:pPr>
            <w:r>
              <w:t>Realistic budget, financial resilience, ability to manage the grant</w:t>
            </w:r>
            <w:r w:rsidR="0064137D">
              <w:t xml:space="preserve">, </w:t>
            </w:r>
            <w:r>
              <w:t>evidence of proportionate controls</w:t>
            </w:r>
            <w:r w:rsidR="0064137D">
              <w:t xml:space="preserve"> and a credible approach to reducing reliance on a single funding stream.</w:t>
            </w:r>
          </w:p>
        </w:tc>
      </w:tr>
      <w:tr w:rsidR="003B2960" w14:paraId="3D3ADB6F" w14:textId="77777777" w:rsidTr="00116038">
        <w:trPr>
          <w:jc w:val="center"/>
        </w:trPr>
        <w:tc>
          <w:tcPr>
            <w:tcW w:w="2827" w:type="dxa"/>
            <w:tcBorders>
              <w:top w:val="single" w:sz="6" w:space="0" w:color="D7E7EC"/>
              <w:left w:val="single" w:sz="6" w:space="0" w:color="D7E7EC"/>
              <w:bottom w:val="single" w:sz="6" w:space="0" w:color="D7E7EC"/>
              <w:right w:val="single" w:sz="6" w:space="0" w:color="D7E7EC"/>
            </w:tcBorders>
            <w:shd w:val="clear" w:color="auto" w:fill="EAF6F7"/>
            <w:tcMar>
              <w:top w:w="120" w:type="dxa"/>
              <w:left w:w="120" w:type="dxa"/>
              <w:bottom w:w="120" w:type="dxa"/>
              <w:right w:w="120" w:type="dxa"/>
            </w:tcMar>
            <w:vAlign w:val="center"/>
          </w:tcPr>
          <w:p w14:paraId="199A77E7" w14:textId="77777777" w:rsidR="003B2960" w:rsidRDefault="00A240CD" w:rsidP="00C846D2">
            <w:pPr>
              <w:spacing w:after="0"/>
            </w:pPr>
            <w:r>
              <w:lastRenderedPageBreak/>
              <w:t>Strategic alignment and outcomes</w:t>
            </w:r>
          </w:p>
        </w:tc>
        <w:tc>
          <w:tcPr>
            <w:tcW w:w="2410" w:type="dxa"/>
            <w:tcBorders>
              <w:top w:val="single" w:sz="6" w:space="0" w:color="D7E7EC"/>
              <w:left w:val="single" w:sz="6" w:space="0" w:color="D7E7EC"/>
              <w:bottom w:val="single" w:sz="6" w:space="0" w:color="D7E7EC"/>
              <w:right w:val="single" w:sz="6" w:space="0" w:color="D7E7EC"/>
            </w:tcBorders>
            <w:tcMar>
              <w:top w:w="120" w:type="dxa"/>
              <w:left w:w="120" w:type="dxa"/>
              <w:bottom w:w="120" w:type="dxa"/>
              <w:right w:w="120" w:type="dxa"/>
            </w:tcMar>
            <w:vAlign w:val="center"/>
          </w:tcPr>
          <w:p w14:paraId="55F6A0C6" w14:textId="77777777" w:rsidR="003B2960" w:rsidRDefault="00A240CD" w:rsidP="00C846D2">
            <w:pPr>
              <w:spacing w:after="0"/>
            </w:pPr>
            <w:r>
              <w:t>Medium-high</w:t>
            </w:r>
          </w:p>
        </w:tc>
        <w:tc>
          <w:tcPr>
            <w:tcW w:w="4971" w:type="dxa"/>
            <w:tcBorders>
              <w:top w:val="single" w:sz="6" w:space="0" w:color="D7E7EC"/>
              <w:left w:val="single" w:sz="6" w:space="0" w:color="D7E7EC"/>
              <w:bottom w:val="single" w:sz="6" w:space="0" w:color="D7E7EC"/>
              <w:right w:val="single" w:sz="6" w:space="0" w:color="D7E7EC"/>
            </w:tcBorders>
            <w:tcMar>
              <w:top w:w="120" w:type="dxa"/>
              <w:left w:w="120" w:type="dxa"/>
              <w:bottom w:w="120" w:type="dxa"/>
              <w:right w:w="120" w:type="dxa"/>
            </w:tcMar>
            <w:vAlign w:val="center"/>
          </w:tcPr>
          <w:p w14:paraId="7182AD2F" w14:textId="0A851C86" w:rsidR="003B2960" w:rsidRDefault="00A240CD" w:rsidP="00C846D2">
            <w:pPr>
              <w:spacing w:after="0"/>
            </w:pPr>
            <w:r>
              <w:t xml:space="preserve">Strong contribution to one or more Scheme </w:t>
            </w:r>
            <w:r w:rsidR="00BC301D">
              <w:t xml:space="preserve">strategic </w:t>
            </w:r>
            <w:r>
              <w:t>priorities and clear outcomes for residents or communities.</w:t>
            </w:r>
          </w:p>
        </w:tc>
      </w:tr>
      <w:tr w:rsidR="003B2960" w14:paraId="18CA4854" w14:textId="77777777" w:rsidTr="00116038">
        <w:trPr>
          <w:jc w:val="center"/>
        </w:trPr>
        <w:tc>
          <w:tcPr>
            <w:tcW w:w="2827" w:type="dxa"/>
            <w:tcBorders>
              <w:top w:val="single" w:sz="6" w:space="0" w:color="D7E7EC"/>
              <w:left w:val="single" w:sz="6" w:space="0" w:color="D7E7EC"/>
              <w:bottom w:val="single" w:sz="6" w:space="0" w:color="D7E7EC"/>
              <w:right w:val="single" w:sz="6" w:space="0" w:color="D7E7EC"/>
            </w:tcBorders>
            <w:shd w:val="clear" w:color="auto" w:fill="EAF6F7"/>
            <w:tcMar>
              <w:top w:w="120" w:type="dxa"/>
              <w:left w:w="120" w:type="dxa"/>
              <w:bottom w:w="120" w:type="dxa"/>
              <w:right w:w="120" w:type="dxa"/>
            </w:tcMar>
            <w:vAlign w:val="center"/>
          </w:tcPr>
          <w:p w14:paraId="160118CE" w14:textId="623F83C4" w:rsidR="003B2960" w:rsidRDefault="00A240CD" w:rsidP="00C846D2">
            <w:pPr>
              <w:spacing w:after="0"/>
            </w:pPr>
            <w:r>
              <w:t xml:space="preserve">Governance and </w:t>
            </w:r>
            <w:r w:rsidR="0064137D">
              <w:t xml:space="preserve">capacity </w:t>
            </w:r>
          </w:p>
        </w:tc>
        <w:tc>
          <w:tcPr>
            <w:tcW w:w="2410" w:type="dxa"/>
            <w:tcBorders>
              <w:top w:val="single" w:sz="6" w:space="0" w:color="D7E7EC"/>
              <w:left w:val="single" w:sz="6" w:space="0" w:color="D7E7EC"/>
              <w:bottom w:val="single" w:sz="6" w:space="0" w:color="D7E7EC"/>
              <w:right w:val="single" w:sz="6" w:space="0" w:color="D7E7EC"/>
            </w:tcBorders>
            <w:tcMar>
              <w:top w:w="120" w:type="dxa"/>
              <w:left w:w="120" w:type="dxa"/>
              <w:bottom w:w="120" w:type="dxa"/>
              <w:right w:w="120" w:type="dxa"/>
            </w:tcMar>
            <w:vAlign w:val="center"/>
          </w:tcPr>
          <w:p w14:paraId="43214464" w14:textId="77777777" w:rsidR="003B2960" w:rsidRDefault="00A240CD" w:rsidP="00C846D2">
            <w:pPr>
              <w:spacing w:after="0"/>
            </w:pPr>
            <w:r>
              <w:t>Medium</w:t>
            </w:r>
          </w:p>
        </w:tc>
        <w:tc>
          <w:tcPr>
            <w:tcW w:w="4971" w:type="dxa"/>
            <w:tcBorders>
              <w:top w:val="single" w:sz="6" w:space="0" w:color="D7E7EC"/>
              <w:left w:val="single" w:sz="6" w:space="0" w:color="D7E7EC"/>
              <w:bottom w:val="single" w:sz="6" w:space="0" w:color="D7E7EC"/>
              <w:right w:val="single" w:sz="6" w:space="0" w:color="D7E7EC"/>
            </w:tcBorders>
            <w:tcMar>
              <w:top w:w="120" w:type="dxa"/>
              <w:left w:w="120" w:type="dxa"/>
              <w:bottom w:w="120" w:type="dxa"/>
              <w:right w:w="120" w:type="dxa"/>
            </w:tcMar>
            <w:vAlign w:val="center"/>
          </w:tcPr>
          <w:p w14:paraId="6E499AF3" w14:textId="363321F1" w:rsidR="003B2960" w:rsidRDefault="00A240CD" w:rsidP="00C846D2">
            <w:pPr>
              <w:spacing w:after="0"/>
            </w:pPr>
            <w:r>
              <w:t xml:space="preserve">Safeguarding, </w:t>
            </w:r>
            <w:proofErr w:type="gramStart"/>
            <w:r>
              <w:t>equalities</w:t>
            </w:r>
            <w:proofErr w:type="gramEnd"/>
            <w:r w:rsidR="0064137D">
              <w:t xml:space="preserve"> and </w:t>
            </w:r>
            <w:r>
              <w:t>financial control polici</w:t>
            </w:r>
            <w:r w:rsidR="0064137D">
              <w:t>es.</w:t>
            </w:r>
          </w:p>
        </w:tc>
      </w:tr>
      <w:tr w:rsidR="003B2960" w14:paraId="2D359E43" w14:textId="77777777" w:rsidTr="00116038">
        <w:trPr>
          <w:trHeight w:val="322"/>
          <w:jc w:val="center"/>
        </w:trPr>
        <w:tc>
          <w:tcPr>
            <w:tcW w:w="2827" w:type="dxa"/>
            <w:tcBorders>
              <w:top w:val="single" w:sz="6" w:space="0" w:color="D7E7EC"/>
              <w:left w:val="single" w:sz="6" w:space="0" w:color="D7E7EC"/>
              <w:bottom w:val="single" w:sz="6" w:space="0" w:color="D7E7EC"/>
              <w:right w:val="single" w:sz="6" w:space="0" w:color="D7E7EC"/>
            </w:tcBorders>
            <w:shd w:val="clear" w:color="auto" w:fill="EAF6F7"/>
            <w:tcMar>
              <w:top w:w="120" w:type="dxa"/>
              <w:left w:w="120" w:type="dxa"/>
              <w:bottom w:w="120" w:type="dxa"/>
              <w:right w:w="120" w:type="dxa"/>
            </w:tcMar>
            <w:vAlign w:val="center"/>
          </w:tcPr>
          <w:p w14:paraId="23456F4C" w14:textId="77777777" w:rsidR="003B2960" w:rsidRDefault="00A240CD" w:rsidP="00C846D2">
            <w:pPr>
              <w:spacing w:after="0"/>
            </w:pPr>
            <w:r>
              <w:t>Geographic equity</w:t>
            </w:r>
          </w:p>
        </w:tc>
        <w:tc>
          <w:tcPr>
            <w:tcW w:w="2410" w:type="dxa"/>
            <w:tcBorders>
              <w:top w:val="single" w:sz="6" w:space="0" w:color="D7E7EC"/>
              <w:left w:val="single" w:sz="6" w:space="0" w:color="D7E7EC"/>
              <w:bottom w:val="single" w:sz="6" w:space="0" w:color="D7E7EC"/>
              <w:right w:val="single" w:sz="6" w:space="0" w:color="D7E7EC"/>
            </w:tcBorders>
            <w:tcMar>
              <w:top w:w="120" w:type="dxa"/>
              <w:left w:w="120" w:type="dxa"/>
              <w:bottom w:w="120" w:type="dxa"/>
              <w:right w:w="120" w:type="dxa"/>
            </w:tcMar>
            <w:vAlign w:val="center"/>
          </w:tcPr>
          <w:p w14:paraId="39CB739A" w14:textId="77777777" w:rsidR="003B2960" w:rsidRDefault="00A240CD" w:rsidP="00C846D2">
            <w:pPr>
              <w:spacing w:after="0"/>
            </w:pPr>
            <w:r>
              <w:t>Portfolio consideration</w:t>
            </w:r>
          </w:p>
        </w:tc>
        <w:tc>
          <w:tcPr>
            <w:tcW w:w="4971" w:type="dxa"/>
            <w:tcBorders>
              <w:top w:val="single" w:sz="6" w:space="0" w:color="D7E7EC"/>
              <w:left w:val="single" w:sz="6" w:space="0" w:color="D7E7EC"/>
              <w:bottom w:val="single" w:sz="6" w:space="0" w:color="D7E7EC"/>
              <w:right w:val="single" w:sz="6" w:space="0" w:color="D7E7EC"/>
            </w:tcBorders>
            <w:tcMar>
              <w:top w:w="120" w:type="dxa"/>
              <w:left w:w="120" w:type="dxa"/>
              <w:bottom w:w="120" w:type="dxa"/>
              <w:right w:w="120" w:type="dxa"/>
            </w:tcMar>
            <w:vAlign w:val="center"/>
          </w:tcPr>
          <w:p w14:paraId="4D1EAF3D" w14:textId="77777777" w:rsidR="003B2960" w:rsidRDefault="00A240CD" w:rsidP="00C846D2">
            <w:pPr>
              <w:spacing w:after="0"/>
            </w:pPr>
            <w:r>
              <w:t>Overall distribution of funding across Neath Port Talbot and consideration of under-served communities where evidence supports this.</w:t>
            </w:r>
          </w:p>
        </w:tc>
      </w:tr>
    </w:tbl>
    <w:p w14:paraId="7D0547C7" w14:textId="0746AC24" w:rsidR="003B2960" w:rsidRPr="00116038" w:rsidRDefault="00116038" w:rsidP="00116038">
      <w:pPr>
        <w:pStyle w:val="Heading1"/>
        <w:rPr>
          <w:b w:val="0"/>
          <w:bCs w:val="0"/>
        </w:rPr>
      </w:pPr>
      <w:bookmarkStart w:id="19" w:name="Grant_agreements"/>
      <w:bookmarkStart w:id="20" w:name="_Toc240874165"/>
      <w:r w:rsidRPr="00116038">
        <w:rPr>
          <w:b w:val="0"/>
          <w:bCs w:val="0"/>
        </w:rPr>
        <w:t>1</w:t>
      </w:r>
      <w:r w:rsidR="00225DC2" w:rsidRPr="00116038">
        <w:rPr>
          <w:b w:val="0"/>
          <w:bCs w:val="0"/>
        </w:rPr>
        <w:t>0</w:t>
      </w:r>
      <w:r w:rsidR="00A240CD" w:rsidRPr="00116038">
        <w:rPr>
          <w:b w:val="0"/>
          <w:bCs w:val="0"/>
        </w:rPr>
        <w:t>. Grant agreements, monitoring and review</w:t>
      </w:r>
      <w:bookmarkEnd w:id="19"/>
      <w:bookmarkEnd w:id="20"/>
    </w:p>
    <w:p w14:paraId="4E9F9C85" w14:textId="7FB8C92F" w:rsidR="003B2960" w:rsidRDefault="00A240CD">
      <w:r>
        <w:t xml:space="preserve">Successful applicants will be required to enter into a grant agreement. </w:t>
      </w:r>
      <w:r w:rsidR="00225DC2">
        <w:t>G</w:t>
      </w:r>
      <w:r>
        <w:t>rant agreement</w:t>
      </w:r>
      <w:r w:rsidR="00225DC2">
        <w:t>s</w:t>
      </w:r>
      <w:r>
        <w:t xml:space="preserve"> </w:t>
      </w:r>
      <w:r w:rsidR="00225DC2">
        <w:t>will</w:t>
      </w:r>
      <w:r>
        <w:t xml:space="preserve"> set out funding conditions, monitoring requirements, reporting obligations, review arrangements and the circumstances in which funding may be varied, suspended or recovered.</w:t>
      </w:r>
    </w:p>
    <w:p w14:paraId="5C4484A3" w14:textId="77777777" w:rsidR="003B2960" w:rsidRDefault="00A240CD">
      <w:r>
        <w:t>Monitoring and performance review arrangements will apply throughout the funding period. A formal review will take place before any two-year extension is agreed under the 3+2 model. The review should consider delivery against agreed outcomes, financial compliance, governance and safeguarding requirements, sustainability progress and any risks to delivery or public funding.</w:t>
      </w:r>
    </w:p>
    <w:p w14:paraId="0A2C5089" w14:textId="3C4DEB6D" w:rsidR="003B2960" w:rsidRDefault="00A240CD">
      <w:pPr>
        <w:pStyle w:val="Heading1"/>
      </w:pPr>
      <w:bookmarkStart w:id="21" w:name="Communication"/>
      <w:bookmarkStart w:id="22" w:name="_Toc240874166"/>
      <w:r>
        <w:rPr>
          <w:b w:val="0"/>
        </w:rPr>
        <w:t>1</w:t>
      </w:r>
      <w:r w:rsidR="00225DC2">
        <w:rPr>
          <w:b w:val="0"/>
        </w:rPr>
        <w:t>1</w:t>
      </w:r>
      <w:r>
        <w:rPr>
          <w:b w:val="0"/>
        </w:rPr>
        <w:t>. Communication, feedback and support</w:t>
      </w:r>
      <w:bookmarkEnd w:id="21"/>
      <w:bookmarkEnd w:id="22"/>
    </w:p>
    <w:p w14:paraId="611A5D73" w14:textId="77777777" w:rsidR="003B2960" w:rsidRDefault="00A240CD">
      <w:r>
        <w:t>The Scheme is designed to support clearer, more structured communication with applicants and funded organisations. This includes publishing criteria and monitoring expectations upfront, keeping applicants informed during the process and providing timely confidential communication about decisions.</w:t>
      </w:r>
    </w:p>
    <w:p w14:paraId="4B800222" w14:textId="7349AFA8" w:rsidR="003B2960" w:rsidRDefault="00A240CD">
      <w:r>
        <w:t xml:space="preserve">All applicants </w:t>
      </w:r>
      <w:r w:rsidR="00225DC2">
        <w:t>will</w:t>
      </w:r>
      <w:r>
        <w:t xml:space="preserve"> receive clear communication about the outcome of their application. Feedback arrangements </w:t>
      </w:r>
      <w:r w:rsidR="00225DC2">
        <w:t>will</w:t>
      </w:r>
      <w:r>
        <w:t xml:space="preserve"> support transparency and help organisations understand how decisions were reached. Where applications are unsuccessful, feedback </w:t>
      </w:r>
      <w:r w:rsidR="00225DC2">
        <w:t>will</w:t>
      </w:r>
      <w:r>
        <w:t xml:space="preserve"> be proportionate and constructive.</w:t>
      </w:r>
    </w:p>
    <w:p w14:paraId="08DEA7C6" w14:textId="77777777" w:rsidR="003B2960" w:rsidRDefault="00A240CD">
      <w:r>
        <w:t>The Council will also develop webpages, application documents, criteria and guidance, FAQs and a dedicated route for queries as part of implementation planning.</w:t>
      </w:r>
    </w:p>
    <w:p w14:paraId="13158C56" w14:textId="3CB58214" w:rsidR="007F6CEE" w:rsidRPr="007F6CEE" w:rsidRDefault="00A240CD" w:rsidP="007F6CEE">
      <w:pPr>
        <w:pStyle w:val="Heading1"/>
        <w:rPr>
          <w:b w:val="0"/>
        </w:rPr>
      </w:pPr>
      <w:bookmarkStart w:id="23" w:name="Governance"/>
      <w:bookmarkStart w:id="24" w:name="_Toc240874167"/>
      <w:r>
        <w:rPr>
          <w:b w:val="0"/>
        </w:rPr>
        <w:t>1</w:t>
      </w:r>
      <w:r w:rsidR="00225DC2">
        <w:rPr>
          <w:b w:val="0"/>
        </w:rPr>
        <w:t>2</w:t>
      </w:r>
      <w:r>
        <w:rPr>
          <w:b w:val="0"/>
        </w:rPr>
        <w:t>. Governance, risk and statutory considerations</w:t>
      </w:r>
      <w:bookmarkEnd w:id="23"/>
      <w:bookmarkEnd w:id="24"/>
    </w:p>
    <w:p w14:paraId="351E84CC" w14:textId="6CE4C314" w:rsidR="003B2960" w:rsidRDefault="00A240CD">
      <w:r>
        <w:t>The revised Scheme introduces a transparent framework for assessment, award, monitoring and review of grant funding. This is intended to strengthen accountability and ensure public funding is allocated in a way that supports Council priorities and value for money.</w:t>
      </w:r>
    </w:p>
    <w:p w14:paraId="6ED96497" w14:textId="0254F8A8" w:rsidR="003B2960" w:rsidRDefault="00A240CD">
      <w:r>
        <w:t xml:space="preserve">The Scheme </w:t>
      </w:r>
      <w:r w:rsidR="00225DC2">
        <w:t>will</w:t>
      </w:r>
      <w:r>
        <w:t xml:space="preserve"> be implemented with due regard to relevant statutory duties, including equality duties, Welsh Language Standards</w:t>
      </w:r>
      <w:r w:rsidR="00A57FDB">
        <w:t>, and the</w:t>
      </w:r>
      <w:r>
        <w:t xml:space="preserve"> Well-being of Future Generations (Wales) Act 2015</w:t>
      </w:r>
      <w:r w:rsidR="00583A0A">
        <w:t>.</w:t>
      </w:r>
      <w:r>
        <w:t xml:space="preserve"> </w:t>
      </w:r>
    </w:p>
    <w:p w14:paraId="5596DCE2" w14:textId="620BB07A" w:rsidR="003B2960" w:rsidRDefault="00A240CD" w:rsidP="00225DC2">
      <w:r>
        <w:t xml:space="preserve">Appropriate due diligence </w:t>
      </w:r>
      <w:r w:rsidR="00225DC2">
        <w:t>will</w:t>
      </w:r>
      <w:r>
        <w:t xml:space="preserve"> be undertaken in relation to successful applicants, including safeguarding, </w:t>
      </w:r>
      <w:proofErr w:type="gramStart"/>
      <w:r>
        <w:t>equalities</w:t>
      </w:r>
      <w:proofErr w:type="gramEnd"/>
      <w:r>
        <w:t xml:space="preserve">, governance, financial management and other relevant legal requirements. Records of assessment and decision-making </w:t>
      </w:r>
      <w:r w:rsidR="00225DC2">
        <w:t>will</w:t>
      </w:r>
      <w:r>
        <w:t xml:space="preserve"> be retained to support accountability and reduce the risk of challenge.</w:t>
      </w:r>
    </w:p>
    <w:p w14:paraId="48038878" w14:textId="736B75A2" w:rsidR="00DC0717" w:rsidRPr="007F6CEE" w:rsidRDefault="007F6CEE" w:rsidP="007F6CEE">
      <w:pPr>
        <w:pStyle w:val="Heading1"/>
        <w:rPr>
          <w:b w:val="0"/>
          <w:bCs w:val="0"/>
        </w:rPr>
      </w:pPr>
      <w:bookmarkStart w:id="25" w:name="_Toc240874168"/>
      <w:r w:rsidRPr="007F6CEE">
        <w:rPr>
          <w:b w:val="0"/>
          <w:bCs w:val="0"/>
        </w:rPr>
        <w:lastRenderedPageBreak/>
        <w:t xml:space="preserve">13. </w:t>
      </w:r>
      <w:r w:rsidR="00DC0717" w:rsidRPr="007F6CEE">
        <w:rPr>
          <w:b w:val="0"/>
          <w:bCs w:val="0"/>
        </w:rPr>
        <w:t>Welsh language Impact(s)</w:t>
      </w:r>
      <w:bookmarkEnd w:id="25"/>
    </w:p>
    <w:p w14:paraId="5BCF32BF" w14:textId="162BDC05" w:rsidR="006C2560" w:rsidRPr="00A57FDB" w:rsidRDefault="006C2560" w:rsidP="00DC0717">
      <w:pPr>
        <w:rPr>
          <w:color w:val="000000" w:themeColor="text1"/>
        </w:rPr>
      </w:pPr>
      <w:r w:rsidRPr="00A57FDB">
        <w:rPr>
          <w:color w:val="000000" w:themeColor="text1"/>
        </w:rPr>
        <w:t xml:space="preserve">An impact assessment has been undertaken which included consideration of the potential impact of the revised scheme on opportunities for people to use the Welsh language, and on ensuring that the Welsh language is not treated less favourably than the English language. </w:t>
      </w:r>
    </w:p>
    <w:p w14:paraId="1BD878EB" w14:textId="2578D3BE" w:rsidR="006C2560" w:rsidRPr="00A57FDB" w:rsidRDefault="006C2560" w:rsidP="006C2560">
      <w:pPr>
        <w:rPr>
          <w:color w:val="000000" w:themeColor="text1"/>
        </w:rPr>
      </w:pPr>
      <w:r w:rsidRPr="00A57FDB">
        <w:rPr>
          <w:color w:val="000000" w:themeColor="text1"/>
        </w:rPr>
        <w:t>The assessment concluded that there will be a neutral impact in terms of the application process as application materials, guidance and communication will be bilingual, and applications received in Welsh will not be treated less favourably than applications submitted in English; ensuring that Welsh speaking applicants may participate and apply on an equal basis.</w:t>
      </w:r>
    </w:p>
    <w:p w14:paraId="7921ECBE" w14:textId="7EE648E0" w:rsidR="00583A0A" w:rsidRPr="00A57FDB" w:rsidRDefault="00A53717" w:rsidP="006C2560">
      <w:pPr>
        <w:rPr>
          <w:color w:val="000000" w:themeColor="text1"/>
        </w:rPr>
      </w:pPr>
      <w:r w:rsidRPr="00A57FDB">
        <w:rPr>
          <w:color w:val="000000" w:themeColor="text1"/>
        </w:rPr>
        <w:t>Furthermore,</w:t>
      </w:r>
      <w:r w:rsidR="006C2560" w:rsidRPr="00A57FDB">
        <w:rPr>
          <w:color w:val="000000" w:themeColor="text1"/>
        </w:rPr>
        <w:t xml:space="preserve"> there may be positive impacts </w:t>
      </w:r>
      <w:r w:rsidR="0007687B" w:rsidRPr="00A57FDB">
        <w:rPr>
          <w:color w:val="000000" w:themeColor="text1"/>
        </w:rPr>
        <w:t xml:space="preserve">if </w:t>
      </w:r>
      <w:r w:rsidR="006C2560" w:rsidRPr="00A57FDB">
        <w:rPr>
          <w:color w:val="000000" w:themeColor="text1"/>
        </w:rPr>
        <w:t xml:space="preserve">successful applications </w:t>
      </w:r>
      <w:r w:rsidR="0007687B" w:rsidRPr="00A57FDB">
        <w:rPr>
          <w:color w:val="000000" w:themeColor="text1"/>
        </w:rPr>
        <w:t xml:space="preserve">are received from organisations that </w:t>
      </w:r>
      <w:r w:rsidR="006C2560" w:rsidRPr="00A57FDB">
        <w:rPr>
          <w:color w:val="000000" w:themeColor="text1"/>
        </w:rPr>
        <w:t xml:space="preserve">support community activity, inclusion, wellbeing and access to services in Welsh-speaking communities or for Welsh speakers. </w:t>
      </w:r>
    </w:p>
    <w:p w14:paraId="17A4BC25" w14:textId="507D7C99" w:rsidR="003B2960" w:rsidRPr="00A57FDB" w:rsidRDefault="00A53717" w:rsidP="006C2560">
      <w:pPr>
        <w:rPr>
          <w:color w:val="000000" w:themeColor="text1"/>
        </w:rPr>
      </w:pPr>
      <w:r w:rsidRPr="00A57FDB">
        <w:rPr>
          <w:color w:val="000000" w:themeColor="text1"/>
        </w:rPr>
        <w:t xml:space="preserve">The consultation will invite respondents to identify any </w:t>
      </w:r>
      <w:proofErr w:type="gramStart"/>
      <w:r w:rsidRPr="00A57FDB">
        <w:rPr>
          <w:color w:val="000000" w:themeColor="text1"/>
        </w:rPr>
        <w:t>impact(s)</w:t>
      </w:r>
      <w:proofErr w:type="gramEnd"/>
      <w:r w:rsidRPr="00A57FDB">
        <w:rPr>
          <w:color w:val="000000" w:themeColor="text1"/>
        </w:rPr>
        <w:t xml:space="preserve"> that they foresee. </w:t>
      </w:r>
      <w:r w:rsidR="006C2560" w:rsidRPr="00A57FDB">
        <w:rPr>
          <w:color w:val="000000" w:themeColor="text1"/>
        </w:rPr>
        <w:t>The Welsh Language Impact Assessment will be reviewed following consultation, taking account of any feedback received about potential impacts on the Welsh language or Welsh-speaking communities.</w:t>
      </w:r>
    </w:p>
    <w:p w14:paraId="1743D9A4" w14:textId="77777777" w:rsidR="00A240CD" w:rsidRDefault="00A240CD"/>
    <w:sectPr w:rsidR="00A240CD" w:rsidSect="00116038">
      <w:footerReference w:type="default" r:id="rId8"/>
      <w:headerReference w:type="first" r:id="rId9"/>
      <w:pgSz w:w="12240" w:h="15840"/>
      <w:pgMar w:top="936" w:right="1008" w:bottom="936" w:left="1008"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2963D0" w14:textId="77777777" w:rsidR="00461622" w:rsidRDefault="00461622">
      <w:pPr>
        <w:spacing w:after="0" w:line="240" w:lineRule="auto"/>
      </w:pPr>
      <w:r>
        <w:separator/>
      </w:r>
    </w:p>
  </w:endnote>
  <w:endnote w:type="continuationSeparator" w:id="0">
    <w:p w14:paraId="3896624D" w14:textId="77777777" w:rsidR="00461622" w:rsidRDefault="004616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EDFB88" w14:textId="62B415B3" w:rsidR="003924B3" w:rsidRPr="003924B3" w:rsidRDefault="003924B3">
    <w:pPr>
      <w:pStyle w:val="Footer"/>
      <w:rPr>
        <w:i/>
        <w:iCs/>
        <w:color w:val="808080" w:themeColor="background1" w:themeShade="80"/>
      </w:rPr>
    </w:pPr>
    <w:r w:rsidRPr="003924B3">
      <w:rPr>
        <w:i/>
        <w:iCs/>
        <w:color w:val="808080" w:themeColor="background1" w:themeShade="80"/>
      </w:rPr>
      <w:t>Version 1 – September 2026</w:t>
    </w:r>
  </w:p>
  <w:p w14:paraId="7A7F366B" w14:textId="2A6A46CC" w:rsidR="003B2960" w:rsidRDefault="003B2960">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0ADAF5" w14:textId="77777777" w:rsidR="00461622" w:rsidRDefault="00461622">
      <w:pPr>
        <w:spacing w:after="0" w:line="240" w:lineRule="auto"/>
      </w:pPr>
      <w:r>
        <w:separator/>
      </w:r>
    </w:p>
  </w:footnote>
  <w:footnote w:type="continuationSeparator" w:id="0">
    <w:p w14:paraId="013BC528" w14:textId="77777777" w:rsidR="00461622" w:rsidRDefault="004616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B21047" w14:textId="0206A5BA" w:rsidR="00116038" w:rsidRDefault="00116038">
    <w:pPr>
      <w:pStyle w:val="Header"/>
    </w:pPr>
    <w:r>
      <w:rPr>
        <w:noProof/>
      </w:rPr>
      <w:drawing>
        <wp:inline distT="0" distB="0" distL="0" distR="0" wp14:anchorId="541072D0" wp14:editId="4E6E9041">
          <wp:extent cx="2599898" cy="537910"/>
          <wp:effectExtent l="0" t="0" r="0" b="0"/>
          <wp:docPr id="17601626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0162602" name="Picture 1760162602"/>
                  <pic:cNvPicPr/>
                </pic:nvPicPr>
                <pic:blipFill>
                  <a:blip r:embed="rId1"/>
                  <a:stretch>
                    <a:fillRect/>
                  </a:stretch>
                </pic:blipFill>
                <pic:spPr>
                  <a:xfrm>
                    <a:off x="0" y="0"/>
                    <a:ext cx="2616372" cy="54131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015111690">
    <w:abstractNumId w:val="8"/>
  </w:num>
  <w:num w:numId="2" w16cid:durableId="237905306">
    <w:abstractNumId w:val="6"/>
  </w:num>
  <w:num w:numId="3" w16cid:durableId="2144888782">
    <w:abstractNumId w:val="5"/>
  </w:num>
  <w:num w:numId="4" w16cid:durableId="1646353612">
    <w:abstractNumId w:val="4"/>
  </w:num>
  <w:num w:numId="5" w16cid:durableId="399331410">
    <w:abstractNumId w:val="7"/>
  </w:num>
  <w:num w:numId="6" w16cid:durableId="558593832">
    <w:abstractNumId w:val="3"/>
  </w:num>
  <w:num w:numId="7" w16cid:durableId="1933662180">
    <w:abstractNumId w:val="2"/>
  </w:num>
  <w:num w:numId="8" w16cid:durableId="576672552">
    <w:abstractNumId w:val="1"/>
  </w:num>
  <w:num w:numId="9" w16cid:durableId="21237669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41702"/>
    <w:rsid w:val="0006063C"/>
    <w:rsid w:val="0007687B"/>
    <w:rsid w:val="000E57AE"/>
    <w:rsid w:val="000E7799"/>
    <w:rsid w:val="00116038"/>
    <w:rsid w:val="00142C87"/>
    <w:rsid w:val="0015074B"/>
    <w:rsid w:val="00177A23"/>
    <w:rsid w:val="001C6A00"/>
    <w:rsid w:val="00225DC2"/>
    <w:rsid w:val="00260CDD"/>
    <w:rsid w:val="00263138"/>
    <w:rsid w:val="0029639D"/>
    <w:rsid w:val="002B3E43"/>
    <w:rsid w:val="002E7962"/>
    <w:rsid w:val="003049E5"/>
    <w:rsid w:val="00326F90"/>
    <w:rsid w:val="003924B3"/>
    <w:rsid w:val="00396FA5"/>
    <w:rsid w:val="003B2960"/>
    <w:rsid w:val="003D391B"/>
    <w:rsid w:val="003E0D3C"/>
    <w:rsid w:val="003E24B8"/>
    <w:rsid w:val="00406850"/>
    <w:rsid w:val="00415790"/>
    <w:rsid w:val="00461622"/>
    <w:rsid w:val="004E2A8F"/>
    <w:rsid w:val="00537531"/>
    <w:rsid w:val="005815DC"/>
    <w:rsid w:val="00583A0A"/>
    <w:rsid w:val="00591A84"/>
    <w:rsid w:val="005D6D47"/>
    <w:rsid w:val="005E145D"/>
    <w:rsid w:val="006333A1"/>
    <w:rsid w:val="0064137D"/>
    <w:rsid w:val="006718D2"/>
    <w:rsid w:val="00681597"/>
    <w:rsid w:val="00696B98"/>
    <w:rsid w:val="006A31F2"/>
    <w:rsid w:val="006C2560"/>
    <w:rsid w:val="006D2849"/>
    <w:rsid w:val="00725DB4"/>
    <w:rsid w:val="007D6CC1"/>
    <w:rsid w:val="007E29A6"/>
    <w:rsid w:val="007E2E8C"/>
    <w:rsid w:val="007F6CEE"/>
    <w:rsid w:val="0080639C"/>
    <w:rsid w:val="008112FF"/>
    <w:rsid w:val="00846E0E"/>
    <w:rsid w:val="008A5CD2"/>
    <w:rsid w:val="008C5F02"/>
    <w:rsid w:val="009B5986"/>
    <w:rsid w:val="00A240CD"/>
    <w:rsid w:val="00A53717"/>
    <w:rsid w:val="00A57FDB"/>
    <w:rsid w:val="00AA1D8D"/>
    <w:rsid w:val="00AA4CA0"/>
    <w:rsid w:val="00AB72A9"/>
    <w:rsid w:val="00B47730"/>
    <w:rsid w:val="00BC301D"/>
    <w:rsid w:val="00C10EF3"/>
    <w:rsid w:val="00C846D2"/>
    <w:rsid w:val="00CA3CD5"/>
    <w:rsid w:val="00CB0664"/>
    <w:rsid w:val="00CC4D49"/>
    <w:rsid w:val="00CF3764"/>
    <w:rsid w:val="00D12670"/>
    <w:rsid w:val="00D5646A"/>
    <w:rsid w:val="00D82FF6"/>
    <w:rsid w:val="00D86C98"/>
    <w:rsid w:val="00DC0717"/>
    <w:rsid w:val="00E1090E"/>
    <w:rsid w:val="00F41AA9"/>
    <w:rsid w:val="00F619CC"/>
    <w:rsid w:val="00F67C4B"/>
    <w:rsid w:val="00F7704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F9F9FFC"/>
  <w14:defaultImageDpi w14:val="300"/>
  <w15:docId w15:val="{520037A9-E818-4520-BD06-61F9F89FB7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9" w:lineRule="auto"/>
    </w:pPr>
    <w:rPr>
      <w:rFonts w:ascii="Arial" w:eastAsia="Arial" w:hAnsi="Arial"/>
      <w:sz w:val="21"/>
    </w:rPr>
  </w:style>
  <w:style w:type="paragraph" w:styleId="Heading1">
    <w:name w:val="heading 1"/>
    <w:basedOn w:val="Normal"/>
    <w:next w:val="Normal"/>
    <w:link w:val="Heading1Char"/>
    <w:uiPriority w:val="9"/>
    <w:qFormat/>
    <w:rsid w:val="00FC693F"/>
    <w:pPr>
      <w:keepNext/>
      <w:keepLines/>
      <w:spacing w:before="280"/>
      <w:outlineLvl w:val="0"/>
    </w:pPr>
    <w:rPr>
      <w:rFonts w:asciiTheme="majorHAnsi" w:eastAsiaTheme="majorEastAsia" w:hAnsiTheme="majorHAnsi" w:cstheme="majorBidi"/>
      <w:b/>
      <w:bCs/>
      <w:color w:val="005A70"/>
      <w:sz w:val="32"/>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b/>
      <w:bCs/>
      <w:color w:val="008A9B"/>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005A7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005A7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sz w:val="20"/>
    </w:rPr>
  </w:style>
  <w:style w:type="paragraph" w:styleId="ListBullet2">
    <w:name w:val="List Bullet 2"/>
    <w:basedOn w:val="Normal"/>
    <w:uiPriority w:val="99"/>
    <w:unhideWhenUsed/>
    <w:rsid w:val="00326F90"/>
    <w:pPr>
      <w:numPr>
        <w:numId w:val="2"/>
      </w:numPr>
      <w:contextualSpacing/>
    </w:pPr>
    <w:rPr>
      <w:sz w:val="20"/>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rPr>
      <w:sz w:val="20"/>
    </w:rPr>
  </w:style>
  <w:style w:type="paragraph" w:styleId="ListNumber2">
    <w:name w:val="List Number 2"/>
    <w:basedOn w:val="Normal"/>
    <w:uiPriority w:val="99"/>
    <w:unhideWhenUsed/>
    <w:rsid w:val="0029639D"/>
    <w:pPr>
      <w:numPr>
        <w:numId w:val="6"/>
      </w:numPr>
      <w:contextualSpacing/>
    </w:pPr>
    <w:rPr>
      <w:sz w:val="20"/>
    </w:r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Revision">
    <w:name w:val="Revision"/>
    <w:hidden/>
    <w:uiPriority w:val="99"/>
    <w:semiHidden/>
    <w:rsid w:val="00F41AA9"/>
    <w:pPr>
      <w:spacing w:after="0" w:line="240" w:lineRule="auto"/>
    </w:pPr>
    <w:rPr>
      <w:rFonts w:ascii="Arial" w:eastAsia="Arial" w:hAnsi="Arial"/>
      <w:sz w:val="21"/>
    </w:rPr>
  </w:style>
  <w:style w:type="character" w:styleId="Hyperlink">
    <w:name w:val="Hyperlink"/>
    <w:basedOn w:val="DefaultParagraphFont"/>
    <w:uiPriority w:val="99"/>
    <w:unhideWhenUsed/>
    <w:rsid w:val="00A57FDB"/>
    <w:rPr>
      <w:color w:val="0000FF" w:themeColor="hyperlink"/>
      <w:u w:val="single"/>
    </w:rPr>
  </w:style>
  <w:style w:type="character" w:styleId="UnresolvedMention">
    <w:name w:val="Unresolved Mention"/>
    <w:basedOn w:val="DefaultParagraphFont"/>
    <w:uiPriority w:val="99"/>
    <w:semiHidden/>
    <w:unhideWhenUsed/>
    <w:rsid w:val="00A57FDB"/>
    <w:rPr>
      <w:color w:val="605E5C"/>
      <w:shd w:val="clear" w:color="auto" w:fill="E1DFDD"/>
    </w:rPr>
  </w:style>
  <w:style w:type="character" w:styleId="CommentReference">
    <w:name w:val="annotation reference"/>
    <w:basedOn w:val="DefaultParagraphFont"/>
    <w:uiPriority w:val="99"/>
    <w:semiHidden/>
    <w:unhideWhenUsed/>
    <w:rsid w:val="009B5986"/>
    <w:rPr>
      <w:sz w:val="16"/>
      <w:szCs w:val="16"/>
    </w:rPr>
  </w:style>
  <w:style w:type="paragraph" w:styleId="CommentText">
    <w:name w:val="annotation text"/>
    <w:basedOn w:val="Normal"/>
    <w:link w:val="CommentTextChar"/>
    <w:uiPriority w:val="99"/>
    <w:unhideWhenUsed/>
    <w:rsid w:val="009B5986"/>
    <w:pPr>
      <w:spacing w:line="240" w:lineRule="auto"/>
    </w:pPr>
    <w:rPr>
      <w:sz w:val="20"/>
      <w:szCs w:val="20"/>
    </w:rPr>
  </w:style>
  <w:style w:type="character" w:customStyle="1" w:styleId="CommentTextChar">
    <w:name w:val="Comment Text Char"/>
    <w:basedOn w:val="DefaultParagraphFont"/>
    <w:link w:val="CommentText"/>
    <w:uiPriority w:val="99"/>
    <w:rsid w:val="009B5986"/>
    <w:rPr>
      <w:rFonts w:ascii="Arial" w:eastAsia="Arial" w:hAnsi="Arial"/>
      <w:sz w:val="20"/>
      <w:szCs w:val="20"/>
    </w:rPr>
  </w:style>
  <w:style w:type="paragraph" w:styleId="CommentSubject">
    <w:name w:val="annotation subject"/>
    <w:basedOn w:val="CommentText"/>
    <w:next w:val="CommentText"/>
    <w:link w:val="CommentSubjectChar"/>
    <w:uiPriority w:val="99"/>
    <w:semiHidden/>
    <w:unhideWhenUsed/>
    <w:rsid w:val="009B5986"/>
    <w:rPr>
      <w:b/>
      <w:bCs/>
    </w:rPr>
  </w:style>
  <w:style w:type="character" w:customStyle="1" w:styleId="CommentSubjectChar">
    <w:name w:val="Comment Subject Char"/>
    <w:basedOn w:val="CommentTextChar"/>
    <w:link w:val="CommentSubject"/>
    <w:uiPriority w:val="99"/>
    <w:semiHidden/>
    <w:rsid w:val="009B5986"/>
    <w:rPr>
      <w:rFonts w:ascii="Arial" w:eastAsia="Arial" w:hAnsi="Arial"/>
      <w:b/>
      <w:bCs/>
      <w:sz w:val="20"/>
      <w:szCs w:val="20"/>
    </w:rPr>
  </w:style>
  <w:style w:type="paragraph" w:styleId="TOC1">
    <w:name w:val="toc 1"/>
    <w:basedOn w:val="Normal"/>
    <w:next w:val="Normal"/>
    <w:autoRedefine/>
    <w:uiPriority w:val="39"/>
    <w:unhideWhenUsed/>
    <w:rsid w:val="00116038"/>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8</Pages>
  <Words>2047</Words>
  <Characters>11671</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13691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Caryn Furlow</dc:creator>
  <cp:keywords/>
  <dc:description>generated by python-docx</dc:description>
  <cp:lastModifiedBy>Louise McAndrew</cp:lastModifiedBy>
  <cp:revision>5</cp:revision>
  <dcterms:created xsi:type="dcterms:W3CDTF">2026-09-21T08:07:00Z</dcterms:created>
  <dcterms:modified xsi:type="dcterms:W3CDTF">2026-09-21T08:44:00Z</dcterms:modified>
  <cp:category/>
</cp:coreProperties>
</file>