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19F2" w14:textId="77777777" w:rsidR="00482DEB" w:rsidRPr="004B58BF" w:rsidRDefault="00482DEB" w:rsidP="007D4C5B">
      <w:pPr>
        <w:pStyle w:val="Heading1"/>
        <w:tabs>
          <w:tab w:val="left" w:pos="821"/>
          <w:tab w:val="left" w:pos="822"/>
        </w:tabs>
        <w:rPr>
          <w:rFonts w:ascii="Arial" w:hAnsi="Arial" w:cs="Arial"/>
          <w:b/>
          <w:bCs/>
          <w:color w:val="auto"/>
          <w:sz w:val="22"/>
          <w:szCs w:val="22"/>
        </w:rPr>
      </w:pPr>
      <w:r w:rsidRPr="004B58BF">
        <w:rPr>
          <w:rFonts w:ascii="Arial" w:hAnsi="Arial" w:cs="Arial"/>
          <w:b/>
          <w:bCs/>
          <w:color w:val="auto"/>
          <w:sz w:val="22"/>
          <w:szCs w:val="22"/>
        </w:rPr>
        <w:t>ACCESS TO INFORMATION PROCEDURE</w:t>
      </w:r>
      <w:r w:rsidRPr="004B58BF">
        <w:rPr>
          <w:rFonts w:ascii="Arial" w:hAnsi="Arial" w:cs="Arial"/>
          <w:b/>
          <w:bCs/>
          <w:color w:val="auto"/>
          <w:spacing w:val="-5"/>
          <w:sz w:val="22"/>
          <w:szCs w:val="22"/>
        </w:rPr>
        <w:t xml:space="preserve"> </w:t>
      </w:r>
      <w:r w:rsidRPr="004B58BF">
        <w:rPr>
          <w:rFonts w:ascii="Arial" w:hAnsi="Arial" w:cs="Arial"/>
          <w:b/>
          <w:bCs/>
          <w:color w:val="auto"/>
          <w:sz w:val="22"/>
          <w:szCs w:val="22"/>
        </w:rPr>
        <w:t>RULES</w:t>
      </w:r>
    </w:p>
    <w:p w14:paraId="07842E90" w14:textId="77777777" w:rsidR="00482DEB" w:rsidRPr="004B58BF" w:rsidRDefault="00482DEB" w:rsidP="00482DEB">
      <w:pPr>
        <w:pStyle w:val="BodyText"/>
        <w:spacing w:before="7"/>
        <w:rPr>
          <w:b/>
        </w:rPr>
      </w:pPr>
    </w:p>
    <w:p w14:paraId="0E47896D" w14:textId="77777777" w:rsidR="007D4C5B" w:rsidRPr="004B58BF" w:rsidRDefault="007D4C5B" w:rsidP="007D4C5B">
      <w:pPr>
        <w:pStyle w:val="BodyText"/>
        <w:spacing w:before="7"/>
        <w:rPr>
          <w:b/>
        </w:rPr>
      </w:pPr>
      <w:r w:rsidRPr="004B58BF">
        <w:rPr>
          <w:b/>
        </w:rPr>
        <w:t>1</w:t>
      </w:r>
      <w:r w:rsidRPr="004B58BF">
        <w:rPr>
          <w:b/>
        </w:rPr>
        <w:tab/>
        <w:t>Introduction</w:t>
      </w:r>
      <w:bookmarkStart w:id="0" w:name="_bookmark186"/>
      <w:bookmarkEnd w:id="0"/>
    </w:p>
    <w:p w14:paraId="01446073" w14:textId="77777777" w:rsidR="007D4C5B" w:rsidRPr="004B58BF" w:rsidRDefault="007D4C5B" w:rsidP="007D4C5B">
      <w:pPr>
        <w:pStyle w:val="BodyText"/>
        <w:spacing w:before="7"/>
        <w:rPr>
          <w:b/>
        </w:rPr>
      </w:pPr>
    </w:p>
    <w:p w14:paraId="16A053D5" w14:textId="1FBCDC7C" w:rsidR="007D4C5B" w:rsidRPr="004B58BF" w:rsidRDefault="007D4C5B" w:rsidP="007D4C5B">
      <w:pPr>
        <w:pStyle w:val="BodyText"/>
        <w:numPr>
          <w:ilvl w:val="1"/>
          <w:numId w:val="4"/>
        </w:numPr>
        <w:spacing w:before="7"/>
      </w:pPr>
      <w:r w:rsidRPr="004B58BF">
        <w:t>Since 1 January 2005, the public have a right of access to recorded information held by the Authority, subject to a number of exemptions.  The Act is completely retrospective so that all recorded information held by Neath Port Talbot County Borough Council falls within the scope of the Act.</w:t>
      </w:r>
    </w:p>
    <w:p w14:paraId="70DAB33D" w14:textId="77777777" w:rsidR="007D4C5B" w:rsidRPr="004B58BF" w:rsidRDefault="007D4C5B" w:rsidP="007D4C5B">
      <w:pPr>
        <w:pStyle w:val="BodyText"/>
        <w:spacing w:before="7"/>
        <w:ind w:left="708"/>
      </w:pPr>
    </w:p>
    <w:p w14:paraId="49C13F25" w14:textId="77777777" w:rsidR="007D4C5B" w:rsidRPr="004B58BF" w:rsidRDefault="007D4C5B" w:rsidP="007D4C5B">
      <w:pPr>
        <w:pStyle w:val="BodyText"/>
        <w:numPr>
          <w:ilvl w:val="1"/>
          <w:numId w:val="4"/>
        </w:numPr>
        <w:spacing w:before="7"/>
        <w:rPr>
          <w:b/>
        </w:rPr>
      </w:pPr>
      <w:r w:rsidRPr="004B58BF">
        <w:t xml:space="preserve">These rules apply to all meetings of the Council, Scrutiny committees, the Standards Committee, Governance and Audit Committee, Democratic Services Committee and Regulatory Committees (including Planning Committee) and public meetings of the Cabinet (together called meetings), all of which are held in accordance with the remote attendance requirements, which allows meetings to be attended remotely by persons who are not all in the same physical place, using an online meeting platform. </w:t>
      </w:r>
    </w:p>
    <w:p w14:paraId="15A05565" w14:textId="77777777" w:rsidR="007D4C5B" w:rsidRPr="004B58BF" w:rsidRDefault="007D4C5B" w:rsidP="007D4C5B">
      <w:pPr>
        <w:pStyle w:val="ListParagraph"/>
      </w:pPr>
    </w:p>
    <w:p w14:paraId="76FA42E1" w14:textId="1A59E01A" w:rsidR="007D4C5B" w:rsidRPr="004B58BF" w:rsidRDefault="007D4C5B" w:rsidP="007D4C5B">
      <w:pPr>
        <w:pStyle w:val="BodyText"/>
        <w:numPr>
          <w:ilvl w:val="1"/>
          <w:numId w:val="4"/>
        </w:numPr>
        <w:spacing w:before="7"/>
        <w:rPr>
          <w:b/>
        </w:rPr>
      </w:pPr>
      <w:r w:rsidRPr="004B58BF">
        <w:t>The Council wishes to be as open as possible in terms of sharing access to information both with Councillors and with the public, as permitted within the law and with respect to the rights of others. These rules seek to complement and supplement and not detract from any statutory rights to information (for example within the Data Protection Act and the Freedom of Information Act) which Councillors and the public are afforded from time to time. These rules do not affect any more specific rights to information contained elsewhere in this Constitution. In the case of any omission or conflict between these rules or the Constitution and statutory rights, statutory rights will always prevail.</w:t>
      </w:r>
    </w:p>
    <w:p w14:paraId="10E390FB" w14:textId="77777777" w:rsidR="007D4C5B" w:rsidRPr="004B58BF" w:rsidRDefault="007D4C5B" w:rsidP="007D4C5B">
      <w:pPr>
        <w:pStyle w:val="BodyText"/>
        <w:spacing w:before="7"/>
      </w:pPr>
    </w:p>
    <w:p w14:paraId="74FAEF06" w14:textId="3AD720BB" w:rsidR="00482DEB" w:rsidRPr="004B58BF" w:rsidRDefault="007D4C5B" w:rsidP="007D4C5B">
      <w:pPr>
        <w:pStyle w:val="BodyText"/>
        <w:spacing w:before="7"/>
        <w:rPr>
          <w:b/>
          <w:bCs/>
        </w:rPr>
      </w:pPr>
      <w:r w:rsidRPr="004B58BF">
        <w:rPr>
          <w:b/>
          <w:bCs/>
        </w:rPr>
        <w:t>2.</w:t>
      </w:r>
      <w:r w:rsidRPr="004B58BF">
        <w:rPr>
          <w:b/>
          <w:bCs/>
        </w:rPr>
        <w:tab/>
        <w:t>Provisions</w:t>
      </w:r>
    </w:p>
    <w:p w14:paraId="62CC570D" w14:textId="20918CB2" w:rsidR="007D4C5B" w:rsidRPr="004B58BF" w:rsidRDefault="007D4C5B" w:rsidP="007D4C5B">
      <w:pPr>
        <w:pStyle w:val="Heading1"/>
        <w:numPr>
          <w:ilvl w:val="1"/>
          <w:numId w:val="3"/>
        </w:numPr>
        <w:tabs>
          <w:tab w:val="num" w:pos="360"/>
          <w:tab w:val="left" w:pos="821"/>
          <w:tab w:val="left" w:pos="822"/>
        </w:tabs>
        <w:ind w:left="0" w:firstLine="0"/>
        <w:rPr>
          <w:rFonts w:ascii="Arial" w:hAnsi="Arial" w:cs="Arial"/>
          <w:color w:val="auto"/>
          <w:sz w:val="22"/>
          <w:szCs w:val="22"/>
        </w:rPr>
      </w:pPr>
      <w:bookmarkStart w:id="1" w:name="_bookmark187"/>
      <w:bookmarkEnd w:id="1"/>
      <w:r w:rsidRPr="004B58BF">
        <w:rPr>
          <w:rFonts w:ascii="Arial" w:hAnsi="Arial" w:cs="Arial"/>
          <w:color w:val="auto"/>
          <w:sz w:val="22"/>
          <w:szCs w:val="22"/>
        </w:rPr>
        <w:t xml:space="preserve">      </w:t>
      </w:r>
      <w:r w:rsidR="00482DEB" w:rsidRPr="004B58BF">
        <w:rPr>
          <w:rFonts w:ascii="Arial" w:hAnsi="Arial" w:cs="Arial"/>
          <w:color w:val="auto"/>
          <w:sz w:val="22"/>
          <w:szCs w:val="22"/>
        </w:rPr>
        <w:t>Additional Rights to</w:t>
      </w:r>
      <w:r w:rsidR="00482DEB" w:rsidRPr="004B58BF">
        <w:rPr>
          <w:rFonts w:ascii="Arial" w:hAnsi="Arial" w:cs="Arial"/>
          <w:color w:val="auto"/>
          <w:spacing w:val="-3"/>
          <w:sz w:val="22"/>
          <w:szCs w:val="22"/>
        </w:rPr>
        <w:t xml:space="preserve"> </w:t>
      </w:r>
      <w:r w:rsidR="00482DEB" w:rsidRPr="004B58BF">
        <w:rPr>
          <w:rFonts w:ascii="Arial" w:hAnsi="Arial" w:cs="Arial"/>
          <w:color w:val="auto"/>
          <w:sz w:val="22"/>
          <w:szCs w:val="22"/>
        </w:rPr>
        <w:t>Information</w:t>
      </w:r>
    </w:p>
    <w:p w14:paraId="4FFA4C6F" w14:textId="77777777" w:rsidR="007D4C5B" w:rsidRPr="004B58BF" w:rsidRDefault="007D4C5B" w:rsidP="007D4C5B"/>
    <w:p w14:paraId="2824E9EB" w14:textId="77777777" w:rsidR="00482DEB" w:rsidRPr="004B58BF" w:rsidRDefault="00482DEB" w:rsidP="007D4C5B">
      <w:pPr>
        <w:pStyle w:val="ListParagraph"/>
        <w:numPr>
          <w:ilvl w:val="2"/>
          <w:numId w:val="3"/>
        </w:numPr>
        <w:spacing w:before="74"/>
        <w:ind w:left="709" w:right="143" w:hanging="720"/>
        <w:contextualSpacing w:val="0"/>
      </w:pPr>
      <w:r w:rsidRPr="004B58BF">
        <w:t xml:space="preserve">These rules do not affect any more specific rights to information contained elsewhere in this Constitution or the law. </w:t>
      </w:r>
      <w:r w:rsidRPr="004B58BF">
        <w:rPr>
          <w:spacing w:val="-2"/>
        </w:rPr>
        <w:t xml:space="preserve">All </w:t>
      </w:r>
      <w:r w:rsidRPr="004B58BF">
        <w:t>councils are required to have a publications scheme and commit to making certain types of information available. The authority has adopted the Information Commissioners Model publications</w:t>
      </w:r>
      <w:r w:rsidRPr="004B58BF">
        <w:rPr>
          <w:spacing w:val="-6"/>
        </w:rPr>
        <w:t xml:space="preserve"> </w:t>
      </w:r>
      <w:r w:rsidRPr="004B58BF">
        <w:t>scheme.</w:t>
      </w:r>
    </w:p>
    <w:p w14:paraId="34FFE9AB" w14:textId="77777777" w:rsidR="00482DEB" w:rsidRPr="004B58BF" w:rsidRDefault="00482DEB" w:rsidP="007D4C5B">
      <w:pPr>
        <w:pStyle w:val="Heading1"/>
        <w:numPr>
          <w:ilvl w:val="1"/>
          <w:numId w:val="3"/>
        </w:numPr>
        <w:ind w:left="709"/>
        <w:rPr>
          <w:rFonts w:ascii="Arial" w:hAnsi="Arial" w:cs="Arial"/>
          <w:color w:val="auto"/>
          <w:sz w:val="22"/>
          <w:szCs w:val="22"/>
        </w:rPr>
      </w:pPr>
      <w:r w:rsidRPr="004B58BF">
        <w:rPr>
          <w:rFonts w:ascii="Arial" w:hAnsi="Arial" w:cs="Arial"/>
          <w:color w:val="auto"/>
          <w:sz w:val="22"/>
          <w:szCs w:val="22"/>
        </w:rPr>
        <w:t>Right to Attend</w:t>
      </w:r>
      <w:r w:rsidRPr="004B58BF">
        <w:rPr>
          <w:rFonts w:ascii="Arial" w:hAnsi="Arial" w:cs="Arial"/>
          <w:color w:val="auto"/>
          <w:spacing w:val="-6"/>
          <w:sz w:val="22"/>
          <w:szCs w:val="22"/>
        </w:rPr>
        <w:t xml:space="preserve"> </w:t>
      </w:r>
      <w:r w:rsidRPr="004B58BF">
        <w:rPr>
          <w:rFonts w:ascii="Arial" w:hAnsi="Arial" w:cs="Arial"/>
          <w:color w:val="auto"/>
          <w:sz w:val="22"/>
          <w:szCs w:val="22"/>
        </w:rPr>
        <w:t>Meetings</w:t>
      </w:r>
    </w:p>
    <w:p w14:paraId="58B40C14" w14:textId="77777777" w:rsidR="00482DEB" w:rsidRPr="004B58BF" w:rsidRDefault="00482DEB" w:rsidP="007D4C5B">
      <w:pPr>
        <w:pStyle w:val="BodyText"/>
        <w:spacing w:before="10"/>
        <w:ind w:left="709" w:hanging="709"/>
        <w:rPr>
          <w:b/>
        </w:rPr>
      </w:pPr>
    </w:p>
    <w:p w14:paraId="0E4035A2" w14:textId="1A9385D4" w:rsidR="00482DEB" w:rsidRPr="004B58BF" w:rsidRDefault="00482DEB" w:rsidP="007D4C5B">
      <w:pPr>
        <w:pStyle w:val="ListParagraph"/>
        <w:numPr>
          <w:ilvl w:val="2"/>
          <w:numId w:val="3"/>
        </w:numPr>
        <w:ind w:left="709" w:right="723" w:hanging="709"/>
        <w:contextualSpacing w:val="0"/>
      </w:pPr>
      <w:r w:rsidRPr="004B58BF">
        <w:t xml:space="preserve">Members of the public may attend all </w:t>
      </w:r>
      <w:r w:rsidR="004B58BF" w:rsidRPr="004B58BF">
        <w:t>meetings</w:t>
      </w:r>
      <w:r w:rsidRPr="004B58BF">
        <w:t xml:space="preserve"> only to the exceptions in these rules.</w:t>
      </w:r>
    </w:p>
    <w:p w14:paraId="1785134F" w14:textId="24F8B80A" w:rsidR="00482DEB" w:rsidRPr="004B58BF" w:rsidRDefault="007D4C5B" w:rsidP="007D4C5B">
      <w:pPr>
        <w:pStyle w:val="Heading1"/>
        <w:numPr>
          <w:ilvl w:val="1"/>
          <w:numId w:val="3"/>
        </w:numPr>
        <w:tabs>
          <w:tab w:val="num" w:pos="360"/>
          <w:tab w:val="left" w:pos="821"/>
          <w:tab w:val="left" w:pos="822"/>
        </w:tabs>
        <w:ind w:left="709"/>
        <w:rPr>
          <w:rFonts w:ascii="Arial" w:hAnsi="Arial" w:cs="Arial"/>
          <w:color w:val="auto"/>
          <w:sz w:val="22"/>
          <w:szCs w:val="22"/>
        </w:rPr>
      </w:pPr>
      <w:bookmarkStart w:id="2" w:name="_bookmark189"/>
      <w:bookmarkEnd w:id="2"/>
      <w:r w:rsidRPr="004B58BF">
        <w:rPr>
          <w:rFonts w:ascii="Arial" w:hAnsi="Arial" w:cs="Arial"/>
          <w:color w:val="auto"/>
          <w:sz w:val="22"/>
          <w:szCs w:val="22"/>
        </w:rPr>
        <w:t xml:space="preserve">      </w:t>
      </w:r>
      <w:r w:rsidR="00482DEB" w:rsidRPr="004B58BF">
        <w:rPr>
          <w:rFonts w:ascii="Arial" w:hAnsi="Arial" w:cs="Arial"/>
          <w:color w:val="auto"/>
          <w:sz w:val="22"/>
          <w:szCs w:val="22"/>
        </w:rPr>
        <w:t>Notice of</w:t>
      </w:r>
      <w:r w:rsidR="00482DEB" w:rsidRPr="004B58BF">
        <w:rPr>
          <w:rFonts w:ascii="Arial" w:hAnsi="Arial" w:cs="Arial"/>
          <w:color w:val="auto"/>
          <w:spacing w:val="-2"/>
          <w:sz w:val="22"/>
          <w:szCs w:val="22"/>
        </w:rPr>
        <w:t xml:space="preserve"> </w:t>
      </w:r>
      <w:r w:rsidR="00482DEB" w:rsidRPr="004B58BF">
        <w:rPr>
          <w:rFonts w:ascii="Arial" w:hAnsi="Arial" w:cs="Arial"/>
          <w:color w:val="auto"/>
          <w:sz w:val="22"/>
          <w:szCs w:val="22"/>
        </w:rPr>
        <w:t>Meeting</w:t>
      </w:r>
    </w:p>
    <w:p w14:paraId="67428E8B" w14:textId="77777777" w:rsidR="00482DEB" w:rsidRPr="004B58BF" w:rsidRDefault="00482DEB" w:rsidP="007D4C5B">
      <w:pPr>
        <w:pStyle w:val="BodyText"/>
        <w:spacing w:before="1"/>
        <w:ind w:left="709" w:hanging="709"/>
        <w:rPr>
          <w:b/>
        </w:rPr>
      </w:pPr>
    </w:p>
    <w:p w14:paraId="7F636A52" w14:textId="458A6B27" w:rsidR="00482DEB" w:rsidRPr="004B58BF" w:rsidRDefault="00482DEB" w:rsidP="007D4C5B">
      <w:pPr>
        <w:pStyle w:val="ListParagraph"/>
        <w:numPr>
          <w:ilvl w:val="2"/>
          <w:numId w:val="3"/>
        </w:numPr>
        <w:tabs>
          <w:tab w:val="left" w:pos="834"/>
        </w:tabs>
        <w:ind w:left="709" w:right="193" w:hanging="709"/>
        <w:contextualSpacing w:val="0"/>
      </w:pPr>
      <w:r w:rsidRPr="004B58BF">
        <w:t xml:space="preserve">The council will give at least </w:t>
      </w:r>
      <w:r w:rsidR="00FE2508">
        <w:t>5</w:t>
      </w:r>
      <w:r w:rsidR="007D4C5B" w:rsidRPr="004B58BF">
        <w:t xml:space="preserve"> </w:t>
      </w:r>
      <w:r w:rsidRPr="004B58BF">
        <w:t xml:space="preserve">clear </w:t>
      </w:r>
      <w:r w:rsidR="00FE2508">
        <w:t xml:space="preserve">working </w:t>
      </w:r>
      <w:r w:rsidRPr="004B58BF">
        <w:t xml:space="preserve">days’ notice unless to consider urgent items as defined of any meeting by posting details of the meeting </w:t>
      </w:r>
      <w:r w:rsidR="007D4C5B" w:rsidRPr="004B58BF">
        <w:t xml:space="preserve">on </w:t>
      </w:r>
      <w:hyperlink r:id="rId5" w:history="1">
        <w:r w:rsidR="004B58BF" w:rsidRPr="004B58BF">
          <w:rPr>
            <w:rStyle w:val="Hyperlink"/>
          </w:rPr>
          <w:t>www.npt.gov.uk</w:t>
        </w:r>
      </w:hyperlink>
      <w:r w:rsidR="004B58BF" w:rsidRPr="004B58BF">
        <w:t>.</w:t>
      </w:r>
    </w:p>
    <w:p w14:paraId="33D6690A" w14:textId="3FDA948E" w:rsidR="00482DEB" w:rsidRPr="004B58BF" w:rsidRDefault="007D4C5B" w:rsidP="007D4C5B">
      <w:pPr>
        <w:pStyle w:val="Heading1"/>
        <w:numPr>
          <w:ilvl w:val="1"/>
          <w:numId w:val="3"/>
        </w:numPr>
        <w:tabs>
          <w:tab w:val="num" w:pos="360"/>
          <w:tab w:val="left" w:pos="821"/>
          <w:tab w:val="left" w:pos="822"/>
        </w:tabs>
        <w:ind w:left="709"/>
        <w:rPr>
          <w:rFonts w:ascii="Arial" w:hAnsi="Arial" w:cs="Arial"/>
          <w:color w:val="auto"/>
          <w:sz w:val="22"/>
          <w:szCs w:val="22"/>
        </w:rPr>
      </w:pPr>
      <w:bookmarkStart w:id="3" w:name="_bookmark190"/>
      <w:bookmarkEnd w:id="3"/>
      <w:r w:rsidRPr="004B58BF">
        <w:rPr>
          <w:rFonts w:ascii="Arial" w:hAnsi="Arial" w:cs="Arial"/>
          <w:color w:val="auto"/>
          <w:sz w:val="22"/>
          <w:szCs w:val="22"/>
        </w:rPr>
        <w:t xml:space="preserve">      </w:t>
      </w:r>
      <w:r w:rsidR="00482DEB" w:rsidRPr="004B58BF">
        <w:rPr>
          <w:rFonts w:ascii="Arial" w:hAnsi="Arial" w:cs="Arial"/>
          <w:color w:val="auto"/>
          <w:sz w:val="22"/>
          <w:szCs w:val="22"/>
        </w:rPr>
        <w:t>Access to Agenda and Reports before the</w:t>
      </w:r>
      <w:r w:rsidR="00482DEB" w:rsidRPr="004B58BF">
        <w:rPr>
          <w:rFonts w:ascii="Arial" w:hAnsi="Arial" w:cs="Arial"/>
          <w:color w:val="auto"/>
          <w:spacing w:val="-13"/>
          <w:sz w:val="22"/>
          <w:szCs w:val="22"/>
        </w:rPr>
        <w:t xml:space="preserve"> </w:t>
      </w:r>
      <w:r w:rsidR="00482DEB" w:rsidRPr="004B58BF">
        <w:rPr>
          <w:rFonts w:ascii="Arial" w:hAnsi="Arial" w:cs="Arial"/>
          <w:color w:val="auto"/>
          <w:sz w:val="22"/>
          <w:szCs w:val="22"/>
        </w:rPr>
        <w:t>Meeting</w:t>
      </w:r>
    </w:p>
    <w:p w14:paraId="438877F4" w14:textId="77777777" w:rsidR="00482DEB" w:rsidRPr="004B58BF" w:rsidRDefault="00482DEB" w:rsidP="007D4C5B">
      <w:pPr>
        <w:pStyle w:val="BodyText"/>
        <w:spacing w:before="1"/>
        <w:ind w:left="709" w:hanging="709"/>
        <w:rPr>
          <w:b/>
        </w:rPr>
      </w:pPr>
    </w:p>
    <w:p w14:paraId="656EA4E1" w14:textId="3E9BC8E5" w:rsidR="00482DEB" w:rsidRPr="004B58BF" w:rsidRDefault="00482DEB" w:rsidP="007D4C5B">
      <w:pPr>
        <w:pStyle w:val="ListParagraph"/>
        <w:numPr>
          <w:ilvl w:val="2"/>
          <w:numId w:val="3"/>
        </w:numPr>
        <w:tabs>
          <w:tab w:val="left" w:pos="834"/>
        </w:tabs>
        <w:ind w:left="709" w:right="317" w:hanging="709"/>
        <w:contextualSpacing w:val="0"/>
      </w:pPr>
      <w:r w:rsidRPr="004B58BF">
        <w:lastRenderedPageBreak/>
        <w:t xml:space="preserve">The Council will make copies of the agenda and reports open to the public available for inspection at the designated office at least </w:t>
      </w:r>
      <w:r w:rsidR="00FE2508">
        <w:t>5</w:t>
      </w:r>
      <w:r w:rsidRPr="004B58BF">
        <w:t xml:space="preserve"> clear </w:t>
      </w:r>
      <w:r w:rsidR="00FE2508">
        <w:t xml:space="preserve">working </w:t>
      </w:r>
      <w:r w:rsidRPr="004B58BF">
        <w:t>days</w:t>
      </w:r>
      <w:r w:rsidR="00FE2508">
        <w:t xml:space="preserve"> before </w:t>
      </w:r>
      <w:r w:rsidRPr="004B58BF">
        <w:t>the meeting</w:t>
      </w:r>
      <w:r w:rsidR="007D4C5B" w:rsidRPr="004B58BF">
        <w:t xml:space="preserve"> and on www.npt.gov.uk</w:t>
      </w:r>
      <w:r w:rsidRPr="004B58BF">
        <w:t>. If an item is added to the agenda later, the revised agenda (where reports are prepared after the summons has been sent out, the designated officer shall make each such report available to the public as soon as the report is completed and sent to councillors) will be open to inspection from the time the item was added to the</w:t>
      </w:r>
      <w:r w:rsidRPr="004B58BF">
        <w:rPr>
          <w:spacing w:val="-14"/>
        </w:rPr>
        <w:t xml:space="preserve"> </w:t>
      </w:r>
      <w:r w:rsidRPr="004B58BF">
        <w:t>agenda.</w:t>
      </w:r>
    </w:p>
    <w:p w14:paraId="1571FA53" w14:textId="19770660" w:rsidR="00482DEB" w:rsidRPr="004B58BF" w:rsidRDefault="007D4C5B" w:rsidP="007D4C5B">
      <w:pPr>
        <w:pStyle w:val="Heading1"/>
        <w:numPr>
          <w:ilvl w:val="1"/>
          <w:numId w:val="3"/>
        </w:numPr>
        <w:tabs>
          <w:tab w:val="num" w:pos="360"/>
          <w:tab w:val="left" w:pos="821"/>
          <w:tab w:val="left" w:pos="822"/>
        </w:tabs>
        <w:ind w:left="709"/>
        <w:rPr>
          <w:rFonts w:ascii="Arial" w:hAnsi="Arial" w:cs="Arial"/>
          <w:color w:val="auto"/>
          <w:sz w:val="22"/>
          <w:szCs w:val="22"/>
        </w:rPr>
      </w:pPr>
      <w:bookmarkStart w:id="4" w:name="_bookmark191"/>
      <w:bookmarkEnd w:id="4"/>
      <w:r w:rsidRPr="004B58BF">
        <w:rPr>
          <w:rFonts w:ascii="Arial" w:hAnsi="Arial" w:cs="Arial"/>
          <w:color w:val="auto"/>
          <w:sz w:val="22"/>
          <w:szCs w:val="22"/>
        </w:rPr>
        <w:t xml:space="preserve">      </w:t>
      </w:r>
      <w:r w:rsidR="00482DEB" w:rsidRPr="004B58BF">
        <w:rPr>
          <w:rFonts w:ascii="Arial" w:hAnsi="Arial" w:cs="Arial"/>
          <w:color w:val="auto"/>
          <w:sz w:val="22"/>
          <w:szCs w:val="22"/>
        </w:rPr>
        <w:t>Supply of</w:t>
      </w:r>
      <w:r w:rsidR="00482DEB" w:rsidRPr="004B58BF">
        <w:rPr>
          <w:rFonts w:ascii="Arial" w:hAnsi="Arial" w:cs="Arial"/>
          <w:color w:val="auto"/>
          <w:spacing w:val="-1"/>
          <w:sz w:val="22"/>
          <w:szCs w:val="22"/>
        </w:rPr>
        <w:t xml:space="preserve"> </w:t>
      </w:r>
      <w:r w:rsidR="00482DEB" w:rsidRPr="004B58BF">
        <w:rPr>
          <w:rFonts w:ascii="Arial" w:hAnsi="Arial" w:cs="Arial"/>
          <w:color w:val="auto"/>
          <w:sz w:val="22"/>
          <w:szCs w:val="22"/>
        </w:rPr>
        <w:t>Copies</w:t>
      </w:r>
    </w:p>
    <w:p w14:paraId="509D0D61" w14:textId="77777777" w:rsidR="00482DEB" w:rsidRPr="004B58BF" w:rsidRDefault="00482DEB" w:rsidP="007D4C5B">
      <w:pPr>
        <w:pStyle w:val="BodyText"/>
        <w:spacing w:before="10"/>
        <w:ind w:left="709" w:hanging="709"/>
        <w:rPr>
          <w:b/>
        </w:rPr>
      </w:pPr>
    </w:p>
    <w:p w14:paraId="34172A2A" w14:textId="77777777" w:rsidR="00482DEB" w:rsidRPr="004B58BF" w:rsidRDefault="00482DEB" w:rsidP="007D4C5B">
      <w:pPr>
        <w:pStyle w:val="ListParagraph"/>
        <w:numPr>
          <w:ilvl w:val="2"/>
          <w:numId w:val="3"/>
        </w:numPr>
        <w:tabs>
          <w:tab w:val="left" w:pos="834"/>
        </w:tabs>
        <w:ind w:left="709" w:hanging="709"/>
        <w:contextualSpacing w:val="0"/>
      </w:pPr>
      <w:r w:rsidRPr="004B58BF">
        <w:t>The Council will supply copies of:</w:t>
      </w:r>
    </w:p>
    <w:p w14:paraId="77B9649F" w14:textId="77777777" w:rsidR="00482DEB" w:rsidRPr="004B58BF" w:rsidRDefault="00482DEB" w:rsidP="007D4C5B">
      <w:pPr>
        <w:pStyle w:val="BodyText"/>
        <w:spacing w:before="1"/>
        <w:ind w:left="709" w:hanging="709"/>
      </w:pPr>
    </w:p>
    <w:p w14:paraId="1E562006" w14:textId="77777777" w:rsidR="00482DEB" w:rsidRPr="004B58BF" w:rsidRDefault="00482DEB" w:rsidP="007D4C5B">
      <w:pPr>
        <w:pStyle w:val="ListParagraph"/>
        <w:numPr>
          <w:ilvl w:val="3"/>
          <w:numId w:val="3"/>
        </w:numPr>
        <w:tabs>
          <w:tab w:val="left" w:pos="1553"/>
          <w:tab w:val="left" w:pos="1554"/>
        </w:tabs>
        <w:ind w:left="709" w:hanging="709"/>
        <w:contextualSpacing w:val="0"/>
      </w:pPr>
      <w:r w:rsidRPr="004B58BF">
        <w:t>any agenda and reports which are open to public</w:t>
      </w:r>
      <w:r w:rsidRPr="004B58BF">
        <w:rPr>
          <w:spacing w:val="-11"/>
        </w:rPr>
        <w:t xml:space="preserve"> </w:t>
      </w:r>
      <w:r w:rsidRPr="004B58BF">
        <w:t>inspection;</w:t>
      </w:r>
    </w:p>
    <w:p w14:paraId="69174E2F" w14:textId="77777777" w:rsidR="00482DEB" w:rsidRPr="004B58BF" w:rsidRDefault="00482DEB" w:rsidP="007D4C5B">
      <w:pPr>
        <w:pStyle w:val="BodyText"/>
        <w:ind w:left="709" w:hanging="709"/>
      </w:pPr>
    </w:p>
    <w:p w14:paraId="3E1F5045" w14:textId="77777777" w:rsidR="00482DEB" w:rsidRPr="004B58BF" w:rsidRDefault="00482DEB" w:rsidP="007D4C5B">
      <w:pPr>
        <w:pStyle w:val="ListParagraph"/>
        <w:numPr>
          <w:ilvl w:val="3"/>
          <w:numId w:val="3"/>
        </w:numPr>
        <w:tabs>
          <w:tab w:val="left" w:pos="1553"/>
          <w:tab w:val="left" w:pos="1554"/>
        </w:tabs>
        <w:ind w:left="709" w:right="201" w:hanging="709"/>
        <w:contextualSpacing w:val="0"/>
      </w:pPr>
      <w:r w:rsidRPr="004B58BF">
        <w:t>any further statements or particulars necessary to indicate the nature of the items in the agenda;</w:t>
      </w:r>
      <w:r w:rsidRPr="004B58BF">
        <w:rPr>
          <w:spacing w:val="1"/>
        </w:rPr>
        <w:t xml:space="preserve"> </w:t>
      </w:r>
      <w:r w:rsidRPr="004B58BF">
        <w:t>and</w:t>
      </w:r>
    </w:p>
    <w:p w14:paraId="52572FD2" w14:textId="77777777" w:rsidR="00482DEB" w:rsidRPr="004B58BF" w:rsidRDefault="00482DEB" w:rsidP="007D4C5B">
      <w:pPr>
        <w:pStyle w:val="BodyText"/>
        <w:spacing w:before="11"/>
        <w:ind w:left="709" w:hanging="709"/>
      </w:pPr>
    </w:p>
    <w:p w14:paraId="75D27370" w14:textId="77777777" w:rsidR="00482DEB" w:rsidRPr="004B58BF" w:rsidRDefault="00482DEB" w:rsidP="007D4C5B">
      <w:pPr>
        <w:pStyle w:val="ListParagraph"/>
        <w:numPr>
          <w:ilvl w:val="3"/>
          <w:numId w:val="3"/>
        </w:numPr>
        <w:tabs>
          <w:tab w:val="left" w:pos="1553"/>
          <w:tab w:val="left" w:pos="1554"/>
        </w:tabs>
        <w:ind w:left="709" w:right="283" w:hanging="709"/>
        <w:contextualSpacing w:val="0"/>
      </w:pPr>
      <w:r w:rsidRPr="004B58BF">
        <w:t>if the proper officer thinks fit, copies of any other documents supplied to councillors in connection with an item to any person on payment of a charge for postage and any other</w:t>
      </w:r>
      <w:r w:rsidRPr="004B58BF">
        <w:rPr>
          <w:spacing w:val="1"/>
        </w:rPr>
        <w:t xml:space="preserve"> </w:t>
      </w:r>
      <w:r w:rsidRPr="004B58BF">
        <w:t>costs.</w:t>
      </w:r>
    </w:p>
    <w:p w14:paraId="0BD751FB" w14:textId="77AB7B3F" w:rsidR="00482DEB" w:rsidRPr="004B58BF" w:rsidRDefault="007D4C5B" w:rsidP="00482DEB">
      <w:pPr>
        <w:pStyle w:val="Heading1"/>
        <w:numPr>
          <w:ilvl w:val="1"/>
          <w:numId w:val="3"/>
        </w:numPr>
        <w:tabs>
          <w:tab w:val="num" w:pos="360"/>
          <w:tab w:val="left" w:pos="821"/>
          <w:tab w:val="left" w:pos="822"/>
        </w:tabs>
        <w:ind w:left="0" w:firstLine="0"/>
        <w:rPr>
          <w:rFonts w:ascii="Arial" w:hAnsi="Arial" w:cs="Arial"/>
          <w:color w:val="auto"/>
          <w:sz w:val="22"/>
          <w:szCs w:val="22"/>
        </w:rPr>
      </w:pPr>
      <w:bookmarkStart w:id="5" w:name="_bookmark192"/>
      <w:bookmarkEnd w:id="5"/>
      <w:r w:rsidRPr="004B58BF">
        <w:rPr>
          <w:rFonts w:ascii="Arial" w:hAnsi="Arial" w:cs="Arial"/>
          <w:color w:val="auto"/>
          <w:sz w:val="22"/>
          <w:szCs w:val="22"/>
        </w:rPr>
        <w:t xml:space="preserve">       </w:t>
      </w:r>
      <w:r w:rsidR="00482DEB" w:rsidRPr="004B58BF">
        <w:rPr>
          <w:rFonts w:ascii="Arial" w:hAnsi="Arial" w:cs="Arial"/>
          <w:color w:val="auto"/>
          <w:sz w:val="22"/>
          <w:szCs w:val="22"/>
        </w:rPr>
        <w:t>Access to Min</w:t>
      </w:r>
      <w:r w:rsidRPr="004B58BF">
        <w:rPr>
          <w:rFonts w:ascii="Arial" w:hAnsi="Arial" w:cs="Arial"/>
          <w:color w:val="auto"/>
          <w:sz w:val="22"/>
          <w:szCs w:val="22"/>
        </w:rPr>
        <w:t>u</w:t>
      </w:r>
      <w:r w:rsidR="00482DEB" w:rsidRPr="004B58BF">
        <w:rPr>
          <w:rFonts w:ascii="Arial" w:hAnsi="Arial" w:cs="Arial"/>
          <w:color w:val="auto"/>
          <w:sz w:val="22"/>
          <w:szCs w:val="22"/>
        </w:rPr>
        <w:t>tes after the</w:t>
      </w:r>
      <w:r w:rsidR="00482DEB" w:rsidRPr="004B58BF">
        <w:rPr>
          <w:rFonts w:ascii="Arial" w:hAnsi="Arial" w:cs="Arial"/>
          <w:color w:val="auto"/>
          <w:spacing w:val="-11"/>
          <w:sz w:val="22"/>
          <w:szCs w:val="22"/>
        </w:rPr>
        <w:t xml:space="preserve"> </w:t>
      </w:r>
      <w:r w:rsidR="00482DEB" w:rsidRPr="004B58BF">
        <w:rPr>
          <w:rFonts w:ascii="Arial" w:hAnsi="Arial" w:cs="Arial"/>
          <w:color w:val="auto"/>
          <w:sz w:val="22"/>
          <w:szCs w:val="22"/>
        </w:rPr>
        <w:t>Meeting</w:t>
      </w:r>
    </w:p>
    <w:p w14:paraId="5E70B3D8" w14:textId="77777777" w:rsidR="00482DEB" w:rsidRPr="004B58BF" w:rsidRDefault="00482DEB" w:rsidP="00482DEB">
      <w:pPr>
        <w:pStyle w:val="BodyText"/>
        <w:spacing w:before="10"/>
        <w:rPr>
          <w:b/>
        </w:rPr>
      </w:pPr>
    </w:p>
    <w:p w14:paraId="24B03F03" w14:textId="77777777" w:rsidR="00482DEB" w:rsidRPr="004B58BF" w:rsidRDefault="00482DEB" w:rsidP="00482DEB">
      <w:pPr>
        <w:pStyle w:val="ListParagraph"/>
        <w:numPr>
          <w:ilvl w:val="2"/>
          <w:numId w:val="3"/>
        </w:numPr>
        <w:tabs>
          <w:tab w:val="left" w:pos="834"/>
        </w:tabs>
        <w:contextualSpacing w:val="0"/>
      </w:pPr>
      <w:r w:rsidRPr="004B58BF">
        <w:t>The Council will make available copies of the following for 6 years after a</w:t>
      </w:r>
      <w:r w:rsidRPr="004B58BF">
        <w:rPr>
          <w:spacing w:val="-14"/>
        </w:rPr>
        <w:t xml:space="preserve"> </w:t>
      </w:r>
      <w:r w:rsidRPr="004B58BF">
        <w:t>meeting:</w:t>
      </w:r>
    </w:p>
    <w:p w14:paraId="186E0BE4" w14:textId="77777777" w:rsidR="00482DEB" w:rsidRPr="004B58BF" w:rsidRDefault="00482DEB" w:rsidP="00482DEB">
      <w:pPr>
        <w:pStyle w:val="BodyText"/>
        <w:spacing w:before="1"/>
      </w:pPr>
    </w:p>
    <w:p w14:paraId="50CAED56" w14:textId="77777777" w:rsidR="00482DEB" w:rsidRPr="004B58BF" w:rsidRDefault="00482DEB" w:rsidP="00482DEB">
      <w:pPr>
        <w:pStyle w:val="ListParagraph"/>
        <w:numPr>
          <w:ilvl w:val="3"/>
          <w:numId w:val="3"/>
        </w:numPr>
        <w:tabs>
          <w:tab w:val="left" w:pos="1553"/>
          <w:tab w:val="left" w:pos="1554"/>
        </w:tabs>
        <w:ind w:right="177" w:hanging="720"/>
        <w:contextualSpacing w:val="0"/>
      </w:pPr>
      <w:r w:rsidRPr="004B58BF">
        <w:t>the minutes of the meeting or record of decisions taken by the executive, excluding any part of the minutes of proceedings when the meeting was not open to the public because exempt or confidential information was being</w:t>
      </w:r>
      <w:r w:rsidRPr="004B58BF">
        <w:rPr>
          <w:spacing w:val="-5"/>
        </w:rPr>
        <w:t xml:space="preserve"> </w:t>
      </w:r>
      <w:r w:rsidRPr="004B58BF">
        <w:t>considered;</w:t>
      </w:r>
    </w:p>
    <w:p w14:paraId="13FFEF56" w14:textId="77777777" w:rsidR="00482DEB" w:rsidRPr="004B58BF" w:rsidRDefault="00482DEB" w:rsidP="00482DEB">
      <w:pPr>
        <w:pStyle w:val="BodyText"/>
        <w:spacing w:before="1"/>
      </w:pPr>
    </w:p>
    <w:p w14:paraId="5C8D69B7" w14:textId="77777777" w:rsidR="00482DEB" w:rsidRPr="004B58BF" w:rsidRDefault="00482DEB" w:rsidP="00482DEB">
      <w:pPr>
        <w:pStyle w:val="ListParagraph"/>
        <w:numPr>
          <w:ilvl w:val="3"/>
          <w:numId w:val="3"/>
        </w:numPr>
        <w:tabs>
          <w:tab w:val="left" w:pos="1553"/>
          <w:tab w:val="left" w:pos="1554"/>
        </w:tabs>
        <w:ind w:right="502" w:hanging="720"/>
        <w:contextualSpacing w:val="0"/>
      </w:pPr>
      <w:r w:rsidRPr="004B58BF">
        <w:t>a summary of any proceedings not open to the public where the minutes open to inspection would not provide a reasonably fair and coherent</w:t>
      </w:r>
      <w:r w:rsidRPr="004B58BF">
        <w:rPr>
          <w:spacing w:val="-4"/>
        </w:rPr>
        <w:t xml:space="preserve"> </w:t>
      </w:r>
      <w:r w:rsidRPr="004B58BF">
        <w:t>record;</w:t>
      </w:r>
    </w:p>
    <w:p w14:paraId="381D8984" w14:textId="77777777" w:rsidR="00482DEB" w:rsidRPr="004B58BF" w:rsidRDefault="00482DEB" w:rsidP="00482DEB">
      <w:pPr>
        <w:pStyle w:val="BodyText"/>
        <w:spacing w:before="11"/>
      </w:pPr>
    </w:p>
    <w:p w14:paraId="60316657"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the agenda for the meeting;</w:t>
      </w:r>
      <w:r w:rsidRPr="004B58BF">
        <w:rPr>
          <w:spacing w:val="-4"/>
        </w:rPr>
        <w:t xml:space="preserve"> </w:t>
      </w:r>
      <w:r w:rsidRPr="004B58BF">
        <w:t>and</w:t>
      </w:r>
    </w:p>
    <w:p w14:paraId="62300C31" w14:textId="77777777" w:rsidR="00482DEB" w:rsidRPr="004B58BF" w:rsidRDefault="00482DEB" w:rsidP="00482DEB">
      <w:pPr>
        <w:pStyle w:val="BodyText"/>
      </w:pPr>
    </w:p>
    <w:p w14:paraId="6850A5EA"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reports relating to items when the meeting was open to the</w:t>
      </w:r>
      <w:r w:rsidRPr="004B58BF">
        <w:rPr>
          <w:spacing w:val="-15"/>
        </w:rPr>
        <w:t xml:space="preserve"> </w:t>
      </w:r>
      <w:r w:rsidRPr="004B58BF">
        <w:t>public.</w:t>
      </w:r>
    </w:p>
    <w:p w14:paraId="010DAE2B" w14:textId="77777777" w:rsidR="007D4C5B" w:rsidRPr="004B58BF" w:rsidRDefault="007D4C5B" w:rsidP="007D4C5B">
      <w:pPr>
        <w:pStyle w:val="ListParagraph"/>
      </w:pPr>
    </w:p>
    <w:p w14:paraId="281FDB37" w14:textId="79A0E444" w:rsidR="00482DEB" w:rsidRPr="004B58BF" w:rsidRDefault="007D4C5B" w:rsidP="00482DEB">
      <w:pPr>
        <w:pStyle w:val="Heading1"/>
        <w:numPr>
          <w:ilvl w:val="1"/>
          <w:numId w:val="3"/>
        </w:numPr>
        <w:tabs>
          <w:tab w:val="num" w:pos="360"/>
          <w:tab w:val="left" w:pos="821"/>
          <w:tab w:val="left" w:pos="822"/>
        </w:tabs>
        <w:spacing w:before="77"/>
        <w:ind w:left="0" w:firstLine="0"/>
        <w:rPr>
          <w:rFonts w:ascii="Arial" w:hAnsi="Arial" w:cs="Arial"/>
          <w:color w:val="auto"/>
          <w:sz w:val="22"/>
          <w:szCs w:val="22"/>
        </w:rPr>
      </w:pPr>
      <w:bookmarkStart w:id="6" w:name="_bookmark193"/>
      <w:bookmarkEnd w:id="6"/>
      <w:r w:rsidRPr="004B58BF">
        <w:rPr>
          <w:rFonts w:ascii="Arial" w:hAnsi="Arial" w:cs="Arial"/>
          <w:color w:val="auto"/>
          <w:sz w:val="22"/>
          <w:szCs w:val="22"/>
        </w:rPr>
        <w:t xml:space="preserve">      </w:t>
      </w:r>
      <w:r w:rsidR="00482DEB" w:rsidRPr="004B58BF">
        <w:rPr>
          <w:rFonts w:ascii="Arial" w:hAnsi="Arial" w:cs="Arial"/>
          <w:color w:val="auto"/>
          <w:sz w:val="22"/>
          <w:szCs w:val="22"/>
        </w:rPr>
        <w:t>Background Papers</w:t>
      </w:r>
    </w:p>
    <w:p w14:paraId="6929A193" w14:textId="77777777" w:rsidR="00482DEB" w:rsidRPr="004B58BF" w:rsidRDefault="00482DEB" w:rsidP="00482DEB">
      <w:pPr>
        <w:pStyle w:val="BodyText"/>
        <w:spacing w:before="4"/>
        <w:rPr>
          <w:b/>
        </w:rPr>
      </w:pPr>
    </w:p>
    <w:p w14:paraId="7D286103" w14:textId="77777777" w:rsidR="00482DEB" w:rsidRPr="004B58BF" w:rsidRDefault="00482DEB" w:rsidP="007D4C5B">
      <w:pPr>
        <w:pStyle w:val="ListParagraph"/>
        <w:numPr>
          <w:ilvl w:val="2"/>
          <w:numId w:val="3"/>
        </w:numPr>
        <w:ind w:left="709" w:right="308" w:hanging="720"/>
        <w:contextualSpacing w:val="0"/>
      </w:pPr>
      <w:r w:rsidRPr="004B58BF">
        <w:t>List of background papers. The proper officer will set out in every report a list of those documents (called background papers) relating to the subject matter of the report which in their</w:t>
      </w:r>
      <w:r w:rsidRPr="004B58BF">
        <w:rPr>
          <w:spacing w:val="1"/>
        </w:rPr>
        <w:t xml:space="preserve"> </w:t>
      </w:r>
      <w:r w:rsidRPr="004B58BF">
        <w:t>opinion:</w:t>
      </w:r>
    </w:p>
    <w:p w14:paraId="111E9D6A" w14:textId="77777777" w:rsidR="00482DEB" w:rsidRPr="004B58BF" w:rsidRDefault="00482DEB" w:rsidP="007D4C5B">
      <w:pPr>
        <w:pStyle w:val="BodyText"/>
        <w:spacing w:before="1"/>
        <w:ind w:left="709"/>
      </w:pPr>
    </w:p>
    <w:p w14:paraId="5E899F95" w14:textId="77777777" w:rsidR="00482DEB" w:rsidRPr="004B58BF" w:rsidRDefault="00482DEB" w:rsidP="007D4C5B">
      <w:pPr>
        <w:pStyle w:val="ListParagraph"/>
        <w:numPr>
          <w:ilvl w:val="3"/>
          <w:numId w:val="3"/>
        </w:numPr>
        <w:ind w:left="1560" w:right="160" w:hanging="862"/>
        <w:contextualSpacing w:val="0"/>
      </w:pPr>
      <w:r w:rsidRPr="004B58BF">
        <w:t>disclose any facts or matters on which the report or an important part of the report is based;</w:t>
      </w:r>
      <w:r w:rsidRPr="004B58BF">
        <w:rPr>
          <w:spacing w:val="2"/>
        </w:rPr>
        <w:t xml:space="preserve"> </w:t>
      </w:r>
      <w:r w:rsidRPr="004B58BF">
        <w:t>and</w:t>
      </w:r>
    </w:p>
    <w:p w14:paraId="60BBFA2F" w14:textId="77777777" w:rsidR="00482DEB" w:rsidRPr="004B58BF" w:rsidRDefault="00482DEB" w:rsidP="007D4C5B">
      <w:pPr>
        <w:pStyle w:val="BodyText"/>
        <w:spacing w:before="11"/>
        <w:ind w:left="1560" w:hanging="862"/>
      </w:pPr>
    </w:p>
    <w:p w14:paraId="2679BBDC" w14:textId="77777777" w:rsidR="00482DEB" w:rsidRPr="004B58BF" w:rsidRDefault="00482DEB" w:rsidP="007D4C5B">
      <w:pPr>
        <w:pStyle w:val="ListParagraph"/>
        <w:numPr>
          <w:ilvl w:val="3"/>
          <w:numId w:val="3"/>
        </w:numPr>
        <w:ind w:left="1560" w:hanging="862"/>
        <w:contextualSpacing w:val="0"/>
      </w:pPr>
      <w:r w:rsidRPr="004B58BF">
        <w:t>which have been relied on to a material extent in preparing the</w:t>
      </w:r>
      <w:r w:rsidRPr="004B58BF">
        <w:rPr>
          <w:spacing w:val="-15"/>
        </w:rPr>
        <w:t xml:space="preserve"> </w:t>
      </w:r>
      <w:r w:rsidRPr="004B58BF">
        <w:t>report</w:t>
      </w:r>
    </w:p>
    <w:p w14:paraId="2728B825" w14:textId="77777777" w:rsidR="00482DEB" w:rsidRPr="004B58BF" w:rsidRDefault="00482DEB" w:rsidP="007D4C5B">
      <w:pPr>
        <w:pStyle w:val="BodyText"/>
        <w:ind w:left="709"/>
      </w:pPr>
    </w:p>
    <w:p w14:paraId="602D3962" w14:textId="77777777" w:rsidR="00482DEB" w:rsidRPr="004B58BF" w:rsidRDefault="00482DEB" w:rsidP="007D4C5B">
      <w:pPr>
        <w:pStyle w:val="BodyText"/>
        <w:spacing w:before="1"/>
        <w:ind w:left="709" w:right="880"/>
      </w:pPr>
      <w:r w:rsidRPr="004B58BF">
        <w:t>but does not include published works or those which disclose exempt or confidential information.</w:t>
      </w:r>
    </w:p>
    <w:p w14:paraId="41FF4B8E" w14:textId="77777777" w:rsidR="00482DEB" w:rsidRPr="004B58BF" w:rsidRDefault="00482DEB" w:rsidP="007D4C5B">
      <w:pPr>
        <w:pStyle w:val="BodyText"/>
        <w:spacing w:before="10"/>
        <w:ind w:left="709"/>
      </w:pPr>
    </w:p>
    <w:p w14:paraId="7A025016" w14:textId="5D1ABC21" w:rsidR="00482DEB" w:rsidRPr="004B58BF" w:rsidRDefault="00482DEB" w:rsidP="007D4C5B">
      <w:pPr>
        <w:pStyle w:val="ListParagraph"/>
        <w:numPr>
          <w:ilvl w:val="2"/>
          <w:numId w:val="3"/>
        </w:numPr>
        <w:spacing w:before="1"/>
        <w:ind w:left="709" w:right="352" w:hanging="720"/>
        <w:contextualSpacing w:val="0"/>
      </w:pPr>
      <w:r w:rsidRPr="004B58BF">
        <w:lastRenderedPageBreak/>
        <w:t xml:space="preserve">Public inspection of background papers. The Council will make available for public inspection for </w:t>
      </w:r>
      <w:r w:rsidR="00FE2508">
        <w:t>6</w:t>
      </w:r>
      <w:r w:rsidRPr="004B58BF">
        <w:t xml:space="preserve"> years after the date of the meeting one copy of each of the documents on the list of background</w:t>
      </w:r>
      <w:r w:rsidRPr="004B58BF">
        <w:rPr>
          <w:spacing w:val="-3"/>
        </w:rPr>
        <w:t xml:space="preserve"> </w:t>
      </w:r>
      <w:r w:rsidRPr="004B58BF">
        <w:t>papers.</w:t>
      </w:r>
    </w:p>
    <w:p w14:paraId="45C76376" w14:textId="77777777" w:rsidR="00482DEB" w:rsidRPr="004B58BF" w:rsidRDefault="00482DEB" w:rsidP="00482DEB">
      <w:pPr>
        <w:pStyle w:val="BodyText"/>
        <w:spacing w:before="7"/>
      </w:pPr>
    </w:p>
    <w:p w14:paraId="0D3F8F4B" w14:textId="77777777" w:rsidR="00482DEB" w:rsidRPr="004B58BF" w:rsidRDefault="00482DEB" w:rsidP="007D4C5B">
      <w:pPr>
        <w:pStyle w:val="Heading1"/>
        <w:numPr>
          <w:ilvl w:val="1"/>
          <w:numId w:val="3"/>
        </w:numPr>
        <w:ind w:left="709"/>
        <w:rPr>
          <w:rFonts w:ascii="Arial" w:hAnsi="Arial" w:cs="Arial"/>
          <w:color w:val="auto"/>
          <w:sz w:val="22"/>
          <w:szCs w:val="22"/>
        </w:rPr>
      </w:pPr>
      <w:bookmarkStart w:id="7" w:name="_bookmark194"/>
      <w:bookmarkEnd w:id="7"/>
      <w:r w:rsidRPr="004B58BF">
        <w:rPr>
          <w:rFonts w:ascii="Arial" w:hAnsi="Arial" w:cs="Arial"/>
          <w:color w:val="auto"/>
          <w:sz w:val="22"/>
          <w:szCs w:val="22"/>
        </w:rPr>
        <w:t>Summary of Public’s</w:t>
      </w:r>
      <w:r w:rsidRPr="004B58BF">
        <w:rPr>
          <w:rFonts w:ascii="Arial" w:hAnsi="Arial" w:cs="Arial"/>
          <w:color w:val="auto"/>
          <w:spacing w:val="-6"/>
          <w:sz w:val="22"/>
          <w:szCs w:val="22"/>
        </w:rPr>
        <w:t xml:space="preserve"> </w:t>
      </w:r>
      <w:r w:rsidRPr="004B58BF">
        <w:rPr>
          <w:rFonts w:ascii="Arial" w:hAnsi="Arial" w:cs="Arial"/>
          <w:color w:val="auto"/>
          <w:sz w:val="22"/>
          <w:szCs w:val="22"/>
        </w:rPr>
        <w:t>Rights</w:t>
      </w:r>
    </w:p>
    <w:p w14:paraId="5A68F986" w14:textId="77777777" w:rsidR="00482DEB" w:rsidRPr="004B58BF" w:rsidRDefault="00482DEB" w:rsidP="007D4C5B">
      <w:pPr>
        <w:pStyle w:val="BodyText"/>
        <w:spacing w:before="10"/>
        <w:ind w:left="709" w:hanging="709"/>
        <w:rPr>
          <w:b/>
        </w:rPr>
      </w:pPr>
    </w:p>
    <w:p w14:paraId="08397C40" w14:textId="633A8ED4" w:rsidR="00482DEB" w:rsidRPr="004B58BF" w:rsidRDefault="00482DEB" w:rsidP="007D4C5B">
      <w:pPr>
        <w:pStyle w:val="ListParagraph"/>
        <w:numPr>
          <w:ilvl w:val="2"/>
          <w:numId w:val="3"/>
        </w:numPr>
        <w:ind w:left="709" w:right="966" w:hanging="709"/>
        <w:contextualSpacing w:val="0"/>
      </w:pPr>
      <w:r w:rsidRPr="004B58BF">
        <w:t xml:space="preserve">A written summary of the public’s rights to attend meetings and to inspect and copy documents must be kept at and available to the public </w:t>
      </w:r>
      <w:r w:rsidR="007D4C5B" w:rsidRPr="004B58BF">
        <w:t xml:space="preserve">at Civic Centre Port Talbot SA13 1PJ and made available on online at </w:t>
      </w:r>
      <w:hyperlink r:id="rId6" w:history="1">
        <w:r w:rsidR="001D6AC5" w:rsidRPr="0002443C">
          <w:rPr>
            <w:rStyle w:val="Hyperlink"/>
          </w:rPr>
          <w:t>www.npt.gov.uk</w:t>
        </w:r>
      </w:hyperlink>
      <w:r w:rsidR="001D6AC5">
        <w:t xml:space="preserve"> Further information can also be found in the Participation Strategy.</w:t>
      </w:r>
    </w:p>
    <w:p w14:paraId="20604C50" w14:textId="77777777" w:rsidR="00482DEB" w:rsidRPr="004B58BF" w:rsidRDefault="00482DEB" w:rsidP="007D4C5B">
      <w:pPr>
        <w:pStyle w:val="BodyText"/>
        <w:spacing w:before="5"/>
        <w:ind w:left="709" w:hanging="709"/>
      </w:pPr>
    </w:p>
    <w:p w14:paraId="295C6138" w14:textId="77777777" w:rsidR="00482DEB" w:rsidRPr="004B58BF" w:rsidRDefault="00482DEB" w:rsidP="007D4C5B">
      <w:pPr>
        <w:pStyle w:val="Heading1"/>
        <w:numPr>
          <w:ilvl w:val="1"/>
          <w:numId w:val="3"/>
        </w:numPr>
        <w:spacing w:before="1"/>
        <w:ind w:left="709"/>
        <w:rPr>
          <w:rFonts w:ascii="Arial" w:hAnsi="Arial" w:cs="Arial"/>
          <w:color w:val="auto"/>
          <w:sz w:val="22"/>
          <w:szCs w:val="22"/>
        </w:rPr>
      </w:pPr>
      <w:bookmarkStart w:id="8" w:name="_bookmark195"/>
      <w:bookmarkEnd w:id="8"/>
      <w:r w:rsidRPr="004B58BF">
        <w:rPr>
          <w:rFonts w:ascii="Arial" w:hAnsi="Arial" w:cs="Arial"/>
          <w:color w:val="auto"/>
          <w:sz w:val="22"/>
          <w:szCs w:val="22"/>
        </w:rPr>
        <w:t>Exclusion of Access by the Public to</w:t>
      </w:r>
      <w:r w:rsidRPr="004B58BF">
        <w:rPr>
          <w:rFonts w:ascii="Arial" w:hAnsi="Arial" w:cs="Arial"/>
          <w:color w:val="auto"/>
          <w:spacing w:val="-13"/>
          <w:sz w:val="22"/>
          <w:szCs w:val="22"/>
        </w:rPr>
        <w:t xml:space="preserve"> </w:t>
      </w:r>
      <w:r w:rsidRPr="004B58BF">
        <w:rPr>
          <w:rFonts w:ascii="Arial" w:hAnsi="Arial" w:cs="Arial"/>
          <w:color w:val="auto"/>
          <w:sz w:val="22"/>
          <w:szCs w:val="22"/>
        </w:rPr>
        <w:t>Meetings</w:t>
      </w:r>
    </w:p>
    <w:p w14:paraId="580A781C" w14:textId="77777777" w:rsidR="00482DEB" w:rsidRPr="004B58BF" w:rsidRDefault="00482DEB" w:rsidP="007D4C5B">
      <w:pPr>
        <w:pStyle w:val="BodyText"/>
        <w:ind w:left="709" w:hanging="709"/>
        <w:rPr>
          <w:b/>
        </w:rPr>
      </w:pPr>
    </w:p>
    <w:p w14:paraId="24AEB10D" w14:textId="2B6F6390" w:rsidR="00482DEB" w:rsidRPr="004B58BF" w:rsidRDefault="00482DEB" w:rsidP="007D4C5B">
      <w:pPr>
        <w:pStyle w:val="ListParagraph"/>
        <w:numPr>
          <w:ilvl w:val="2"/>
          <w:numId w:val="3"/>
        </w:numPr>
        <w:tabs>
          <w:tab w:val="left" w:pos="1553"/>
          <w:tab w:val="left" w:pos="1554"/>
        </w:tabs>
        <w:ind w:left="709" w:right="234" w:hanging="709"/>
        <w:contextualSpacing w:val="0"/>
      </w:pPr>
      <w:r w:rsidRPr="004B58BF">
        <w:t>The executive may only make decisions in relation to its functions and conduct formal business in a properly constituted meeting</w:t>
      </w:r>
      <w:r w:rsidR="001D6AC5">
        <w:t xml:space="preserve"> or where so authorised under this Constitution to do so (i.e. single cabinet member decision)</w:t>
      </w:r>
      <w:r w:rsidRPr="004B58BF">
        <w:t xml:space="preserve">. This does not prevent the executive from holding informal </w:t>
      </w:r>
      <w:r w:rsidR="001D6AC5" w:rsidRPr="004B58BF">
        <w:t>deliberations</w:t>
      </w:r>
      <w:r w:rsidRPr="004B58BF">
        <w:t xml:space="preserve"> private, with or without officers present, but these meetings shall not take</w:t>
      </w:r>
      <w:r w:rsidRPr="004B58BF">
        <w:rPr>
          <w:spacing w:val="-14"/>
        </w:rPr>
        <w:t xml:space="preserve"> </w:t>
      </w:r>
      <w:r w:rsidRPr="004B58BF">
        <w:t>decisions.</w:t>
      </w:r>
    </w:p>
    <w:p w14:paraId="5CCB0242" w14:textId="77777777" w:rsidR="00482DEB" w:rsidRPr="004B58BF" w:rsidRDefault="00482DEB" w:rsidP="007D4C5B">
      <w:pPr>
        <w:pStyle w:val="BodyText"/>
        <w:ind w:left="709" w:hanging="709"/>
      </w:pPr>
    </w:p>
    <w:p w14:paraId="73228334" w14:textId="0901822D" w:rsidR="00482DEB" w:rsidRPr="004B58BF" w:rsidRDefault="00482DEB" w:rsidP="007D4C5B">
      <w:pPr>
        <w:pStyle w:val="ListParagraph"/>
        <w:numPr>
          <w:ilvl w:val="2"/>
          <w:numId w:val="3"/>
        </w:numPr>
        <w:tabs>
          <w:tab w:val="left" w:pos="1553"/>
          <w:tab w:val="left" w:pos="1554"/>
        </w:tabs>
        <w:ind w:left="709" w:right="635" w:hanging="709"/>
        <w:contextualSpacing w:val="0"/>
      </w:pPr>
      <w:r w:rsidRPr="004B58BF">
        <w:t>The public must be excluded from meetings whenever it is likely in view of the nature of the business to be transacted or the nature of the proceedings that confidential information would be disclosed.</w:t>
      </w:r>
    </w:p>
    <w:p w14:paraId="0E104AF2" w14:textId="77777777" w:rsidR="00482DEB" w:rsidRPr="004B58BF" w:rsidRDefault="00482DEB" w:rsidP="007D4C5B">
      <w:pPr>
        <w:pStyle w:val="BodyText"/>
        <w:ind w:left="709" w:hanging="709"/>
      </w:pPr>
    </w:p>
    <w:p w14:paraId="2217CC81" w14:textId="19EBA95A" w:rsidR="00482DEB" w:rsidRPr="004B58BF" w:rsidRDefault="00482DEB" w:rsidP="007D4C5B">
      <w:pPr>
        <w:pStyle w:val="ListParagraph"/>
        <w:numPr>
          <w:ilvl w:val="2"/>
          <w:numId w:val="3"/>
        </w:numPr>
        <w:tabs>
          <w:tab w:val="left" w:pos="1553"/>
          <w:tab w:val="left" w:pos="1554"/>
        </w:tabs>
        <w:ind w:left="709" w:right="183" w:hanging="709"/>
        <w:contextualSpacing w:val="0"/>
      </w:pPr>
      <w:r w:rsidRPr="004B58BF">
        <w:t>The public may be excluded from meetings whenever it is likely in view of the nature of the business to be transacted or the nature of the proceedings that exempt information would be disclosed. Where the meeting will determine any person’s civil rights or obligations, or adversely affect their possessions, Article 6 of the Human Rights Act 1998 establishes a presumption that the meeting will be held in public unless a private hearing is necessary for one of the reasons specified in Article</w:t>
      </w:r>
      <w:r w:rsidRPr="004B58BF">
        <w:rPr>
          <w:spacing w:val="-1"/>
        </w:rPr>
        <w:t xml:space="preserve"> </w:t>
      </w:r>
      <w:r w:rsidRPr="004B58BF">
        <w:t>6.</w:t>
      </w:r>
    </w:p>
    <w:p w14:paraId="060D393F" w14:textId="77777777" w:rsidR="00482DEB" w:rsidRPr="004B58BF" w:rsidRDefault="00482DEB" w:rsidP="007D4C5B">
      <w:pPr>
        <w:pStyle w:val="BodyText"/>
        <w:ind w:left="709" w:hanging="709"/>
      </w:pPr>
    </w:p>
    <w:p w14:paraId="4459EB32" w14:textId="79B737C8" w:rsidR="00482DEB" w:rsidRPr="004B58BF" w:rsidRDefault="00482DEB" w:rsidP="007D4C5B">
      <w:pPr>
        <w:pStyle w:val="ListParagraph"/>
        <w:numPr>
          <w:ilvl w:val="2"/>
          <w:numId w:val="3"/>
        </w:numPr>
        <w:tabs>
          <w:tab w:val="left" w:pos="1553"/>
          <w:tab w:val="left" w:pos="1554"/>
        </w:tabs>
        <w:ind w:left="709" w:right="612" w:hanging="709"/>
        <w:contextualSpacing w:val="0"/>
      </w:pPr>
      <w:r w:rsidRPr="004B58BF">
        <w:t>Confidential information means information given to the Council by a Government Department on terms which forbid its public disclosure or information which cannot be publicly disclosed by Court</w:t>
      </w:r>
      <w:r w:rsidRPr="004B58BF">
        <w:rPr>
          <w:spacing w:val="-14"/>
        </w:rPr>
        <w:t xml:space="preserve"> </w:t>
      </w:r>
      <w:r w:rsidRPr="004B58BF">
        <w:t>Order.</w:t>
      </w:r>
    </w:p>
    <w:p w14:paraId="48A0B7AD" w14:textId="77777777" w:rsidR="00482DEB" w:rsidRPr="004B58BF" w:rsidRDefault="00482DEB" w:rsidP="007D4C5B">
      <w:pPr>
        <w:pStyle w:val="BodyText"/>
        <w:spacing w:before="1"/>
        <w:ind w:left="709" w:hanging="709"/>
      </w:pPr>
    </w:p>
    <w:p w14:paraId="58B351DF" w14:textId="04E3F61C" w:rsidR="00482DEB" w:rsidRPr="004B58BF" w:rsidRDefault="00482DEB" w:rsidP="007D4C5B">
      <w:pPr>
        <w:pStyle w:val="ListParagraph"/>
        <w:numPr>
          <w:ilvl w:val="2"/>
          <w:numId w:val="3"/>
        </w:numPr>
        <w:tabs>
          <w:tab w:val="left" w:pos="1553"/>
          <w:tab w:val="left" w:pos="1554"/>
        </w:tabs>
        <w:ind w:left="709" w:right="165" w:hanging="709"/>
        <w:contextualSpacing w:val="0"/>
      </w:pPr>
      <w:r w:rsidRPr="004B58BF">
        <w:t>Exempt information means information falling within the following categories (subject to any</w:t>
      </w:r>
      <w:r w:rsidRPr="004B58BF">
        <w:rPr>
          <w:spacing w:val="-8"/>
        </w:rPr>
        <w:t xml:space="preserve"> </w:t>
      </w:r>
      <w:r w:rsidRPr="004B58BF">
        <w:t>qualification):</w:t>
      </w:r>
    </w:p>
    <w:p w14:paraId="7258B2AC" w14:textId="77777777" w:rsidR="00482DEB" w:rsidRPr="004B58BF" w:rsidRDefault="00482DEB" w:rsidP="00482DEB">
      <w:pPr>
        <w:pStyle w:val="BodyText"/>
        <w:spacing w:before="11"/>
      </w:pP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7"/>
        <w:gridCol w:w="3685"/>
      </w:tblGrid>
      <w:tr w:rsidR="007D4C5B" w:rsidRPr="004B58BF" w14:paraId="4FD356F5" w14:textId="77777777" w:rsidTr="004D6801">
        <w:trPr>
          <w:trHeight w:val="460"/>
        </w:trPr>
        <w:tc>
          <w:tcPr>
            <w:tcW w:w="5247" w:type="dxa"/>
          </w:tcPr>
          <w:p w14:paraId="4FCB6872" w14:textId="77777777" w:rsidR="00482DEB" w:rsidRPr="004B58BF" w:rsidRDefault="00482DEB" w:rsidP="004D6801">
            <w:pPr>
              <w:pStyle w:val="TableParagraph"/>
              <w:spacing w:line="229" w:lineRule="exact"/>
              <w:ind w:left="110"/>
              <w:rPr>
                <w:b/>
              </w:rPr>
            </w:pPr>
            <w:r w:rsidRPr="004B58BF">
              <w:rPr>
                <w:b/>
              </w:rPr>
              <w:t>Category</w:t>
            </w:r>
          </w:p>
        </w:tc>
        <w:tc>
          <w:tcPr>
            <w:tcW w:w="3685" w:type="dxa"/>
          </w:tcPr>
          <w:p w14:paraId="4972AFE9" w14:textId="77777777" w:rsidR="00482DEB" w:rsidRPr="004B58BF" w:rsidRDefault="00482DEB" w:rsidP="004D6801">
            <w:pPr>
              <w:pStyle w:val="TableParagraph"/>
              <w:spacing w:line="229" w:lineRule="exact"/>
              <w:ind w:left="108"/>
              <w:rPr>
                <w:b/>
              </w:rPr>
            </w:pPr>
            <w:r w:rsidRPr="004B58BF">
              <w:rPr>
                <w:b/>
              </w:rPr>
              <w:t>Qualification</w:t>
            </w:r>
          </w:p>
        </w:tc>
      </w:tr>
      <w:tr w:rsidR="00482DEB" w:rsidRPr="004B58BF" w14:paraId="55C49FC0" w14:textId="77777777" w:rsidTr="004D6801">
        <w:trPr>
          <w:trHeight w:val="460"/>
        </w:trPr>
        <w:tc>
          <w:tcPr>
            <w:tcW w:w="5247" w:type="dxa"/>
          </w:tcPr>
          <w:p w14:paraId="79BBE29F" w14:textId="77777777" w:rsidR="00482DEB" w:rsidRPr="004B58BF" w:rsidRDefault="00482DEB" w:rsidP="004D6801">
            <w:pPr>
              <w:pStyle w:val="TableParagraph"/>
              <w:spacing w:line="229" w:lineRule="exact"/>
              <w:ind w:left="110"/>
            </w:pPr>
            <w:r w:rsidRPr="004B58BF">
              <w:t>Information relating to a particular individual.</w:t>
            </w:r>
          </w:p>
        </w:tc>
        <w:tc>
          <w:tcPr>
            <w:tcW w:w="3685" w:type="dxa"/>
          </w:tcPr>
          <w:p w14:paraId="37F1E400" w14:textId="77777777" w:rsidR="00482DEB" w:rsidRPr="004B58BF" w:rsidRDefault="00482DEB" w:rsidP="004D6801">
            <w:pPr>
              <w:pStyle w:val="TableParagraph"/>
              <w:spacing w:line="229" w:lineRule="exact"/>
              <w:ind w:left="108"/>
            </w:pPr>
            <w:r w:rsidRPr="004B58BF">
              <w:t>Public interest test applies (see below)</w:t>
            </w:r>
          </w:p>
        </w:tc>
      </w:tr>
      <w:tr w:rsidR="007D4C5B" w:rsidRPr="004B58BF" w14:paraId="381C72BA" w14:textId="77777777" w:rsidTr="004D6801">
        <w:trPr>
          <w:trHeight w:val="691"/>
        </w:trPr>
        <w:tc>
          <w:tcPr>
            <w:tcW w:w="5247" w:type="dxa"/>
          </w:tcPr>
          <w:p w14:paraId="4C4C023D" w14:textId="77777777" w:rsidR="00482DEB" w:rsidRPr="004B58BF" w:rsidRDefault="00482DEB" w:rsidP="004D6801">
            <w:pPr>
              <w:pStyle w:val="TableParagraph"/>
              <w:ind w:left="110"/>
            </w:pPr>
            <w:r w:rsidRPr="004B58BF">
              <w:t>Information which is likely to reveal the identity of an individual.</w:t>
            </w:r>
          </w:p>
        </w:tc>
        <w:tc>
          <w:tcPr>
            <w:tcW w:w="3685" w:type="dxa"/>
          </w:tcPr>
          <w:p w14:paraId="1AFEB2C2" w14:textId="77777777" w:rsidR="00482DEB" w:rsidRPr="004B58BF" w:rsidRDefault="00482DEB" w:rsidP="004D6801">
            <w:pPr>
              <w:pStyle w:val="TableParagraph"/>
              <w:spacing w:line="224" w:lineRule="exact"/>
              <w:ind w:left="108"/>
            </w:pPr>
            <w:r w:rsidRPr="004B58BF">
              <w:t>Public interest test applies (see below)</w:t>
            </w:r>
          </w:p>
        </w:tc>
      </w:tr>
      <w:tr w:rsidR="007D4C5B" w:rsidRPr="004B58BF" w14:paraId="6C94DE5A" w14:textId="77777777" w:rsidTr="004D6801">
        <w:trPr>
          <w:trHeight w:val="3451"/>
        </w:trPr>
        <w:tc>
          <w:tcPr>
            <w:tcW w:w="5247" w:type="dxa"/>
          </w:tcPr>
          <w:p w14:paraId="366A1087" w14:textId="77777777" w:rsidR="00482DEB" w:rsidRPr="004B58BF" w:rsidRDefault="00482DEB" w:rsidP="004D6801">
            <w:pPr>
              <w:pStyle w:val="TableParagraph"/>
              <w:spacing w:before="37" w:line="254" w:lineRule="auto"/>
              <w:ind w:left="110"/>
            </w:pPr>
            <w:r w:rsidRPr="004B58BF">
              <w:lastRenderedPageBreak/>
              <w:t>Information relating to the financial or business affairs of any particular person (including the authority holding that information).</w:t>
            </w:r>
          </w:p>
        </w:tc>
        <w:tc>
          <w:tcPr>
            <w:tcW w:w="3685" w:type="dxa"/>
          </w:tcPr>
          <w:p w14:paraId="1E08E569" w14:textId="77777777" w:rsidR="00482DEB" w:rsidRPr="004B58BF" w:rsidRDefault="00482DEB" w:rsidP="004D6801">
            <w:pPr>
              <w:pStyle w:val="TableParagraph"/>
              <w:ind w:left="108" w:right="178"/>
            </w:pPr>
            <w:r w:rsidRPr="004B58BF">
              <w:t>Information is not exempt information by virtue of that paragraph if it is required to be registered under:</w:t>
            </w:r>
          </w:p>
          <w:p w14:paraId="5655A2DE" w14:textId="77777777" w:rsidR="00482DEB" w:rsidRPr="004B58BF" w:rsidRDefault="00482DEB" w:rsidP="004D6801">
            <w:pPr>
              <w:pStyle w:val="TableParagraph"/>
              <w:spacing w:before="4"/>
            </w:pPr>
          </w:p>
          <w:p w14:paraId="2E56018E" w14:textId="77777777" w:rsidR="00482DEB" w:rsidRPr="004B58BF" w:rsidRDefault="00482DEB" w:rsidP="004D6801">
            <w:pPr>
              <w:pStyle w:val="TableParagraph"/>
              <w:ind w:left="108"/>
            </w:pPr>
            <w:r w:rsidRPr="004B58BF">
              <w:t>The Companies Act 1985</w:t>
            </w:r>
          </w:p>
          <w:p w14:paraId="3486756F" w14:textId="77777777" w:rsidR="00482DEB" w:rsidRPr="004B58BF" w:rsidRDefault="00482DEB" w:rsidP="004D6801">
            <w:pPr>
              <w:pStyle w:val="TableParagraph"/>
              <w:spacing w:before="1"/>
              <w:ind w:left="108" w:right="585"/>
            </w:pPr>
            <w:r w:rsidRPr="004B58BF">
              <w:t>The Friendly Societies Act 1974 The Friendly Societies Act 1992</w:t>
            </w:r>
          </w:p>
          <w:p w14:paraId="2553FCCA" w14:textId="77777777" w:rsidR="00482DEB" w:rsidRPr="004B58BF" w:rsidRDefault="00482DEB" w:rsidP="004D6801">
            <w:pPr>
              <w:pStyle w:val="TableParagraph"/>
              <w:spacing w:before="1"/>
              <w:ind w:left="108" w:right="178"/>
            </w:pPr>
            <w:r w:rsidRPr="004B58BF">
              <w:t>The Industrial and Provident Societies Acts 1965 to 1978</w:t>
            </w:r>
          </w:p>
          <w:p w14:paraId="2215A694" w14:textId="77777777" w:rsidR="00482DEB" w:rsidRPr="004B58BF" w:rsidRDefault="00482DEB" w:rsidP="004D6801">
            <w:pPr>
              <w:pStyle w:val="TableParagraph"/>
              <w:ind w:left="108" w:right="585"/>
            </w:pPr>
            <w:r w:rsidRPr="004B58BF">
              <w:t>The Building Societies Act 1986 or</w:t>
            </w:r>
          </w:p>
          <w:p w14:paraId="33A44366" w14:textId="77777777" w:rsidR="00482DEB" w:rsidRPr="004B58BF" w:rsidRDefault="00482DEB" w:rsidP="004D6801">
            <w:pPr>
              <w:pStyle w:val="TableParagraph"/>
              <w:spacing w:line="228" w:lineRule="exact"/>
              <w:ind w:left="108"/>
            </w:pPr>
            <w:r w:rsidRPr="004B58BF">
              <w:t>The Charities Act 1993.</w:t>
            </w:r>
          </w:p>
          <w:p w14:paraId="3FBA6C68" w14:textId="77777777" w:rsidR="00482DEB" w:rsidRPr="004B58BF" w:rsidRDefault="00482DEB" w:rsidP="004D6801">
            <w:pPr>
              <w:pStyle w:val="TableParagraph"/>
              <w:spacing w:before="1"/>
            </w:pPr>
          </w:p>
          <w:p w14:paraId="6DDDAF24" w14:textId="77777777" w:rsidR="00482DEB" w:rsidRPr="004B58BF" w:rsidRDefault="00482DEB" w:rsidP="004D6801">
            <w:pPr>
              <w:pStyle w:val="TableParagraph"/>
              <w:ind w:left="108"/>
            </w:pPr>
            <w:r w:rsidRPr="004B58BF">
              <w:t>Public interest test applies (see below)</w:t>
            </w:r>
          </w:p>
        </w:tc>
      </w:tr>
      <w:tr w:rsidR="007D4C5B" w:rsidRPr="004B58BF" w14:paraId="538B389C" w14:textId="77777777" w:rsidTr="004D6801">
        <w:trPr>
          <w:trHeight w:val="1379"/>
        </w:trPr>
        <w:tc>
          <w:tcPr>
            <w:tcW w:w="5247" w:type="dxa"/>
          </w:tcPr>
          <w:p w14:paraId="262320A7" w14:textId="77777777" w:rsidR="00482DEB" w:rsidRPr="004B58BF" w:rsidRDefault="00482DEB" w:rsidP="004D6801">
            <w:pPr>
              <w:pStyle w:val="TableParagraph"/>
              <w:ind w:left="110" w:right="148"/>
            </w:pPr>
            <w:r w:rsidRPr="004B58BF">
              <w:t>Information relating to any consultations or negotiations, or contemplated consultations or negotiations, in connection with any labour relations matter arising between the authority or a Minister of the Crown and employees of, or office holders under, the authority.</w:t>
            </w:r>
          </w:p>
        </w:tc>
        <w:tc>
          <w:tcPr>
            <w:tcW w:w="3685" w:type="dxa"/>
          </w:tcPr>
          <w:p w14:paraId="2CA8672F" w14:textId="77777777" w:rsidR="00482DEB" w:rsidRPr="004B58BF" w:rsidRDefault="00482DEB" w:rsidP="004D6801">
            <w:pPr>
              <w:pStyle w:val="TableParagraph"/>
              <w:spacing w:line="224" w:lineRule="exact"/>
              <w:ind w:left="108"/>
            </w:pPr>
            <w:r w:rsidRPr="004B58BF">
              <w:t>Public interest test applies (see below)</w:t>
            </w:r>
          </w:p>
        </w:tc>
      </w:tr>
      <w:tr w:rsidR="007D4C5B" w:rsidRPr="004B58BF" w14:paraId="227D2C1D" w14:textId="77777777" w:rsidTr="004D6801">
        <w:trPr>
          <w:trHeight w:val="918"/>
        </w:trPr>
        <w:tc>
          <w:tcPr>
            <w:tcW w:w="5247" w:type="dxa"/>
          </w:tcPr>
          <w:p w14:paraId="1F079DE7" w14:textId="77777777" w:rsidR="00482DEB" w:rsidRPr="004B58BF" w:rsidRDefault="00482DEB" w:rsidP="004D6801">
            <w:pPr>
              <w:pStyle w:val="TableParagraph"/>
              <w:ind w:left="110"/>
            </w:pPr>
            <w:r w:rsidRPr="004B58BF">
              <w:t>Information in respect of which a claim to legal professional privilege could be maintained in legal proceedings.</w:t>
            </w:r>
          </w:p>
        </w:tc>
        <w:tc>
          <w:tcPr>
            <w:tcW w:w="3685" w:type="dxa"/>
          </w:tcPr>
          <w:p w14:paraId="0241699C" w14:textId="77777777" w:rsidR="00482DEB" w:rsidRPr="004B58BF" w:rsidRDefault="00482DEB" w:rsidP="004D6801">
            <w:pPr>
              <w:pStyle w:val="TableParagraph"/>
            </w:pPr>
          </w:p>
        </w:tc>
      </w:tr>
      <w:tr w:rsidR="007D4C5B" w:rsidRPr="004B58BF" w14:paraId="49D34B54" w14:textId="77777777" w:rsidTr="004D6801">
        <w:trPr>
          <w:trHeight w:val="1840"/>
        </w:trPr>
        <w:tc>
          <w:tcPr>
            <w:tcW w:w="5247" w:type="dxa"/>
          </w:tcPr>
          <w:p w14:paraId="37120EFC" w14:textId="77777777" w:rsidR="00482DEB" w:rsidRPr="004B58BF" w:rsidRDefault="00482DEB" w:rsidP="004D6801">
            <w:pPr>
              <w:pStyle w:val="TableParagraph"/>
              <w:spacing w:line="224" w:lineRule="exact"/>
              <w:ind w:left="110"/>
            </w:pPr>
            <w:r w:rsidRPr="004B58BF">
              <w:t>Information which reveals that the authority proposes:</w:t>
            </w:r>
          </w:p>
          <w:p w14:paraId="4AD597BD" w14:textId="77777777" w:rsidR="00482DEB" w:rsidRPr="004B58BF" w:rsidRDefault="00482DEB" w:rsidP="004D6801">
            <w:pPr>
              <w:pStyle w:val="TableParagraph"/>
            </w:pPr>
          </w:p>
          <w:p w14:paraId="7F2AFE5B" w14:textId="77777777" w:rsidR="00482DEB" w:rsidRPr="004B58BF" w:rsidRDefault="00482DEB" w:rsidP="00482DEB">
            <w:pPr>
              <w:pStyle w:val="TableParagraph"/>
              <w:numPr>
                <w:ilvl w:val="0"/>
                <w:numId w:val="2"/>
              </w:numPr>
              <w:tabs>
                <w:tab w:val="left" w:pos="411"/>
              </w:tabs>
              <w:spacing w:before="1"/>
              <w:ind w:right="304" w:firstLine="0"/>
            </w:pPr>
            <w:r w:rsidRPr="004B58BF">
              <w:t>to give under any enactment a notice under or by virtue of which requirements are imposed on a</w:t>
            </w:r>
            <w:r w:rsidRPr="004B58BF">
              <w:rPr>
                <w:spacing w:val="-16"/>
              </w:rPr>
              <w:t xml:space="preserve"> </w:t>
            </w:r>
            <w:r w:rsidRPr="004B58BF">
              <w:t>person; or</w:t>
            </w:r>
          </w:p>
          <w:p w14:paraId="2F6CDAF3" w14:textId="77777777" w:rsidR="00482DEB" w:rsidRPr="004B58BF" w:rsidRDefault="00482DEB" w:rsidP="004D6801">
            <w:pPr>
              <w:pStyle w:val="TableParagraph"/>
              <w:spacing w:before="11"/>
            </w:pPr>
          </w:p>
          <w:p w14:paraId="7E1879B6" w14:textId="77777777" w:rsidR="00482DEB" w:rsidRPr="004B58BF" w:rsidRDefault="00482DEB" w:rsidP="00482DEB">
            <w:pPr>
              <w:pStyle w:val="TableParagraph"/>
              <w:numPr>
                <w:ilvl w:val="0"/>
                <w:numId w:val="2"/>
              </w:numPr>
              <w:tabs>
                <w:tab w:val="left" w:pos="411"/>
              </w:tabs>
              <w:ind w:left="410" w:hanging="301"/>
            </w:pPr>
            <w:r w:rsidRPr="004B58BF">
              <w:t>to make an order or direction under any</w:t>
            </w:r>
            <w:r w:rsidRPr="004B58BF">
              <w:rPr>
                <w:spacing w:val="-8"/>
              </w:rPr>
              <w:t xml:space="preserve"> </w:t>
            </w:r>
            <w:r w:rsidRPr="004B58BF">
              <w:t>enactment.</w:t>
            </w:r>
          </w:p>
        </w:tc>
        <w:tc>
          <w:tcPr>
            <w:tcW w:w="3685" w:type="dxa"/>
          </w:tcPr>
          <w:p w14:paraId="0C02285E" w14:textId="77777777" w:rsidR="00482DEB" w:rsidRPr="004B58BF" w:rsidRDefault="00482DEB" w:rsidP="004D6801">
            <w:pPr>
              <w:pStyle w:val="TableParagraph"/>
              <w:spacing w:line="224" w:lineRule="exact"/>
              <w:ind w:left="108"/>
            </w:pPr>
            <w:r w:rsidRPr="004B58BF">
              <w:t>Public interest test applies (see below)</w:t>
            </w:r>
          </w:p>
        </w:tc>
      </w:tr>
      <w:tr w:rsidR="007D4C5B" w:rsidRPr="004B58BF" w14:paraId="10E882B2" w14:textId="77777777" w:rsidTr="004D6801">
        <w:trPr>
          <w:trHeight w:val="921"/>
        </w:trPr>
        <w:tc>
          <w:tcPr>
            <w:tcW w:w="5247" w:type="dxa"/>
          </w:tcPr>
          <w:p w14:paraId="49FDC3A9" w14:textId="77777777" w:rsidR="00482DEB" w:rsidRPr="004B58BF" w:rsidRDefault="00482DEB" w:rsidP="004D6801">
            <w:pPr>
              <w:pStyle w:val="TableParagraph"/>
              <w:ind w:left="110"/>
            </w:pPr>
            <w:r w:rsidRPr="004B58BF">
              <w:t>Information relating to any action taken or to be taken in connection with the prevention, Investigation or prosecution of crime.</w:t>
            </w:r>
          </w:p>
        </w:tc>
        <w:tc>
          <w:tcPr>
            <w:tcW w:w="3685" w:type="dxa"/>
          </w:tcPr>
          <w:p w14:paraId="274804AF" w14:textId="77777777" w:rsidR="00482DEB" w:rsidRPr="004B58BF" w:rsidRDefault="00482DEB" w:rsidP="004D6801">
            <w:pPr>
              <w:pStyle w:val="TableParagraph"/>
              <w:spacing w:line="224" w:lineRule="exact"/>
              <w:ind w:left="108"/>
            </w:pPr>
            <w:r w:rsidRPr="004B58BF">
              <w:t>Public interest test applies (see below)</w:t>
            </w:r>
          </w:p>
        </w:tc>
      </w:tr>
      <w:tr w:rsidR="00482DEB" w:rsidRPr="004B58BF" w14:paraId="15C6B380" w14:textId="77777777" w:rsidTr="004D6801">
        <w:trPr>
          <w:trHeight w:val="3909"/>
        </w:trPr>
        <w:tc>
          <w:tcPr>
            <w:tcW w:w="5247" w:type="dxa"/>
          </w:tcPr>
          <w:p w14:paraId="42EAA754" w14:textId="77777777" w:rsidR="00482DEB" w:rsidRPr="004B58BF" w:rsidRDefault="00482DEB" w:rsidP="004D6801">
            <w:pPr>
              <w:pStyle w:val="TableParagraph"/>
              <w:ind w:left="110" w:right="544"/>
            </w:pPr>
            <w:r w:rsidRPr="004B58BF">
              <w:t>(In relation to a meeting of a standards C committee, or a sub-committee of a standards committee, which is convened to consider a matter</w:t>
            </w:r>
          </w:p>
          <w:p w14:paraId="3F2211FD" w14:textId="77777777" w:rsidR="00482DEB" w:rsidRPr="004B58BF" w:rsidRDefault="00482DEB" w:rsidP="004D6801">
            <w:pPr>
              <w:pStyle w:val="TableParagraph"/>
              <w:ind w:left="110"/>
            </w:pPr>
            <w:r w:rsidRPr="004B58BF">
              <w:t>referred under the provisions of section 70(4) or (5) or 71(2) of the Local Government Act 2000):</w:t>
            </w:r>
          </w:p>
          <w:p w14:paraId="1918F3E6" w14:textId="77777777" w:rsidR="00482DEB" w:rsidRPr="004B58BF" w:rsidRDefault="00482DEB" w:rsidP="004D6801">
            <w:pPr>
              <w:pStyle w:val="TableParagraph"/>
              <w:spacing w:before="3"/>
            </w:pPr>
          </w:p>
          <w:p w14:paraId="6D5181FD" w14:textId="77777777" w:rsidR="00482DEB" w:rsidRPr="004B58BF" w:rsidRDefault="00482DEB" w:rsidP="00482DEB">
            <w:pPr>
              <w:pStyle w:val="TableParagraph"/>
              <w:numPr>
                <w:ilvl w:val="0"/>
                <w:numId w:val="1"/>
              </w:numPr>
              <w:tabs>
                <w:tab w:val="left" w:pos="233"/>
              </w:tabs>
              <w:ind w:right="716" w:firstLine="0"/>
            </w:pPr>
            <w:r w:rsidRPr="004B58BF">
              <w:t>Information which is subject to any obligations</w:t>
            </w:r>
            <w:r w:rsidRPr="004B58BF">
              <w:rPr>
                <w:spacing w:val="-16"/>
              </w:rPr>
              <w:t xml:space="preserve"> </w:t>
            </w:r>
            <w:r w:rsidRPr="004B58BF">
              <w:t>of confidentiality.</w:t>
            </w:r>
          </w:p>
          <w:p w14:paraId="6AF4B308" w14:textId="77777777" w:rsidR="00482DEB" w:rsidRPr="004B58BF" w:rsidRDefault="00482DEB" w:rsidP="004D6801">
            <w:pPr>
              <w:pStyle w:val="TableParagraph"/>
              <w:spacing w:before="1"/>
            </w:pPr>
          </w:p>
          <w:p w14:paraId="488517F1" w14:textId="77777777" w:rsidR="00482DEB" w:rsidRPr="004B58BF" w:rsidRDefault="00482DEB" w:rsidP="00482DEB">
            <w:pPr>
              <w:pStyle w:val="TableParagraph"/>
              <w:numPr>
                <w:ilvl w:val="0"/>
                <w:numId w:val="1"/>
              </w:numPr>
              <w:tabs>
                <w:tab w:val="left" w:pos="233"/>
              </w:tabs>
              <w:spacing w:before="1"/>
              <w:ind w:right="840" w:firstLine="0"/>
            </w:pPr>
            <w:r w:rsidRPr="004B58BF">
              <w:t>Information which relates in any way to</w:t>
            </w:r>
            <w:r w:rsidRPr="004B58BF">
              <w:rPr>
                <w:spacing w:val="-15"/>
              </w:rPr>
              <w:t xml:space="preserve"> </w:t>
            </w:r>
            <w:r w:rsidRPr="004B58BF">
              <w:t>matters concerning national</w:t>
            </w:r>
            <w:r w:rsidRPr="004B58BF">
              <w:rPr>
                <w:spacing w:val="-4"/>
              </w:rPr>
              <w:t xml:space="preserve"> </w:t>
            </w:r>
            <w:r w:rsidRPr="004B58BF">
              <w:t>security.</w:t>
            </w:r>
          </w:p>
          <w:p w14:paraId="34F450E4" w14:textId="77777777" w:rsidR="00482DEB" w:rsidRPr="004B58BF" w:rsidRDefault="00482DEB" w:rsidP="004D6801">
            <w:pPr>
              <w:pStyle w:val="TableParagraph"/>
              <w:spacing w:before="10"/>
            </w:pPr>
          </w:p>
          <w:p w14:paraId="1BD01A97" w14:textId="77777777" w:rsidR="00482DEB" w:rsidRPr="004B58BF" w:rsidRDefault="00482DEB" w:rsidP="00482DEB">
            <w:pPr>
              <w:pStyle w:val="TableParagraph"/>
              <w:numPr>
                <w:ilvl w:val="0"/>
                <w:numId w:val="1"/>
              </w:numPr>
              <w:tabs>
                <w:tab w:val="left" w:pos="233"/>
              </w:tabs>
              <w:ind w:right="99" w:firstLine="0"/>
            </w:pPr>
            <w:r w:rsidRPr="004B58BF">
              <w:t xml:space="preserve">The deliberations of a standards committee or of a sub- committee of a standards committee </w:t>
            </w:r>
            <w:r w:rsidRPr="004B58BF">
              <w:lastRenderedPageBreak/>
              <w:t>established under the provisions of Part 3 of the Local Government Act 2000 in reaching any finding on a matter referred to</w:t>
            </w:r>
            <w:r w:rsidRPr="004B58BF">
              <w:rPr>
                <w:spacing w:val="-9"/>
              </w:rPr>
              <w:t xml:space="preserve"> </w:t>
            </w:r>
            <w:r w:rsidRPr="004B58BF">
              <w:t>it.</w:t>
            </w:r>
          </w:p>
        </w:tc>
        <w:tc>
          <w:tcPr>
            <w:tcW w:w="3685" w:type="dxa"/>
          </w:tcPr>
          <w:p w14:paraId="1998CB94" w14:textId="77777777" w:rsidR="00482DEB" w:rsidRPr="004B58BF" w:rsidRDefault="00482DEB" w:rsidP="004D6801">
            <w:pPr>
              <w:pStyle w:val="TableParagraph"/>
              <w:spacing w:line="221" w:lineRule="exact"/>
              <w:ind w:left="108"/>
            </w:pPr>
            <w:r w:rsidRPr="004B58BF">
              <w:lastRenderedPageBreak/>
              <w:t>Public interest test applies (see below)</w:t>
            </w:r>
          </w:p>
        </w:tc>
      </w:tr>
    </w:tbl>
    <w:p w14:paraId="0C087175" w14:textId="77777777" w:rsidR="00482DEB" w:rsidRPr="004B58BF" w:rsidRDefault="00482DEB" w:rsidP="00482DEB">
      <w:pPr>
        <w:pStyle w:val="Heading1"/>
        <w:numPr>
          <w:ilvl w:val="1"/>
          <w:numId w:val="3"/>
        </w:numPr>
        <w:tabs>
          <w:tab w:val="num" w:pos="360"/>
          <w:tab w:val="left" w:pos="822"/>
        </w:tabs>
        <w:spacing w:before="75"/>
        <w:ind w:left="0" w:firstLine="0"/>
        <w:rPr>
          <w:rFonts w:ascii="Arial" w:hAnsi="Arial" w:cs="Arial"/>
          <w:color w:val="auto"/>
          <w:sz w:val="22"/>
          <w:szCs w:val="22"/>
        </w:rPr>
      </w:pPr>
      <w:bookmarkStart w:id="9" w:name="_bookmark196"/>
      <w:bookmarkEnd w:id="9"/>
      <w:r w:rsidRPr="004B58BF">
        <w:rPr>
          <w:rFonts w:ascii="Arial" w:hAnsi="Arial" w:cs="Arial"/>
          <w:color w:val="auto"/>
          <w:sz w:val="22"/>
          <w:szCs w:val="22"/>
        </w:rPr>
        <w:t>Public Interest</w:t>
      </w:r>
      <w:r w:rsidRPr="004B58BF">
        <w:rPr>
          <w:rFonts w:ascii="Arial" w:hAnsi="Arial" w:cs="Arial"/>
          <w:color w:val="auto"/>
          <w:spacing w:val="-5"/>
          <w:sz w:val="22"/>
          <w:szCs w:val="22"/>
        </w:rPr>
        <w:t xml:space="preserve"> </w:t>
      </w:r>
      <w:r w:rsidRPr="004B58BF">
        <w:rPr>
          <w:rFonts w:ascii="Arial" w:hAnsi="Arial" w:cs="Arial"/>
          <w:color w:val="auto"/>
          <w:sz w:val="22"/>
          <w:szCs w:val="22"/>
        </w:rPr>
        <w:t>Test</w:t>
      </w:r>
    </w:p>
    <w:p w14:paraId="3AF550ED" w14:textId="77777777" w:rsidR="00482DEB" w:rsidRPr="004B58BF" w:rsidRDefault="00482DEB" w:rsidP="00482DEB">
      <w:pPr>
        <w:pStyle w:val="BodyText"/>
        <w:spacing w:before="7"/>
        <w:rPr>
          <w:b/>
        </w:rPr>
      </w:pPr>
    </w:p>
    <w:p w14:paraId="702E6023" w14:textId="77777777" w:rsidR="00482DEB" w:rsidRPr="004B58BF" w:rsidRDefault="00482DEB" w:rsidP="007D4C5B">
      <w:pPr>
        <w:pStyle w:val="ListParagraph"/>
        <w:numPr>
          <w:ilvl w:val="2"/>
          <w:numId w:val="3"/>
        </w:numPr>
        <w:ind w:left="851" w:hanging="851"/>
        <w:contextualSpacing w:val="0"/>
      </w:pPr>
      <w:r w:rsidRPr="004B58BF">
        <w:t>Information</w:t>
      </w:r>
      <w:r w:rsidRPr="004B58BF">
        <w:rPr>
          <w:spacing w:val="-1"/>
        </w:rPr>
        <w:t xml:space="preserve"> </w:t>
      </w:r>
      <w:r w:rsidRPr="004B58BF">
        <w:t>which:</w:t>
      </w:r>
    </w:p>
    <w:p w14:paraId="3E2B1DA5" w14:textId="77777777" w:rsidR="00482DEB" w:rsidRPr="004B58BF" w:rsidRDefault="00482DEB" w:rsidP="007D4C5B">
      <w:pPr>
        <w:pStyle w:val="BodyText"/>
        <w:spacing w:before="9"/>
        <w:ind w:left="851" w:hanging="851"/>
      </w:pPr>
    </w:p>
    <w:p w14:paraId="171D1165" w14:textId="77777777" w:rsidR="00482DEB" w:rsidRPr="004B58BF" w:rsidRDefault="00482DEB" w:rsidP="007D4C5B">
      <w:pPr>
        <w:pStyle w:val="ListParagraph"/>
        <w:numPr>
          <w:ilvl w:val="3"/>
          <w:numId w:val="3"/>
        </w:numPr>
        <w:spacing w:before="1"/>
        <w:ind w:left="1701" w:hanging="851"/>
        <w:contextualSpacing w:val="0"/>
      </w:pPr>
      <w:r w:rsidRPr="004B58BF">
        <w:t>falls into the relevant sections in the table above;</w:t>
      </w:r>
      <w:r w:rsidRPr="004B58BF">
        <w:rPr>
          <w:spacing w:val="-9"/>
        </w:rPr>
        <w:t xml:space="preserve"> </w:t>
      </w:r>
      <w:r w:rsidRPr="004B58BF">
        <w:t>and</w:t>
      </w:r>
    </w:p>
    <w:p w14:paraId="513109FC" w14:textId="77777777" w:rsidR="00482DEB" w:rsidRPr="004B58BF" w:rsidRDefault="00482DEB" w:rsidP="007D4C5B">
      <w:pPr>
        <w:pStyle w:val="BodyText"/>
        <w:ind w:left="1701" w:hanging="851"/>
      </w:pPr>
    </w:p>
    <w:p w14:paraId="6158EE86" w14:textId="77777777" w:rsidR="00482DEB" w:rsidRPr="004B58BF" w:rsidRDefault="00482DEB" w:rsidP="007D4C5B">
      <w:pPr>
        <w:pStyle w:val="ListParagraph"/>
        <w:numPr>
          <w:ilvl w:val="3"/>
          <w:numId w:val="3"/>
        </w:numPr>
        <w:ind w:left="1701" w:hanging="851"/>
        <w:contextualSpacing w:val="0"/>
      </w:pPr>
      <w:r w:rsidRPr="004B58BF">
        <w:t>is not prevented from being exempt by virtue of the ‘qualifications’</w:t>
      </w:r>
      <w:r w:rsidRPr="004B58BF">
        <w:rPr>
          <w:spacing w:val="-12"/>
        </w:rPr>
        <w:t xml:space="preserve"> </w:t>
      </w:r>
      <w:r w:rsidRPr="004B58BF">
        <w:t>above,</w:t>
      </w:r>
    </w:p>
    <w:p w14:paraId="3212CAC7" w14:textId="77777777" w:rsidR="007D4C5B" w:rsidRPr="004B58BF" w:rsidRDefault="007D4C5B" w:rsidP="007D4C5B">
      <w:pPr>
        <w:pStyle w:val="BodyText"/>
        <w:spacing w:before="1"/>
        <w:ind w:left="851" w:right="588" w:hanging="851"/>
      </w:pPr>
    </w:p>
    <w:p w14:paraId="2BC36CB0" w14:textId="31AA264E" w:rsidR="00482DEB" w:rsidRPr="004B58BF" w:rsidRDefault="007D4C5B" w:rsidP="007D4C5B">
      <w:pPr>
        <w:pStyle w:val="BodyText"/>
        <w:spacing w:before="1"/>
        <w:ind w:left="851" w:right="588" w:hanging="131"/>
      </w:pPr>
      <w:r w:rsidRPr="004B58BF">
        <w:t xml:space="preserve">  </w:t>
      </w:r>
      <w:r w:rsidR="00482DEB" w:rsidRPr="004B58BF">
        <w:t>is exempt information if and so long, as in all the circumstances of the case, the public interest in maintaining the exemption outweighs the public interest in disclosing the information.</w:t>
      </w:r>
    </w:p>
    <w:p w14:paraId="032D65E5" w14:textId="77777777" w:rsidR="00482DEB" w:rsidRPr="004B58BF" w:rsidRDefault="00482DEB" w:rsidP="00482DEB">
      <w:pPr>
        <w:pStyle w:val="BodyText"/>
        <w:spacing w:before="10"/>
      </w:pPr>
    </w:p>
    <w:p w14:paraId="7FAAC061" w14:textId="77777777" w:rsidR="00482DEB" w:rsidRPr="004B58BF" w:rsidRDefault="00482DEB" w:rsidP="00482DEB">
      <w:pPr>
        <w:pStyle w:val="ListParagraph"/>
        <w:numPr>
          <w:ilvl w:val="2"/>
          <w:numId w:val="3"/>
        </w:numPr>
        <w:tabs>
          <w:tab w:val="left" w:pos="1553"/>
          <w:tab w:val="left" w:pos="1554"/>
        </w:tabs>
        <w:ind w:right="723" w:hanging="720"/>
        <w:contextualSpacing w:val="0"/>
      </w:pPr>
      <w:r w:rsidRPr="004B58BF">
        <w:t>Information falling within the table is not exempt by virtue of that paragraph if it relates to proposed development for which the local planning authority can grant itself planning permission under Regulation 3 of the Town and Country Planning General Regulations</w:t>
      </w:r>
      <w:r w:rsidRPr="004B58BF">
        <w:rPr>
          <w:spacing w:val="-1"/>
        </w:rPr>
        <w:t xml:space="preserve"> </w:t>
      </w:r>
      <w:r w:rsidRPr="004B58BF">
        <w:t>1992.</w:t>
      </w:r>
    </w:p>
    <w:p w14:paraId="15E6AC82" w14:textId="77777777" w:rsidR="00482DEB" w:rsidRPr="004B58BF" w:rsidRDefault="00482DEB" w:rsidP="007D4C5B">
      <w:pPr>
        <w:pStyle w:val="Heading1"/>
        <w:numPr>
          <w:ilvl w:val="1"/>
          <w:numId w:val="3"/>
        </w:numPr>
        <w:ind w:left="851" w:hanging="851"/>
        <w:rPr>
          <w:rFonts w:ascii="Arial" w:hAnsi="Arial" w:cs="Arial"/>
          <w:color w:val="auto"/>
          <w:sz w:val="22"/>
          <w:szCs w:val="22"/>
        </w:rPr>
      </w:pPr>
      <w:r w:rsidRPr="004B58BF">
        <w:rPr>
          <w:rFonts w:ascii="Arial" w:hAnsi="Arial" w:cs="Arial"/>
          <w:color w:val="auto"/>
          <w:sz w:val="22"/>
          <w:szCs w:val="22"/>
        </w:rPr>
        <w:t>Disclosure by</w:t>
      </w:r>
      <w:r w:rsidRPr="004B58BF">
        <w:rPr>
          <w:rFonts w:ascii="Arial" w:hAnsi="Arial" w:cs="Arial"/>
          <w:color w:val="auto"/>
          <w:spacing w:val="-5"/>
          <w:sz w:val="22"/>
          <w:szCs w:val="22"/>
        </w:rPr>
        <w:t xml:space="preserve"> </w:t>
      </w:r>
      <w:r w:rsidRPr="004B58BF">
        <w:rPr>
          <w:rFonts w:ascii="Arial" w:hAnsi="Arial" w:cs="Arial"/>
          <w:color w:val="auto"/>
          <w:sz w:val="22"/>
          <w:szCs w:val="22"/>
        </w:rPr>
        <w:t>Members</w:t>
      </w:r>
    </w:p>
    <w:p w14:paraId="4D74A53B" w14:textId="77777777" w:rsidR="00482DEB" w:rsidRPr="004B58BF" w:rsidRDefault="00482DEB" w:rsidP="007D4C5B">
      <w:pPr>
        <w:pStyle w:val="BodyText"/>
        <w:spacing w:before="1"/>
        <w:ind w:left="851" w:hanging="851"/>
        <w:rPr>
          <w:b/>
        </w:rPr>
      </w:pPr>
    </w:p>
    <w:p w14:paraId="0EF3B682" w14:textId="77777777" w:rsidR="00482DEB" w:rsidRPr="004B58BF" w:rsidRDefault="00482DEB" w:rsidP="007D4C5B">
      <w:pPr>
        <w:pStyle w:val="ListParagraph"/>
        <w:numPr>
          <w:ilvl w:val="2"/>
          <w:numId w:val="3"/>
        </w:numPr>
        <w:tabs>
          <w:tab w:val="left" w:pos="1553"/>
          <w:tab w:val="left" w:pos="1554"/>
        </w:tabs>
        <w:ind w:left="851" w:right="365" w:hanging="851"/>
        <w:contextualSpacing w:val="0"/>
      </w:pPr>
      <w:r w:rsidRPr="004B58BF">
        <w:t>Members will not make public Confidential or Exempt Information without the consent of the Authority or divulge information given in confidence to anyone other than a member or officer entitled to know it unless otherwise</w:t>
      </w:r>
      <w:r w:rsidRPr="004B58BF">
        <w:rPr>
          <w:spacing w:val="-6"/>
        </w:rPr>
        <w:t xml:space="preserve"> </w:t>
      </w:r>
      <w:r w:rsidRPr="004B58BF">
        <w:t>authorised.</w:t>
      </w:r>
    </w:p>
    <w:p w14:paraId="36AD462F" w14:textId="77777777" w:rsidR="00482DEB" w:rsidRPr="004B58BF" w:rsidRDefault="00482DEB" w:rsidP="007D4C5B">
      <w:pPr>
        <w:pStyle w:val="BodyText"/>
        <w:spacing w:before="4"/>
        <w:ind w:left="851" w:hanging="851"/>
      </w:pPr>
    </w:p>
    <w:p w14:paraId="306A5251" w14:textId="77777777" w:rsidR="00482DEB" w:rsidRPr="004B58BF" w:rsidRDefault="00482DEB" w:rsidP="007D4C5B">
      <w:pPr>
        <w:pStyle w:val="Heading1"/>
        <w:numPr>
          <w:ilvl w:val="1"/>
          <w:numId w:val="3"/>
        </w:numPr>
        <w:tabs>
          <w:tab w:val="num" w:pos="360"/>
        </w:tabs>
        <w:spacing w:before="1"/>
        <w:ind w:left="851" w:hanging="851"/>
        <w:rPr>
          <w:rFonts w:ascii="Arial" w:hAnsi="Arial" w:cs="Arial"/>
          <w:color w:val="auto"/>
          <w:sz w:val="22"/>
          <w:szCs w:val="22"/>
        </w:rPr>
      </w:pPr>
      <w:bookmarkStart w:id="10" w:name="_bookmark198"/>
      <w:bookmarkEnd w:id="10"/>
      <w:r w:rsidRPr="004B58BF">
        <w:rPr>
          <w:rFonts w:ascii="Arial" w:hAnsi="Arial" w:cs="Arial"/>
          <w:color w:val="auto"/>
          <w:sz w:val="22"/>
          <w:szCs w:val="22"/>
        </w:rPr>
        <w:t>Public</w:t>
      </w:r>
      <w:r w:rsidRPr="004B58BF">
        <w:rPr>
          <w:rFonts w:ascii="Arial" w:hAnsi="Arial" w:cs="Arial"/>
          <w:color w:val="auto"/>
          <w:spacing w:val="-2"/>
          <w:sz w:val="22"/>
          <w:szCs w:val="22"/>
        </w:rPr>
        <w:t xml:space="preserve"> </w:t>
      </w:r>
      <w:r w:rsidRPr="004B58BF">
        <w:rPr>
          <w:rFonts w:ascii="Arial" w:hAnsi="Arial" w:cs="Arial"/>
          <w:color w:val="auto"/>
          <w:sz w:val="22"/>
          <w:szCs w:val="22"/>
        </w:rPr>
        <w:t>Interest</w:t>
      </w:r>
    </w:p>
    <w:p w14:paraId="79E4ADB6" w14:textId="77777777" w:rsidR="00482DEB" w:rsidRPr="004B58BF" w:rsidRDefault="00482DEB" w:rsidP="007D4C5B">
      <w:pPr>
        <w:pStyle w:val="BodyText"/>
        <w:ind w:left="851" w:hanging="851"/>
        <w:rPr>
          <w:b/>
        </w:rPr>
      </w:pPr>
    </w:p>
    <w:p w14:paraId="54E91979" w14:textId="27582015" w:rsidR="00482DEB" w:rsidRPr="004B58BF" w:rsidRDefault="00482DEB" w:rsidP="007D4C5B">
      <w:pPr>
        <w:pStyle w:val="ListParagraph"/>
        <w:numPr>
          <w:ilvl w:val="2"/>
          <w:numId w:val="3"/>
        </w:numPr>
        <w:tabs>
          <w:tab w:val="left" w:pos="1553"/>
          <w:tab w:val="left" w:pos="1554"/>
        </w:tabs>
        <w:ind w:left="851" w:right="415" w:hanging="851"/>
        <w:contextualSpacing w:val="0"/>
      </w:pPr>
      <w:r w:rsidRPr="004B58BF">
        <w:t xml:space="preserve">Information within </w:t>
      </w:r>
      <w:r w:rsidR="007D4C5B" w:rsidRPr="004B58BF">
        <w:t>2.9</w:t>
      </w:r>
      <w:r w:rsidRPr="004B58BF">
        <w:t xml:space="preserve"> may only be treated as exempt if an assessment of the public interest has been</w:t>
      </w:r>
      <w:r w:rsidRPr="004B58BF">
        <w:rPr>
          <w:spacing w:val="-5"/>
        </w:rPr>
        <w:t xml:space="preserve"> </w:t>
      </w:r>
      <w:r w:rsidRPr="004B58BF">
        <w:t>made.</w:t>
      </w:r>
    </w:p>
    <w:p w14:paraId="0D8328A0" w14:textId="77777777" w:rsidR="00482DEB" w:rsidRPr="004B58BF" w:rsidRDefault="00482DEB" w:rsidP="007D4C5B">
      <w:pPr>
        <w:pStyle w:val="BodyText"/>
        <w:spacing w:before="11"/>
        <w:ind w:left="851" w:hanging="851"/>
      </w:pPr>
    </w:p>
    <w:p w14:paraId="7BBA4AA7" w14:textId="432D009A" w:rsidR="00482DEB" w:rsidRPr="004B58BF" w:rsidRDefault="001D6AC5" w:rsidP="007D4C5B">
      <w:pPr>
        <w:pStyle w:val="ListParagraph"/>
        <w:numPr>
          <w:ilvl w:val="2"/>
          <w:numId w:val="3"/>
        </w:numPr>
        <w:tabs>
          <w:tab w:val="left" w:pos="1553"/>
          <w:tab w:val="left" w:pos="1554"/>
        </w:tabs>
        <w:ind w:left="851" w:right="148" w:hanging="851"/>
        <w:contextualSpacing w:val="0"/>
        <w:jc w:val="both"/>
      </w:pPr>
      <w:r w:rsidRPr="004B58BF">
        <w:t>Public</w:t>
      </w:r>
      <w:r w:rsidR="00482DEB" w:rsidRPr="004B58BF">
        <w:t xml:space="preserve"> interest should be assessed on a case by case basis having regard to all relevant factors, to ensure a proper balance is achieved between the right to know, the right to personal privacy and the delivery of effective</w:t>
      </w:r>
      <w:r w:rsidR="00482DEB" w:rsidRPr="004B58BF">
        <w:rPr>
          <w:spacing w:val="-2"/>
        </w:rPr>
        <w:t xml:space="preserve"> </w:t>
      </w:r>
      <w:r w:rsidR="00482DEB" w:rsidRPr="004B58BF">
        <w:t>government.</w:t>
      </w:r>
    </w:p>
    <w:p w14:paraId="34CEE247" w14:textId="77777777" w:rsidR="00482DEB" w:rsidRPr="004B58BF" w:rsidRDefault="00482DEB" w:rsidP="007D4C5B">
      <w:pPr>
        <w:pStyle w:val="BodyText"/>
        <w:spacing w:before="1"/>
        <w:ind w:left="851" w:hanging="851"/>
      </w:pPr>
    </w:p>
    <w:p w14:paraId="7FCB9023" w14:textId="77777777" w:rsidR="00482DEB" w:rsidRPr="004B58BF" w:rsidRDefault="00482DEB" w:rsidP="007D4C5B">
      <w:pPr>
        <w:pStyle w:val="ListParagraph"/>
        <w:numPr>
          <w:ilvl w:val="2"/>
          <w:numId w:val="3"/>
        </w:numPr>
        <w:tabs>
          <w:tab w:val="left" w:pos="1553"/>
          <w:tab w:val="left" w:pos="1554"/>
        </w:tabs>
        <w:ind w:left="851" w:right="138" w:hanging="851"/>
        <w:contextualSpacing w:val="0"/>
      </w:pPr>
      <w:r w:rsidRPr="004B58BF">
        <w:t xml:space="preserve">In making such an assessment the proper officer should have regard to any relevant prejudice which may be caused to the Authority or any other party if the information were disclosed, having regard to the full context of any disclosure. Account may be taken of whether disclosure would breach any obligation of confidence or the rights of any individual under the Data Protection Act 2018 or </w:t>
      </w:r>
      <w:r w:rsidRPr="004B58BF">
        <w:lastRenderedPageBreak/>
        <w:t>the Human Rights Act</w:t>
      </w:r>
      <w:r w:rsidRPr="004B58BF">
        <w:rPr>
          <w:spacing w:val="-5"/>
        </w:rPr>
        <w:t xml:space="preserve"> </w:t>
      </w:r>
      <w:r w:rsidRPr="004B58BF">
        <w:t>1998.</w:t>
      </w:r>
    </w:p>
    <w:p w14:paraId="3F658075" w14:textId="77777777" w:rsidR="00482DEB" w:rsidRPr="004B58BF" w:rsidRDefault="00482DEB" w:rsidP="00482DEB">
      <w:pPr>
        <w:pStyle w:val="BodyText"/>
        <w:spacing w:before="10"/>
      </w:pPr>
    </w:p>
    <w:p w14:paraId="33FDD827" w14:textId="77777777" w:rsidR="00482DEB" w:rsidRPr="004B58BF" w:rsidRDefault="00482DEB" w:rsidP="00482DEB">
      <w:pPr>
        <w:pStyle w:val="ListParagraph"/>
        <w:numPr>
          <w:ilvl w:val="2"/>
          <w:numId w:val="3"/>
        </w:numPr>
        <w:tabs>
          <w:tab w:val="left" w:pos="1553"/>
          <w:tab w:val="left" w:pos="1554"/>
        </w:tabs>
        <w:spacing w:before="1"/>
        <w:ind w:right="372" w:hanging="720"/>
        <w:contextualSpacing w:val="0"/>
      </w:pPr>
      <w:r w:rsidRPr="004B58BF">
        <w:t>Account will be taken of the fact that the public interest may be served by allowing access to information which</w:t>
      </w:r>
      <w:r w:rsidRPr="004B58BF">
        <w:rPr>
          <w:spacing w:val="-3"/>
        </w:rPr>
        <w:t xml:space="preserve"> </w:t>
      </w:r>
      <w:r w:rsidRPr="004B58BF">
        <w:t>would:</w:t>
      </w:r>
    </w:p>
    <w:p w14:paraId="2C5A2D3B" w14:textId="77777777" w:rsidR="00482DEB" w:rsidRPr="004B58BF" w:rsidRDefault="00482DEB" w:rsidP="00482DEB">
      <w:pPr>
        <w:pStyle w:val="BodyText"/>
        <w:spacing w:before="10"/>
      </w:pPr>
    </w:p>
    <w:p w14:paraId="1A85FAD7" w14:textId="77777777" w:rsidR="00482DEB" w:rsidRPr="004B58BF" w:rsidRDefault="00482DEB" w:rsidP="00482DEB">
      <w:pPr>
        <w:pStyle w:val="ListParagraph"/>
        <w:numPr>
          <w:ilvl w:val="3"/>
          <w:numId w:val="3"/>
        </w:numPr>
        <w:tabs>
          <w:tab w:val="left" w:pos="1553"/>
          <w:tab w:val="left" w:pos="1554"/>
        </w:tabs>
        <w:spacing w:before="1"/>
        <w:ind w:hanging="721"/>
        <w:contextualSpacing w:val="0"/>
      </w:pPr>
      <w:r w:rsidRPr="004B58BF">
        <w:t>further the understanding of and participation in debating issues of the</w:t>
      </w:r>
      <w:r w:rsidRPr="004B58BF">
        <w:rPr>
          <w:spacing w:val="-16"/>
        </w:rPr>
        <w:t xml:space="preserve"> </w:t>
      </w:r>
      <w:r w:rsidRPr="004B58BF">
        <w:t>day;</w:t>
      </w:r>
    </w:p>
    <w:p w14:paraId="20F4CBBF" w14:textId="77777777" w:rsidR="00482DEB" w:rsidRPr="004B58BF" w:rsidRDefault="00482DEB" w:rsidP="00482DEB">
      <w:pPr>
        <w:pStyle w:val="BodyText"/>
      </w:pPr>
    </w:p>
    <w:p w14:paraId="6A39165B" w14:textId="77777777" w:rsidR="00482DEB" w:rsidRPr="004B58BF" w:rsidRDefault="00482DEB" w:rsidP="00482DEB">
      <w:pPr>
        <w:pStyle w:val="ListParagraph"/>
        <w:numPr>
          <w:ilvl w:val="3"/>
          <w:numId w:val="3"/>
        </w:numPr>
        <w:tabs>
          <w:tab w:val="left" w:pos="1553"/>
          <w:tab w:val="left" w:pos="1554"/>
        </w:tabs>
        <w:spacing w:before="1"/>
        <w:ind w:right="158" w:hanging="720"/>
        <w:contextualSpacing w:val="0"/>
      </w:pPr>
      <w:r w:rsidRPr="004B58BF">
        <w:t>facilitate transparency and accountability in and enhance scrutiny of decisions taken by the</w:t>
      </w:r>
      <w:r w:rsidRPr="004B58BF">
        <w:rPr>
          <w:spacing w:val="-3"/>
        </w:rPr>
        <w:t xml:space="preserve"> </w:t>
      </w:r>
      <w:r w:rsidRPr="004B58BF">
        <w:t>Authority;</w:t>
      </w:r>
    </w:p>
    <w:p w14:paraId="2B1B9533" w14:textId="77777777" w:rsidR="00482DEB" w:rsidRPr="004B58BF" w:rsidRDefault="00482DEB" w:rsidP="00482DEB">
      <w:pPr>
        <w:pStyle w:val="BodyText"/>
        <w:spacing w:before="1"/>
      </w:pPr>
    </w:p>
    <w:p w14:paraId="5C378DD5" w14:textId="77777777" w:rsidR="00482DEB" w:rsidRPr="004B58BF" w:rsidRDefault="00482DEB" w:rsidP="00482DEB">
      <w:pPr>
        <w:pStyle w:val="ListParagraph"/>
        <w:numPr>
          <w:ilvl w:val="3"/>
          <w:numId w:val="3"/>
        </w:numPr>
        <w:tabs>
          <w:tab w:val="left" w:pos="1553"/>
          <w:tab w:val="left" w:pos="1554"/>
        </w:tabs>
        <w:spacing w:before="1"/>
        <w:ind w:hanging="721"/>
        <w:contextualSpacing w:val="0"/>
      </w:pPr>
      <w:r w:rsidRPr="004B58BF">
        <w:t>facilitate transparency and accountability in the spending of public</w:t>
      </w:r>
      <w:r w:rsidRPr="004B58BF">
        <w:rPr>
          <w:spacing w:val="-14"/>
        </w:rPr>
        <w:t xml:space="preserve"> </w:t>
      </w:r>
      <w:r w:rsidRPr="004B58BF">
        <w:t>money;</w:t>
      </w:r>
    </w:p>
    <w:p w14:paraId="5A490915" w14:textId="77777777" w:rsidR="00482DEB" w:rsidRPr="004B58BF" w:rsidRDefault="00482DEB" w:rsidP="00482DEB">
      <w:pPr>
        <w:pStyle w:val="BodyText"/>
        <w:spacing w:before="9"/>
      </w:pPr>
    </w:p>
    <w:p w14:paraId="3EEE4944"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help individuals understand the decisions made by the Authority affecting their</w:t>
      </w:r>
      <w:r w:rsidRPr="004B58BF">
        <w:rPr>
          <w:spacing w:val="-21"/>
        </w:rPr>
        <w:t xml:space="preserve"> </w:t>
      </w:r>
      <w:r w:rsidRPr="004B58BF">
        <w:t>lives;</w:t>
      </w:r>
    </w:p>
    <w:p w14:paraId="567D78FD" w14:textId="77777777" w:rsidR="00482DEB" w:rsidRPr="004B58BF" w:rsidRDefault="00482DEB" w:rsidP="00482DEB">
      <w:pPr>
        <w:pStyle w:val="BodyText"/>
      </w:pPr>
    </w:p>
    <w:p w14:paraId="26976019"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bring to light information affecting public safety or danger to the</w:t>
      </w:r>
      <w:r w:rsidRPr="004B58BF">
        <w:rPr>
          <w:spacing w:val="-14"/>
        </w:rPr>
        <w:t xml:space="preserve"> </w:t>
      </w:r>
      <w:r w:rsidRPr="004B58BF">
        <w:t>environment;</w:t>
      </w:r>
    </w:p>
    <w:p w14:paraId="184E5EEC" w14:textId="77777777" w:rsidR="00482DEB" w:rsidRPr="004B58BF" w:rsidRDefault="00482DEB" w:rsidP="00482DEB">
      <w:pPr>
        <w:pStyle w:val="BodyText"/>
        <w:spacing w:before="1"/>
      </w:pPr>
    </w:p>
    <w:p w14:paraId="119C5449" w14:textId="77777777" w:rsidR="00482DEB" w:rsidRPr="004B58BF" w:rsidRDefault="00482DEB" w:rsidP="00482DEB">
      <w:pPr>
        <w:pStyle w:val="ListParagraph"/>
        <w:numPr>
          <w:ilvl w:val="3"/>
          <w:numId w:val="3"/>
        </w:numPr>
        <w:tabs>
          <w:tab w:val="left" w:pos="1553"/>
          <w:tab w:val="left" w:pos="1554"/>
        </w:tabs>
        <w:ind w:right="493" w:hanging="720"/>
        <w:contextualSpacing w:val="0"/>
      </w:pPr>
      <w:r w:rsidRPr="004B58BF">
        <w:t>contribute to the administration of justice and enforcement of the law or the prevention or detection of crime or the apprehension or prosecution of</w:t>
      </w:r>
      <w:r w:rsidRPr="004B58BF">
        <w:rPr>
          <w:spacing w:val="-19"/>
        </w:rPr>
        <w:t xml:space="preserve"> </w:t>
      </w:r>
      <w:r w:rsidRPr="004B58BF">
        <w:t>offenders;</w:t>
      </w:r>
    </w:p>
    <w:p w14:paraId="604141D9" w14:textId="77777777" w:rsidR="00482DEB" w:rsidRPr="004B58BF" w:rsidRDefault="00482DEB" w:rsidP="00482DEB">
      <w:pPr>
        <w:pStyle w:val="ListParagraph"/>
        <w:numPr>
          <w:ilvl w:val="3"/>
          <w:numId w:val="3"/>
        </w:numPr>
        <w:tabs>
          <w:tab w:val="left" w:pos="1553"/>
          <w:tab w:val="left" w:pos="1554"/>
        </w:tabs>
        <w:spacing w:before="74"/>
        <w:ind w:hanging="721"/>
        <w:contextualSpacing w:val="0"/>
      </w:pPr>
      <w:r w:rsidRPr="004B58BF">
        <w:t>protect the public from unsafe products or rogue traders or</w:t>
      </w:r>
      <w:r w:rsidRPr="004B58BF">
        <w:rPr>
          <w:spacing w:val="-9"/>
        </w:rPr>
        <w:t xml:space="preserve"> </w:t>
      </w:r>
      <w:r w:rsidRPr="004B58BF">
        <w:t>practices;</w:t>
      </w:r>
    </w:p>
    <w:p w14:paraId="42880E54" w14:textId="77777777" w:rsidR="00482DEB" w:rsidRPr="004B58BF" w:rsidRDefault="00482DEB" w:rsidP="00482DEB">
      <w:pPr>
        <w:pStyle w:val="BodyText"/>
        <w:spacing w:before="1"/>
      </w:pPr>
    </w:p>
    <w:p w14:paraId="789A86F3" w14:textId="77777777" w:rsidR="00482DEB" w:rsidRPr="004B58BF" w:rsidRDefault="00482DEB" w:rsidP="00482DEB">
      <w:pPr>
        <w:pStyle w:val="ListParagraph"/>
        <w:numPr>
          <w:ilvl w:val="2"/>
          <w:numId w:val="3"/>
        </w:numPr>
        <w:tabs>
          <w:tab w:val="left" w:pos="1553"/>
          <w:tab w:val="left" w:pos="1554"/>
        </w:tabs>
        <w:ind w:right="1053" w:hanging="720"/>
        <w:contextualSpacing w:val="0"/>
      </w:pPr>
      <w:r w:rsidRPr="004B58BF">
        <w:t>In making such an assessment the following factors should be regarded as irrelevant:</w:t>
      </w:r>
    </w:p>
    <w:p w14:paraId="5B3821B2" w14:textId="77777777" w:rsidR="00482DEB" w:rsidRPr="004B58BF" w:rsidRDefault="00482DEB" w:rsidP="00482DEB">
      <w:pPr>
        <w:pStyle w:val="BodyText"/>
        <w:spacing w:before="2"/>
      </w:pPr>
    </w:p>
    <w:p w14:paraId="1371889A"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possible embarrassment to the Authority or its</w:t>
      </w:r>
      <w:r w:rsidRPr="004B58BF">
        <w:rPr>
          <w:spacing w:val="-7"/>
        </w:rPr>
        <w:t xml:space="preserve"> </w:t>
      </w:r>
      <w:r w:rsidRPr="004B58BF">
        <w:t>Officers;</w:t>
      </w:r>
    </w:p>
    <w:p w14:paraId="059234BF" w14:textId="77777777" w:rsidR="00482DEB" w:rsidRPr="004B58BF" w:rsidRDefault="00482DEB" w:rsidP="00482DEB">
      <w:pPr>
        <w:pStyle w:val="BodyText"/>
        <w:spacing w:before="9"/>
      </w:pPr>
    </w:p>
    <w:p w14:paraId="54FE2AB9"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possible loss of confidence in the Authority or other public</w:t>
      </w:r>
      <w:r w:rsidRPr="004B58BF">
        <w:rPr>
          <w:spacing w:val="-6"/>
        </w:rPr>
        <w:t xml:space="preserve"> </w:t>
      </w:r>
      <w:r w:rsidRPr="004B58BF">
        <w:t>body;</w:t>
      </w:r>
    </w:p>
    <w:p w14:paraId="35B9E2E9" w14:textId="77777777" w:rsidR="00482DEB" w:rsidRPr="004B58BF" w:rsidRDefault="00482DEB" w:rsidP="00482DEB">
      <w:pPr>
        <w:pStyle w:val="BodyText"/>
        <w:spacing w:before="1"/>
      </w:pPr>
    </w:p>
    <w:p w14:paraId="3742C71B"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the seniority of persons involved in the subject</w:t>
      </w:r>
      <w:r w:rsidRPr="004B58BF">
        <w:rPr>
          <w:spacing w:val="-6"/>
        </w:rPr>
        <w:t xml:space="preserve"> </w:t>
      </w:r>
      <w:r w:rsidRPr="004B58BF">
        <w:t>matter;</w:t>
      </w:r>
    </w:p>
    <w:p w14:paraId="17DD3512" w14:textId="77777777" w:rsidR="00482DEB" w:rsidRPr="004B58BF" w:rsidRDefault="00482DEB" w:rsidP="00482DEB">
      <w:pPr>
        <w:pStyle w:val="BodyText"/>
      </w:pPr>
    </w:p>
    <w:p w14:paraId="1C49BA59"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the risk of the public misinterpreting the</w:t>
      </w:r>
      <w:r w:rsidRPr="004B58BF">
        <w:rPr>
          <w:spacing w:val="-8"/>
        </w:rPr>
        <w:t xml:space="preserve"> </w:t>
      </w:r>
      <w:r w:rsidRPr="004B58BF">
        <w:t>information.</w:t>
      </w:r>
    </w:p>
    <w:p w14:paraId="3EE95ACE" w14:textId="77777777" w:rsidR="00482DEB" w:rsidRPr="004B58BF" w:rsidRDefault="00482DEB" w:rsidP="007D4C5B">
      <w:pPr>
        <w:pStyle w:val="Heading1"/>
        <w:numPr>
          <w:ilvl w:val="1"/>
          <w:numId w:val="3"/>
        </w:numPr>
        <w:ind w:left="851" w:hanging="851"/>
        <w:rPr>
          <w:rFonts w:ascii="Arial" w:hAnsi="Arial" w:cs="Arial"/>
          <w:color w:val="auto"/>
          <w:sz w:val="22"/>
          <w:szCs w:val="22"/>
        </w:rPr>
      </w:pPr>
      <w:bookmarkStart w:id="11" w:name="_bookmark199"/>
      <w:bookmarkEnd w:id="11"/>
      <w:r w:rsidRPr="004B58BF">
        <w:rPr>
          <w:rFonts w:ascii="Arial" w:hAnsi="Arial" w:cs="Arial"/>
          <w:color w:val="auto"/>
          <w:sz w:val="22"/>
          <w:szCs w:val="22"/>
        </w:rPr>
        <w:t>Exclusion of Access by the Public to</w:t>
      </w:r>
      <w:r w:rsidRPr="004B58BF">
        <w:rPr>
          <w:rFonts w:ascii="Arial" w:hAnsi="Arial" w:cs="Arial"/>
          <w:color w:val="auto"/>
          <w:spacing w:val="-11"/>
          <w:sz w:val="22"/>
          <w:szCs w:val="22"/>
        </w:rPr>
        <w:t xml:space="preserve"> </w:t>
      </w:r>
      <w:r w:rsidRPr="004B58BF">
        <w:rPr>
          <w:rFonts w:ascii="Arial" w:hAnsi="Arial" w:cs="Arial"/>
          <w:color w:val="auto"/>
          <w:sz w:val="22"/>
          <w:szCs w:val="22"/>
        </w:rPr>
        <w:t>Reports</w:t>
      </w:r>
    </w:p>
    <w:p w14:paraId="194D72FF" w14:textId="77777777" w:rsidR="00482DEB" w:rsidRPr="004B58BF" w:rsidRDefault="00482DEB" w:rsidP="007D4C5B">
      <w:pPr>
        <w:pStyle w:val="BodyText"/>
        <w:spacing w:before="10"/>
        <w:ind w:left="851" w:hanging="851"/>
        <w:rPr>
          <w:b/>
        </w:rPr>
      </w:pPr>
    </w:p>
    <w:p w14:paraId="4B41522A" w14:textId="77777777" w:rsidR="00482DEB" w:rsidRPr="004B58BF" w:rsidRDefault="00482DEB" w:rsidP="007D4C5B">
      <w:pPr>
        <w:pStyle w:val="ListParagraph"/>
        <w:numPr>
          <w:ilvl w:val="2"/>
          <w:numId w:val="3"/>
        </w:numPr>
        <w:tabs>
          <w:tab w:val="left" w:pos="1553"/>
          <w:tab w:val="left" w:pos="1554"/>
        </w:tabs>
        <w:ind w:left="851" w:right="610" w:hanging="851"/>
        <w:contextualSpacing w:val="0"/>
      </w:pPr>
      <w:r w:rsidRPr="004B58BF">
        <w:t>If the proper officer thinks fit, the Council may exclude access by the public to reports which in their opinion relate to items during which the meeting is likely not to be open to the public. Such reports will be marked "Not for publication" together with the category of information likely to be</w:t>
      </w:r>
      <w:r w:rsidRPr="004B58BF">
        <w:rPr>
          <w:spacing w:val="-4"/>
        </w:rPr>
        <w:t xml:space="preserve"> </w:t>
      </w:r>
      <w:r w:rsidRPr="004B58BF">
        <w:t>disclosed.</w:t>
      </w:r>
    </w:p>
    <w:p w14:paraId="46B53F7C" w14:textId="77777777" w:rsidR="00482DEB" w:rsidRPr="004B58BF" w:rsidRDefault="00482DEB" w:rsidP="007D4C5B">
      <w:pPr>
        <w:pStyle w:val="Heading1"/>
        <w:numPr>
          <w:ilvl w:val="1"/>
          <w:numId w:val="3"/>
        </w:numPr>
        <w:ind w:left="851" w:hanging="851"/>
        <w:rPr>
          <w:rFonts w:ascii="Arial" w:hAnsi="Arial" w:cs="Arial"/>
          <w:color w:val="auto"/>
          <w:sz w:val="22"/>
          <w:szCs w:val="22"/>
        </w:rPr>
      </w:pPr>
      <w:bookmarkStart w:id="12" w:name="_bookmark200"/>
      <w:bookmarkEnd w:id="12"/>
      <w:r w:rsidRPr="004B58BF">
        <w:rPr>
          <w:rFonts w:ascii="Arial" w:hAnsi="Arial" w:cs="Arial"/>
          <w:color w:val="auto"/>
          <w:sz w:val="22"/>
          <w:szCs w:val="22"/>
        </w:rPr>
        <w:t>The Forward Work</w:t>
      </w:r>
      <w:r w:rsidRPr="004B58BF">
        <w:rPr>
          <w:rFonts w:ascii="Arial" w:hAnsi="Arial" w:cs="Arial"/>
          <w:color w:val="auto"/>
          <w:spacing w:val="-7"/>
          <w:sz w:val="22"/>
          <w:szCs w:val="22"/>
        </w:rPr>
        <w:t xml:space="preserve"> </w:t>
      </w:r>
      <w:r w:rsidRPr="004B58BF">
        <w:rPr>
          <w:rFonts w:ascii="Arial" w:hAnsi="Arial" w:cs="Arial"/>
          <w:color w:val="auto"/>
          <w:sz w:val="22"/>
          <w:szCs w:val="22"/>
        </w:rPr>
        <w:t>Programme</w:t>
      </w:r>
    </w:p>
    <w:p w14:paraId="325162E5" w14:textId="77777777" w:rsidR="00482DEB" w:rsidRPr="004B58BF" w:rsidRDefault="00482DEB" w:rsidP="007D4C5B">
      <w:pPr>
        <w:pStyle w:val="BodyText"/>
        <w:spacing w:before="5"/>
        <w:ind w:left="851" w:hanging="851"/>
        <w:rPr>
          <w:b/>
        </w:rPr>
      </w:pPr>
    </w:p>
    <w:p w14:paraId="774BC5C7" w14:textId="679FA806" w:rsidR="00482DEB" w:rsidRPr="004B58BF" w:rsidRDefault="00482DEB" w:rsidP="007D4C5B">
      <w:pPr>
        <w:pStyle w:val="ListParagraph"/>
        <w:numPr>
          <w:ilvl w:val="2"/>
          <w:numId w:val="3"/>
        </w:numPr>
        <w:tabs>
          <w:tab w:val="left" w:pos="1553"/>
          <w:tab w:val="left" w:pos="1554"/>
        </w:tabs>
        <w:ind w:left="851" w:right="320" w:hanging="851"/>
        <w:contextualSpacing w:val="0"/>
      </w:pPr>
      <w:r w:rsidRPr="004B58BF">
        <w:t>Period of forward work programme. The forward work programme will be prepared by the Chief Executive to cover a period of 4 months. It will be updated on a rolling</w:t>
      </w:r>
      <w:r w:rsidRPr="004B58BF">
        <w:rPr>
          <w:spacing w:val="-1"/>
        </w:rPr>
        <w:t xml:space="preserve"> </w:t>
      </w:r>
      <w:r w:rsidRPr="004B58BF">
        <w:t>basis.</w:t>
      </w:r>
    </w:p>
    <w:p w14:paraId="30EF5449" w14:textId="77777777" w:rsidR="00482DEB" w:rsidRPr="004B58BF" w:rsidRDefault="00482DEB" w:rsidP="007D4C5B">
      <w:pPr>
        <w:pStyle w:val="BodyText"/>
        <w:ind w:left="851" w:hanging="851"/>
      </w:pPr>
    </w:p>
    <w:p w14:paraId="68814B0F" w14:textId="77777777" w:rsidR="00482DEB" w:rsidRPr="004B58BF" w:rsidRDefault="00482DEB" w:rsidP="007D4C5B">
      <w:pPr>
        <w:pStyle w:val="ListParagraph"/>
        <w:numPr>
          <w:ilvl w:val="2"/>
          <w:numId w:val="3"/>
        </w:numPr>
        <w:tabs>
          <w:tab w:val="left" w:pos="1553"/>
          <w:tab w:val="left" w:pos="1554"/>
        </w:tabs>
        <w:spacing w:before="1"/>
        <w:ind w:left="851" w:right="355" w:hanging="851"/>
        <w:contextualSpacing w:val="0"/>
      </w:pPr>
      <w:r w:rsidRPr="004B58BF">
        <w:t>Contents of forward work programme. The forward work programme will contain matters which the executive, Scrutiny committees and full Council are likely to consider. It will contain information</w:t>
      </w:r>
      <w:r w:rsidRPr="004B58BF">
        <w:rPr>
          <w:spacing w:val="-1"/>
        </w:rPr>
        <w:t xml:space="preserve"> </w:t>
      </w:r>
      <w:r w:rsidRPr="004B58BF">
        <w:t>on:</w:t>
      </w:r>
    </w:p>
    <w:p w14:paraId="432976C9" w14:textId="77777777" w:rsidR="00482DEB" w:rsidRPr="004B58BF" w:rsidRDefault="00482DEB" w:rsidP="00482DEB">
      <w:pPr>
        <w:pStyle w:val="BodyText"/>
        <w:spacing w:before="1"/>
      </w:pPr>
    </w:p>
    <w:p w14:paraId="28BECBEC" w14:textId="77777777" w:rsidR="00482DEB" w:rsidRPr="004B58BF" w:rsidRDefault="00482DEB" w:rsidP="00482DEB">
      <w:pPr>
        <w:pStyle w:val="ListParagraph"/>
        <w:numPr>
          <w:ilvl w:val="3"/>
          <w:numId w:val="3"/>
        </w:numPr>
        <w:tabs>
          <w:tab w:val="left" w:pos="1553"/>
          <w:tab w:val="left" w:pos="1554"/>
        </w:tabs>
        <w:ind w:right="567" w:hanging="720"/>
        <w:contextualSpacing w:val="0"/>
      </w:pPr>
      <w:r w:rsidRPr="004B58BF">
        <w:t>the timetable for considering the budget and any plans forming part of the policy framework and requiring council approval, and which body is to consider</w:t>
      </w:r>
      <w:r w:rsidRPr="004B58BF">
        <w:rPr>
          <w:spacing w:val="-17"/>
        </w:rPr>
        <w:t xml:space="preserve"> </w:t>
      </w:r>
      <w:r w:rsidRPr="004B58BF">
        <w:t>them;</w:t>
      </w:r>
    </w:p>
    <w:p w14:paraId="3AA1DA7A" w14:textId="77777777" w:rsidR="00482DEB" w:rsidRPr="004B58BF" w:rsidRDefault="00482DEB" w:rsidP="00482DEB">
      <w:pPr>
        <w:pStyle w:val="BodyText"/>
        <w:spacing w:before="11"/>
      </w:pPr>
    </w:p>
    <w:p w14:paraId="6E474792"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the timetable for considering any plans which are the responsibility of the</w:t>
      </w:r>
      <w:r w:rsidRPr="004B58BF">
        <w:rPr>
          <w:spacing w:val="-20"/>
        </w:rPr>
        <w:t xml:space="preserve"> </w:t>
      </w:r>
      <w:r w:rsidRPr="004B58BF">
        <w:t>executive;</w:t>
      </w:r>
    </w:p>
    <w:p w14:paraId="3F91904B" w14:textId="77777777" w:rsidR="00482DEB" w:rsidRPr="004B58BF" w:rsidRDefault="00482DEB" w:rsidP="00482DEB">
      <w:pPr>
        <w:pStyle w:val="BodyText"/>
      </w:pPr>
    </w:p>
    <w:p w14:paraId="4E596895" w14:textId="77777777" w:rsidR="00482DEB" w:rsidRPr="004B58BF" w:rsidRDefault="00482DEB" w:rsidP="00482DEB">
      <w:pPr>
        <w:pStyle w:val="ListParagraph"/>
        <w:numPr>
          <w:ilvl w:val="3"/>
          <w:numId w:val="3"/>
        </w:numPr>
        <w:tabs>
          <w:tab w:val="left" w:pos="1553"/>
          <w:tab w:val="left" w:pos="1554"/>
        </w:tabs>
        <w:ind w:right="772" w:hanging="720"/>
        <w:contextualSpacing w:val="0"/>
      </w:pPr>
      <w:r w:rsidRPr="004B58BF">
        <w:t>any individual matters on which the executive intends to consult in advance of taking a decision, and the timetable for consultation and</w:t>
      </w:r>
      <w:r w:rsidRPr="004B58BF">
        <w:rPr>
          <w:spacing w:val="-8"/>
        </w:rPr>
        <w:t xml:space="preserve"> </w:t>
      </w:r>
      <w:r w:rsidRPr="004B58BF">
        <w:t>decision;</w:t>
      </w:r>
    </w:p>
    <w:p w14:paraId="570E0614" w14:textId="77777777" w:rsidR="00482DEB" w:rsidRPr="004B58BF" w:rsidRDefault="00482DEB" w:rsidP="00482DEB">
      <w:pPr>
        <w:pStyle w:val="BodyText"/>
      </w:pPr>
    </w:p>
    <w:p w14:paraId="500C00F6"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the work programme of the Scrutiny committees, to the extent that it is</w:t>
      </w:r>
      <w:r w:rsidRPr="004B58BF">
        <w:rPr>
          <w:spacing w:val="-14"/>
        </w:rPr>
        <w:t xml:space="preserve"> </w:t>
      </w:r>
      <w:r w:rsidRPr="004B58BF">
        <w:t>known.</w:t>
      </w:r>
    </w:p>
    <w:p w14:paraId="778DB315" w14:textId="77777777" w:rsidR="00482DEB" w:rsidRPr="004B58BF" w:rsidRDefault="00482DEB" w:rsidP="00482DEB">
      <w:pPr>
        <w:pStyle w:val="BodyText"/>
        <w:spacing w:before="6"/>
      </w:pPr>
    </w:p>
    <w:p w14:paraId="27D02172" w14:textId="77777777" w:rsidR="00482DEB" w:rsidRPr="004B58BF" w:rsidRDefault="00482DEB" w:rsidP="00482DEB">
      <w:pPr>
        <w:pStyle w:val="Heading1"/>
        <w:numPr>
          <w:ilvl w:val="1"/>
          <w:numId w:val="3"/>
        </w:numPr>
        <w:tabs>
          <w:tab w:val="num" w:pos="360"/>
          <w:tab w:val="left" w:pos="822"/>
        </w:tabs>
        <w:spacing w:before="1"/>
        <w:ind w:left="0" w:firstLine="0"/>
        <w:rPr>
          <w:rFonts w:ascii="Arial" w:hAnsi="Arial" w:cs="Arial"/>
          <w:color w:val="auto"/>
          <w:sz w:val="22"/>
          <w:szCs w:val="22"/>
        </w:rPr>
      </w:pPr>
      <w:bookmarkStart w:id="13" w:name="_bookmark201"/>
      <w:bookmarkStart w:id="14" w:name="_bookmark202"/>
      <w:bookmarkEnd w:id="13"/>
      <w:bookmarkEnd w:id="14"/>
      <w:r w:rsidRPr="004B58BF">
        <w:rPr>
          <w:rFonts w:ascii="Arial" w:hAnsi="Arial" w:cs="Arial"/>
          <w:color w:val="auto"/>
          <w:sz w:val="22"/>
          <w:szCs w:val="22"/>
        </w:rPr>
        <w:t>Record of Decisions of the</w:t>
      </w:r>
      <w:r w:rsidRPr="004B58BF">
        <w:rPr>
          <w:rFonts w:ascii="Arial" w:hAnsi="Arial" w:cs="Arial"/>
          <w:color w:val="auto"/>
          <w:spacing w:val="-6"/>
          <w:sz w:val="22"/>
          <w:szCs w:val="22"/>
        </w:rPr>
        <w:t xml:space="preserve"> </w:t>
      </w:r>
      <w:r w:rsidRPr="004B58BF">
        <w:rPr>
          <w:rFonts w:ascii="Arial" w:hAnsi="Arial" w:cs="Arial"/>
          <w:color w:val="auto"/>
          <w:sz w:val="22"/>
          <w:szCs w:val="22"/>
        </w:rPr>
        <w:t>Executive</w:t>
      </w:r>
    </w:p>
    <w:p w14:paraId="769FCBE2" w14:textId="77777777" w:rsidR="00482DEB" w:rsidRPr="004B58BF" w:rsidRDefault="00482DEB" w:rsidP="00482DEB">
      <w:pPr>
        <w:pStyle w:val="BodyText"/>
        <w:spacing w:before="4"/>
        <w:rPr>
          <w:b/>
        </w:rPr>
      </w:pPr>
    </w:p>
    <w:p w14:paraId="6B5D8327" w14:textId="77777777" w:rsidR="00482DEB" w:rsidRPr="004B58BF" w:rsidRDefault="00482DEB" w:rsidP="007D4C5B">
      <w:pPr>
        <w:pStyle w:val="ListParagraph"/>
        <w:numPr>
          <w:ilvl w:val="2"/>
          <w:numId w:val="3"/>
        </w:numPr>
        <w:ind w:left="851" w:hanging="851"/>
        <w:contextualSpacing w:val="0"/>
      </w:pPr>
      <w:r w:rsidRPr="004B58BF">
        <w:t>The decision record:</w:t>
      </w:r>
    </w:p>
    <w:p w14:paraId="7D7D584A" w14:textId="77777777" w:rsidR="00482DEB" w:rsidRPr="004B58BF" w:rsidRDefault="00482DEB" w:rsidP="00482DEB">
      <w:pPr>
        <w:pStyle w:val="BodyText"/>
      </w:pPr>
    </w:p>
    <w:p w14:paraId="4CB10917" w14:textId="77777777" w:rsidR="00482DEB" w:rsidRPr="004B58BF" w:rsidRDefault="00482DEB" w:rsidP="00482DEB">
      <w:pPr>
        <w:pStyle w:val="ListParagraph"/>
        <w:numPr>
          <w:ilvl w:val="3"/>
          <w:numId w:val="3"/>
        </w:numPr>
        <w:tabs>
          <w:tab w:val="left" w:pos="1553"/>
          <w:tab w:val="left" w:pos="1554"/>
        </w:tabs>
        <w:ind w:right="135" w:hanging="720"/>
        <w:contextualSpacing w:val="0"/>
      </w:pPr>
      <w:r w:rsidRPr="004B58BF">
        <w:t>a written record will be made of every executive decision made by the executive and its committees (if any) and individual members, and to joint committees and joint sub-committees whose members are all members of a local authority</w:t>
      </w:r>
      <w:r w:rsidRPr="004B58BF">
        <w:rPr>
          <w:spacing w:val="-12"/>
        </w:rPr>
        <w:t xml:space="preserve"> </w:t>
      </w:r>
      <w:r w:rsidRPr="004B58BF">
        <w:t>executive;</w:t>
      </w:r>
    </w:p>
    <w:p w14:paraId="3EB69B16" w14:textId="77777777" w:rsidR="00482DEB" w:rsidRPr="004B58BF" w:rsidRDefault="00482DEB" w:rsidP="00482DEB">
      <w:pPr>
        <w:pStyle w:val="BodyText"/>
        <w:spacing w:before="2"/>
      </w:pPr>
    </w:p>
    <w:p w14:paraId="7E686BC3"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this decision record will include a statement, for each decision,</w:t>
      </w:r>
      <w:r w:rsidRPr="004B58BF">
        <w:rPr>
          <w:spacing w:val="-7"/>
        </w:rPr>
        <w:t xml:space="preserve"> </w:t>
      </w:r>
      <w:r w:rsidRPr="004B58BF">
        <w:t>of:</w:t>
      </w:r>
    </w:p>
    <w:p w14:paraId="06FB10B4" w14:textId="77777777" w:rsidR="00482DEB" w:rsidRPr="004B58BF" w:rsidRDefault="00482DEB" w:rsidP="00482DEB">
      <w:pPr>
        <w:pStyle w:val="BodyText"/>
      </w:pPr>
    </w:p>
    <w:p w14:paraId="68BC7C6A" w14:textId="77777777" w:rsidR="00482DEB" w:rsidRPr="004B58BF" w:rsidRDefault="00482DEB" w:rsidP="00482DEB">
      <w:pPr>
        <w:pStyle w:val="ListParagraph"/>
        <w:numPr>
          <w:ilvl w:val="4"/>
          <w:numId w:val="3"/>
        </w:numPr>
        <w:tabs>
          <w:tab w:val="left" w:pos="2273"/>
          <w:tab w:val="left" w:pos="2274"/>
        </w:tabs>
        <w:ind w:left="2273" w:hanging="721"/>
        <w:contextualSpacing w:val="0"/>
      </w:pPr>
      <w:r w:rsidRPr="004B58BF">
        <w:t>the decision</w:t>
      </w:r>
      <w:r w:rsidRPr="004B58BF">
        <w:rPr>
          <w:spacing w:val="-2"/>
        </w:rPr>
        <w:t xml:space="preserve"> </w:t>
      </w:r>
      <w:r w:rsidRPr="004B58BF">
        <w:t>made;</w:t>
      </w:r>
    </w:p>
    <w:p w14:paraId="21FDE319" w14:textId="77777777" w:rsidR="00482DEB" w:rsidRPr="004B58BF" w:rsidRDefault="00482DEB" w:rsidP="00482DEB">
      <w:pPr>
        <w:pStyle w:val="BodyText"/>
        <w:spacing w:before="10"/>
      </w:pPr>
    </w:p>
    <w:p w14:paraId="23FE01D6" w14:textId="77777777" w:rsidR="00482DEB" w:rsidRPr="004B58BF" w:rsidRDefault="00482DEB" w:rsidP="00482DEB">
      <w:pPr>
        <w:pStyle w:val="ListParagraph"/>
        <w:numPr>
          <w:ilvl w:val="4"/>
          <w:numId w:val="3"/>
        </w:numPr>
        <w:tabs>
          <w:tab w:val="left" w:pos="2273"/>
          <w:tab w:val="left" w:pos="2274"/>
        </w:tabs>
        <w:ind w:left="2273" w:hanging="721"/>
        <w:contextualSpacing w:val="0"/>
      </w:pPr>
      <w:r w:rsidRPr="004B58BF">
        <w:t>the date the decision was</w:t>
      </w:r>
      <w:r w:rsidRPr="004B58BF">
        <w:rPr>
          <w:spacing w:val="-2"/>
        </w:rPr>
        <w:t xml:space="preserve"> </w:t>
      </w:r>
      <w:r w:rsidRPr="004B58BF">
        <w:t>made;</w:t>
      </w:r>
    </w:p>
    <w:p w14:paraId="62993AB8" w14:textId="77777777" w:rsidR="00482DEB" w:rsidRPr="004B58BF" w:rsidRDefault="00482DEB" w:rsidP="00482DEB">
      <w:pPr>
        <w:pStyle w:val="BodyText"/>
      </w:pPr>
    </w:p>
    <w:p w14:paraId="2B6E85BA" w14:textId="77777777" w:rsidR="00482DEB" w:rsidRPr="004B58BF" w:rsidRDefault="00482DEB" w:rsidP="00482DEB">
      <w:pPr>
        <w:pStyle w:val="ListParagraph"/>
        <w:numPr>
          <w:ilvl w:val="4"/>
          <w:numId w:val="3"/>
        </w:numPr>
        <w:tabs>
          <w:tab w:val="left" w:pos="2273"/>
          <w:tab w:val="left" w:pos="2274"/>
        </w:tabs>
        <w:ind w:left="2273" w:hanging="721"/>
        <w:contextualSpacing w:val="0"/>
      </w:pPr>
      <w:r w:rsidRPr="004B58BF">
        <w:t>the reasons for that</w:t>
      </w:r>
      <w:r w:rsidRPr="004B58BF">
        <w:rPr>
          <w:spacing w:val="-9"/>
        </w:rPr>
        <w:t xml:space="preserve"> </w:t>
      </w:r>
      <w:r w:rsidRPr="004B58BF">
        <w:t>decision;</w:t>
      </w:r>
    </w:p>
    <w:p w14:paraId="4A0D0517" w14:textId="77777777" w:rsidR="00482DEB" w:rsidRPr="004B58BF" w:rsidRDefault="00482DEB" w:rsidP="00482DEB">
      <w:pPr>
        <w:pStyle w:val="BodyText"/>
        <w:spacing w:before="1"/>
      </w:pPr>
    </w:p>
    <w:p w14:paraId="708918FF" w14:textId="77777777" w:rsidR="00482DEB" w:rsidRPr="004B58BF" w:rsidRDefault="00482DEB" w:rsidP="00482DEB">
      <w:pPr>
        <w:pStyle w:val="ListParagraph"/>
        <w:numPr>
          <w:ilvl w:val="4"/>
          <w:numId w:val="3"/>
        </w:numPr>
        <w:tabs>
          <w:tab w:val="left" w:pos="2273"/>
          <w:tab w:val="left" w:pos="2274"/>
        </w:tabs>
        <w:ind w:left="2273" w:hanging="721"/>
        <w:contextualSpacing w:val="0"/>
      </w:pPr>
      <w:r w:rsidRPr="004B58BF">
        <w:t>any personal interest</w:t>
      </w:r>
      <w:r w:rsidRPr="004B58BF">
        <w:rPr>
          <w:spacing w:val="-4"/>
        </w:rPr>
        <w:t xml:space="preserve"> </w:t>
      </w:r>
      <w:r w:rsidRPr="004B58BF">
        <w:t>declared;</w:t>
      </w:r>
    </w:p>
    <w:p w14:paraId="5690E014" w14:textId="77777777" w:rsidR="00482DEB" w:rsidRPr="004B58BF" w:rsidRDefault="00482DEB" w:rsidP="00482DEB">
      <w:pPr>
        <w:pStyle w:val="BodyText"/>
      </w:pPr>
    </w:p>
    <w:p w14:paraId="0EF13968" w14:textId="77777777" w:rsidR="00482DEB" w:rsidRPr="004B58BF" w:rsidRDefault="00482DEB" w:rsidP="00482DEB">
      <w:pPr>
        <w:pStyle w:val="ListParagraph"/>
        <w:numPr>
          <w:ilvl w:val="4"/>
          <w:numId w:val="3"/>
        </w:numPr>
        <w:tabs>
          <w:tab w:val="left" w:pos="2273"/>
          <w:tab w:val="left" w:pos="2274"/>
        </w:tabs>
        <w:ind w:left="2273" w:hanging="721"/>
        <w:contextualSpacing w:val="0"/>
      </w:pPr>
      <w:r w:rsidRPr="004B58BF">
        <w:t>any dispensation to speak granted by the authority’s standards</w:t>
      </w:r>
      <w:r w:rsidRPr="004B58BF">
        <w:rPr>
          <w:spacing w:val="-24"/>
        </w:rPr>
        <w:t xml:space="preserve"> </w:t>
      </w:r>
      <w:r w:rsidRPr="004B58BF">
        <w:t>committee;</w:t>
      </w:r>
    </w:p>
    <w:p w14:paraId="573411F6" w14:textId="77777777" w:rsidR="00482DEB" w:rsidRPr="004B58BF" w:rsidRDefault="00482DEB" w:rsidP="00482DEB">
      <w:pPr>
        <w:pStyle w:val="BodyText"/>
        <w:spacing w:before="1"/>
      </w:pPr>
    </w:p>
    <w:p w14:paraId="03A1F9A4" w14:textId="77777777" w:rsidR="00482DEB" w:rsidRPr="004B58BF" w:rsidRDefault="00482DEB" w:rsidP="00482DEB">
      <w:pPr>
        <w:pStyle w:val="ListParagraph"/>
        <w:numPr>
          <w:ilvl w:val="4"/>
          <w:numId w:val="3"/>
        </w:numPr>
        <w:tabs>
          <w:tab w:val="left" w:pos="2273"/>
          <w:tab w:val="left" w:pos="2274"/>
        </w:tabs>
        <w:ind w:left="2273" w:right="503"/>
        <w:contextualSpacing w:val="0"/>
      </w:pPr>
      <w:r w:rsidRPr="004B58BF">
        <w:t>the consultation undertaken prior to the decision and, if such consultation has not taken place, the reason</w:t>
      </w:r>
      <w:r w:rsidRPr="004B58BF">
        <w:rPr>
          <w:spacing w:val="-6"/>
        </w:rPr>
        <w:t xml:space="preserve"> </w:t>
      </w:r>
      <w:r w:rsidRPr="004B58BF">
        <w:t>why.</w:t>
      </w:r>
    </w:p>
    <w:p w14:paraId="77F2B1EF" w14:textId="77777777" w:rsidR="00482DEB" w:rsidRPr="004B58BF" w:rsidRDefault="00482DEB" w:rsidP="00482DEB">
      <w:pPr>
        <w:pStyle w:val="BodyText"/>
        <w:spacing w:before="11"/>
      </w:pPr>
    </w:p>
    <w:p w14:paraId="34A12838" w14:textId="77777777" w:rsidR="00482DEB" w:rsidRPr="004B58BF" w:rsidRDefault="00482DEB" w:rsidP="007D4C5B">
      <w:pPr>
        <w:pStyle w:val="ListParagraph"/>
        <w:numPr>
          <w:ilvl w:val="2"/>
          <w:numId w:val="3"/>
        </w:numPr>
        <w:ind w:left="851" w:hanging="851"/>
        <w:contextualSpacing w:val="0"/>
      </w:pPr>
      <w:r w:rsidRPr="004B58BF">
        <w:t>Preparing the decision</w:t>
      </w:r>
      <w:r w:rsidRPr="004B58BF">
        <w:rPr>
          <w:spacing w:val="-5"/>
        </w:rPr>
        <w:t xml:space="preserve"> </w:t>
      </w:r>
      <w:r w:rsidRPr="004B58BF">
        <w:t>record:</w:t>
      </w:r>
    </w:p>
    <w:p w14:paraId="2590B2B4" w14:textId="77777777" w:rsidR="00482DEB" w:rsidRPr="004B58BF" w:rsidRDefault="00482DEB" w:rsidP="00482DEB">
      <w:pPr>
        <w:pStyle w:val="BodyText"/>
      </w:pPr>
    </w:p>
    <w:p w14:paraId="3B246C5F" w14:textId="77777777" w:rsidR="00482DEB" w:rsidRPr="004B58BF" w:rsidRDefault="00482DEB" w:rsidP="00482DEB">
      <w:pPr>
        <w:pStyle w:val="ListParagraph"/>
        <w:numPr>
          <w:ilvl w:val="3"/>
          <w:numId w:val="3"/>
        </w:numPr>
        <w:tabs>
          <w:tab w:val="left" w:pos="1553"/>
          <w:tab w:val="left" w:pos="1554"/>
        </w:tabs>
        <w:ind w:right="172" w:hanging="720"/>
        <w:contextualSpacing w:val="0"/>
      </w:pPr>
      <w:r w:rsidRPr="004B58BF">
        <w:t>the proper officer or their representative shall attend any meeting of the executive, a committee of the executive or a joint committee or joint sub-committee where all its members are members of a local authority executive, and shall as soon as reasonably practicable after the meeting produce a decision</w:t>
      </w:r>
      <w:r w:rsidRPr="004B58BF">
        <w:rPr>
          <w:spacing w:val="-7"/>
        </w:rPr>
        <w:t xml:space="preserve"> </w:t>
      </w:r>
      <w:r w:rsidRPr="004B58BF">
        <w:t>record;</w:t>
      </w:r>
    </w:p>
    <w:p w14:paraId="7F5E4F33" w14:textId="77777777" w:rsidR="00482DEB" w:rsidRPr="004B58BF" w:rsidRDefault="00482DEB" w:rsidP="00482DEB">
      <w:pPr>
        <w:pStyle w:val="BodyText"/>
      </w:pPr>
    </w:p>
    <w:p w14:paraId="60115DCC"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where an individual member has made any executive</w:t>
      </w:r>
      <w:r w:rsidRPr="004B58BF">
        <w:rPr>
          <w:spacing w:val="-8"/>
        </w:rPr>
        <w:t xml:space="preserve"> </w:t>
      </w:r>
      <w:r w:rsidRPr="004B58BF">
        <w:t>decision:</w:t>
      </w:r>
    </w:p>
    <w:p w14:paraId="15484822" w14:textId="77777777" w:rsidR="00482DEB" w:rsidRPr="004B58BF" w:rsidRDefault="00482DEB" w:rsidP="00482DEB">
      <w:pPr>
        <w:pStyle w:val="BodyText"/>
        <w:spacing w:before="1"/>
      </w:pPr>
    </w:p>
    <w:p w14:paraId="1103FED8" w14:textId="77777777" w:rsidR="00482DEB" w:rsidRPr="004B58BF" w:rsidRDefault="00482DEB" w:rsidP="00482DEB">
      <w:pPr>
        <w:pStyle w:val="ListParagraph"/>
        <w:numPr>
          <w:ilvl w:val="4"/>
          <w:numId w:val="3"/>
        </w:numPr>
        <w:tabs>
          <w:tab w:val="left" w:pos="2993"/>
          <w:tab w:val="left" w:pos="2994"/>
        </w:tabs>
        <w:ind w:left="2993" w:right="613" w:hanging="721"/>
        <w:contextualSpacing w:val="0"/>
      </w:pPr>
      <w:r w:rsidRPr="004B58BF">
        <w:t>that member shall as soon as reasonably practicable instruct the proper officer to produce a decision record;</w:t>
      </w:r>
      <w:r w:rsidRPr="004B58BF">
        <w:rPr>
          <w:spacing w:val="-9"/>
        </w:rPr>
        <w:t xml:space="preserve"> </w:t>
      </w:r>
      <w:r w:rsidRPr="004B58BF">
        <w:t>and</w:t>
      </w:r>
    </w:p>
    <w:p w14:paraId="61546AAD" w14:textId="77777777" w:rsidR="00482DEB" w:rsidRPr="004B58BF" w:rsidRDefault="00482DEB" w:rsidP="00482DEB">
      <w:pPr>
        <w:pStyle w:val="BodyText"/>
      </w:pPr>
    </w:p>
    <w:p w14:paraId="7E8D5040" w14:textId="77777777" w:rsidR="00482DEB" w:rsidRPr="004B58BF" w:rsidRDefault="00482DEB" w:rsidP="00482DEB">
      <w:pPr>
        <w:pStyle w:val="ListParagraph"/>
        <w:numPr>
          <w:ilvl w:val="4"/>
          <w:numId w:val="3"/>
        </w:numPr>
        <w:tabs>
          <w:tab w:val="left" w:pos="2993"/>
          <w:tab w:val="left" w:pos="2994"/>
        </w:tabs>
        <w:ind w:left="2993" w:right="348" w:hanging="721"/>
        <w:contextualSpacing w:val="0"/>
      </w:pPr>
      <w:r w:rsidRPr="004B58BF">
        <w:t>the decision shall not be implemented until that decision record has been produced, subject to (c)</w:t>
      </w:r>
      <w:r w:rsidRPr="004B58BF">
        <w:rPr>
          <w:spacing w:val="-2"/>
        </w:rPr>
        <w:t xml:space="preserve"> </w:t>
      </w:r>
      <w:r w:rsidRPr="004B58BF">
        <w:t>below;</w:t>
      </w:r>
    </w:p>
    <w:p w14:paraId="0E4CAC8D" w14:textId="77777777" w:rsidR="00482DEB" w:rsidRPr="004B58BF" w:rsidRDefault="00482DEB" w:rsidP="00482DEB">
      <w:pPr>
        <w:pStyle w:val="BodyText"/>
        <w:spacing w:before="11"/>
      </w:pPr>
    </w:p>
    <w:p w14:paraId="2E845618" w14:textId="77777777" w:rsidR="00482DEB" w:rsidRPr="004B58BF" w:rsidRDefault="00482DEB" w:rsidP="00482DEB">
      <w:pPr>
        <w:pStyle w:val="ListParagraph"/>
        <w:numPr>
          <w:ilvl w:val="3"/>
          <w:numId w:val="3"/>
        </w:numPr>
        <w:tabs>
          <w:tab w:val="left" w:pos="1553"/>
          <w:tab w:val="left" w:pos="1554"/>
        </w:tabs>
        <w:ind w:right="152"/>
        <w:contextualSpacing w:val="0"/>
      </w:pPr>
      <w:r w:rsidRPr="004B58BF">
        <w:t xml:space="preserve">where the date by which an executive decision made by an individual </w:t>
      </w:r>
      <w:r w:rsidRPr="004B58BF">
        <w:lastRenderedPageBreak/>
        <w:t>member must be implemented makes compliance with (b) ii above impracticable, the decision may be implemented if the decision maker has the agreement of the Chair (or in their absence, the vice-chair) of the relevant Scrutiny committee, that the making of the decision is urgent and cannot reasonably be</w:t>
      </w:r>
      <w:r w:rsidRPr="004B58BF">
        <w:rPr>
          <w:spacing w:val="-3"/>
        </w:rPr>
        <w:t xml:space="preserve"> </w:t>
      </w:r>
      <w:r w:rsidRPr="004B58BF">
        <w:t>deferred.</w:t>
      </w:r>
    </w:p>
    <w:p w14:paraId="22D4915B" w14:textId="77777777" w:rsidR="004B58BF" w:rsidRPr="004B58BF" w:rsidRDefault="004B58BF" w:rsidP="004B58BF">
      <w:pPr>
        <w:pStyle w:val="ListParagraph"/>
        <w:tabs>
          <w:tab w:val="left" w:pos="1553"/>
          <w:tab w:val="left" w:pos="1554"/>
        </w:tabs>
        <w:ind w:left="1553" w:right="152"/>
        <w:contextualSpacing w:val="0"/>
      </w:pPr>
    </w:p>
    <w:p w14:paraId="43A6D88B" w14:textId="639580BC" w:rsidR="00482DEB" w:rsidRPr="004B58BF" w:rsidRDefault="00482DEB" w:rsidP="007D4C5B">
      <w:pPr>
        <w:pStyle w:val="Heading1"/>
        <w:numPr>
          <w:ilvl w:val="1"/>
          <w:numId w:val="3"/>
        </w:numPr>
        <w:spacing w:before="77"/>
        <w:ind w:left="851" w:hanging="851"/>
        <w:rPr>
          <w:rFonts w:ascii="Arial" w:hAnsi="Arial" w:cs="Arial"/>
          <w:color w:val="auto"/>
          <w:sz w:val="22"/>
          <w:szCs w:val="22"/>
        </w:rPr>
      </w:pPr>
      <w:bookmarkStart w:id="15" w:name="_bookmark203"/>
      <w:bookmarkEnd w:id="15"/>
      <w:r w:rsidRPr="004B58BF">
        <w:rPr>
          <w:rFonts w:ascii="Arial" w:hAnsi="Arial" w:cs="Arial"/>
          <w:color w:val="auto"/>
          <w:sz w:val="22"/>
          <w:szCs w:val="22"/>
        </w:rPr>
        <w:t>Decisions by an Individual Member of the</w:t>
      </w:r>
      <w:r w:rsidRPr="004B58BF">
        <w:rPr>
          <w:rFonts w:ascii="Arial" w:hAnsi="Arial" w:cs="Arial"/>
          <w:color w:val="auto"/>
          <w:spacing w:val="-8"/>
          <w:sz w:val="22"/>
          <w:szCs w:val="22"/>
        </w:rPr>
        <w:t xml:space="preserve"> </w:t>
      </w:r>
      <w:r w:rsidRPr="004B58BF">
        <w:rPr>
          <w:rFonts w:ascii="Arial" w:hAnsi="Arial" w:cs="Arial"/>
          <w:color w:val="auto"/>
          <w:sz w:val="22"/>
          <w:szCs w:val="22"/>
        </w:rPr>
        <w:t>Executive</w:t>
      </w:r>
    </w:p>
    <w:p w14:paraId="72CE35B1" w14:textId="77777777" w:rsidR="00482DEB" w:rsidRPr="004B58BF" w:rsidRDefault="00482DEB" w:rsidP="007D4C5B">
      <w:pPr>
        <w:pStyle w:val="BodyText"/>
        <w:spacing w:before="4"/>
        <w:ind w:left="851" w:hanging="851"/>
        <w:rPr>
          <w:b/>
        </w:rPr>
      </w:pPr>
    </w:p>
    <w:p w14:paraId="6BEEC866" w14:textId="77777777" w:rsidR="00482DEB" w:rsidRPr="004B58BF" w:rsidRDefault="00482DEB" w:rsidP="007D4C5B">
      <w:pPr>
        <w:pStyle w:val="ListParagraph"/>
        <w:numPr>
          <w:ilvl w:val="2"/>
          <w:numId w:val="3"/>
        </w:numPr>
        <w:tabs>
          <w:tab w:val="left" w:pos="1553"/>
          <w:tab w:val="left" w:pos="1554"/>
        </w:tabs>
        <w:ind w:left="851" w:right="340" w:hanging="851"/>
        <w:contextualSpacing w:val="0"/>
      </w:pPr>
      <w:r w:rsidRPr="004B58BF">
        <w:t>Reports intended to be taken into account. Where an individual member of the executive receives a report which they intend to take into account in making any decision, then they will not make the decision until at least 5 clear days after receipt of that</w:t>
      </w:r>
      <w:r w:rsidRPr="004B58BF">
        <w:rPr>
          <w:spacing w:val="-27"/>
        </w:rPr>
        <w:t xml:space="preserve"> </w:t>
      </w:r>
      <w:r w:rsidRPr="004B58BF">
        <w:t>report.</w:t>
      </w:r>
    </w:p>
    <w:p w14:paraId="428AF00F" w14:textId="77777777" w:rsidR="00482DEB" w:rsidRPr="004B58BF" w:rsidRDefault="00482DEB" w:rsidP="007D4C5B">
      <w:pPr>
        <w:pStyle w:val="BodyText"/>
        <w:spacing w:before="1"/>
        <w:ind w:left="851" w:hanging="851"/>
      </w:pPr>
    </w:p>
    <w:p w14:paraId="672844CA" w14:textId="77777777" w:rsidR="00482DEB" w:rsidRPr="004B58BF" w:rsidRDefault="00482DEB" w:rsidP="007D4C5B">
      <w:pPr>
        <w:pStyle w:val="ListParagraph"/>
        <w:numPr>
          <w:ilvl w:val="2"/>
          <w:numId w:val="3"/>
        </w:numPr>
        <w:tabs>
          <w:tab w:val="left" w:pos="1553"/>
          <w:tab w:val="left" w:pos="1554"/>
        </w:tabs>
        <w:ind w:left="851" w:right="147" w:hanging="851"/>
        <w:contextualSpacing w:val="0"/>
      </w:pPr>
      <w:r w:rsidRPr="004B58BF">
        <w:t>Provision of copies of reports to Scrutiny committees. On giving of such a report to an individual decision maker, the person who prepared the report will give a copy of it to the chair of every relevant Scrutiny committee as soon as reasonably practicable, and make it publicly available at the same</w:t>
      </w:r>
      <w:r w:rsidRPr="004B58BF">
        <w:rPr>
          <w:spacing w:val="-2"/>
        </w:rPr>
        <w:t xml:space="preserve"> </w:t>
      </w:r>
      <w:r w:rsidRPr="004B58BF">
        <w:t>time.</w:t>
      </w:r>
    </w:p>
    <w:p w14:paraId="0EE3F551" w14:textId="77777777" w:rsidR="00482DEB" w:rsidRPr="004B58BF" w:rsidRDefault="00482DEB" w:rsidP="007D4C5B">
      <w:pPr>
        <w:pStyle w:val="BodyText"/>
        <w:ind w:left="851" w:hanging="851"/>
      </w:pPr>
    </w:p>
    <w:p w14:paraId="5A46E889" w14:textId="77777777" w:rsidR="00482DEB" w:rsidRPr="004B58BF" w:rsidRDefault="00482DEB" w:rsidP="007D4C5B">
      <w:pPr>
        <w:pStyle w:val="ListParagraph"/>
        <w:numPr>
          <w:ilvl w:val="2"/>
          <w:numId w:val="3"/>
        </w:numPr>
        <w:tabs>
          <w:tab w:val="left" w:pos="1553"/>
          <w:tab w:val="left" w:pos="1554"/>
        </w:tabs>
        <w:ind w:left="851" w:hanging="851"/>
        <w:contextualSpacing w:val="0"/>
      </w:pPr>
      <w:r w:rsidRPr="004B58BF">
        <w:t>Record of individual decision. The decision recording rules above will</w:t>
      </w:r>
      <w:r w:rsidRPr="004B58BF">
        <w:rPr>
          <w:spacing w:val="-7"/>
        </w:rPr>
        <w:t xml:space="preserve"> </w:t>
      </w:r>
      <w:r w:rsidRPr="004B58BF">
        <w:t>apply.</w:t>
      </w:r>
    </w:p>
    <w:p w14:paraId="3E426FF9" w14:textId="77777777" w:rsidR="00482DEB" w:rsidRPr="004B58BF" w:rsidRDefault="00482DEB" w:rsidP="007D4C5B">
      <w:pPr>
        <w:pStyle w:val="Heading1"/>
        <w:numPr>
          <w:ilvl w:val="1"/>
          <w:numId w:val="3"/>
        </w:numPr>
        <w:ind w:left="851" w:hanging="851"/>
        <w:rPr>
          <w:rFonts w:ascii="Arial" w:hAnsi="Arial" w:cs="Arial"/>
          <w:color w:val="auto"/>
          <w:sz w:val="22"/>
          <w:szCs w:val="22"/>
        </w:rPr>
      </w:pPr>
      <w:bookmarkStart w:id="16" w:name="_bookmark204"/>
      <w:bookmarkEnd w:id="16"/>
      <w:r w:rsidRPr="004B58BF">
        <w:rPr>
          <w:rFonts w:ascii="Arial" w:hAnsi="Arial" w:cs="Arial"/>
          <w:color w:val="auto"/>
          <w:sz w:val="22"/>
          <w:szCs w:val="22"/>
        </w:rPr>
        <w:t>Scrutiny Committee Members’ Access to</w:t>
      </w:r>
      <w:r w:rsidRPr="004B58BF">
        <w:rPr>
          <w:rFonts w:ascii="Arial" w:hAnsi="Arial" w:cs="Arial"/>
          <w:color w:val="auto"/>
          <w:spacing w:val="-10"/>
          <w:sz w:val="22"/>
          <w:szCs w:val="22"/>
        </w:rPr>
        <w:t xml:space="preserve"> </w:t>
      </w:r>
      <w:r w:rsidRPr="004B58BF">
        <w:rPr>
          <w:rFonts w:ascii="Arial" w:hAnsi="Arial" w:cs="Arial"/>
          <w:color w:val="auto"/>
          <w:sz w:val="22"/>
          <w:szCs w:val="22"/>
        </w:rPr>
        <w:t>Documents</w:t>
      </w:r>
    </w:p>
    <w:p w14:paraId="15CE7834" w14:textId="77777777" w:rsidR="00482DEB" w:rsidRPr="004B58BF" w:rsidRDefault="00482DEB" w:rsidP="007D4C5B">
      <w:pPr>
        <w:pStyle w:val="BodyText"/>
        <w:spacing w:before="1"/>
        <w:ind w:left="851" w:hanging="851"/>
        <w:rPr>
          <w:b/>
        </w:rPr>
      </w:pPr>
    </w:p>
    <w:p w14:paraId="2CE62714" w14:textId="57D031BF" w:rsidR="00482DEB" w:rsidRPr="004B58BF" w:rsidRDefault="007D4C5B" w:rsidP="007D4C5B">
      <w:pPr>
        <w:pStyle w:val="ListParagraph"/>
        <w:numPr>
          <w:ilvl w:val="2"/>
          <w:numId w:val="3"/>
        </w:numPr>
        <w:tabs>
          <w:tab w:val="left" w:pos="1553"/>
          <w:tab w:val="left" w:pos="1554"/>
        </w:tabs>
        <w:ind w:left="851" w:right="149" w:hanging="851"/>
        <w:contextualSpacing w:val="0"/>
      </w:pPr>
      <w:r w:rsidRPr="004B58BF">
        <w:t>Subject to 2.18.2 below, a</w:t>
      </w:r>
      <w:r w:rsidR="00482DEB" w:rsidRPr="004B58BF">
        <w:t xml:space="preserve"> Scrutiny committee (including its sub- committees) will be entitled to access to any document which is in the possession or control of the executive or its committees and which contains material relating</w:t>
      </w:r>
      <w:r w:rsidR="00482DEB" w:rsidRPr="004B58BF">
        <w:rPr>
          <w:spacing w:val="-7"/>
        </w:rPr>
        <w:t xml:space="preserve"> </w:t>
      </w:r>
      <w:r w:rsidR="00482DEB" w:rsidRPr="004B58BF">
        <w:t>to:</w:t>
      </w:r>
    </w:p>
    <w:p w14:paraId="1475E8FC" w14:textId="77777777" w:rsidR="00482DEB" w:rsidRPr="004B58BF" w:rsidRDefault="00482DEB" w:rsidP="00482DEB">
      <w:pPr>
        <w:pStyle w:val="BodyText"/>
        <w:spacing w:before="1"/>
      </w:pPr>
    </w:p>
    <w:p w14:paraId="0A77C04D"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any business transacted at a meeting of the executive or its committees;</w:t>
      </w:r>
      <w:r w:rsidRPr="004B58BF">
        <w:rPr>
          <w:spacing w:val="-16"/>
        </w:rPr>
        <w:t xml:space="preserve"> </w:t>
      </w:r>
      <w:r w:rsidRPr="004B58BF">
        <w:t>or</w:t>
      </w:r>
    </w:p>
    <w:p w14:paraId="2F18F8A8" w14:textId="77777777" w:rsidR="00482DEB" w:rsidRPr="004B58BF" w:rsidRDefault="00482DEB" w:rsidP="00482DEB">
      <w:pPr>
        <w:pStyle w:val="BodyText"/>
        <w:spacing w:before="10"/>
      </w:pPr>
    </w:p>
    <w:p w14:paraId="6C07FEB9" w14:textId="77777777" w:rsidR="00482DEB" w:rsidRPr="004B58BF" w:rsidRDefault="00482DEB" w:rsidP="00482DEB">
      <w:pPr>
        <w:pStyle w:val="ListParagraph"/>
        <w:numPr>
          <w:ilvl w:val="3"/>
          <w:numId w:val="3"/>
        </w:numPr>
        <w:tabs>
          <w:tab w:val="left" w:pos="1553"/>
          <w:tab w:val="left" w:pos="1554"/>
        </w:tabs>
        <w:ind w:hanging="721"/>
        <w:contextualSpacing w:val="0"/>
      </w:pPr>
      <w:r w:rsidRPr="004B58BF">
        <w:t>any decision taken by an individual member of the</w:t>
      </w:r>
      <w:r w:rsidRPr="004B58BF">
        <w:rPr>
          <w:spacing w:val="-7"/>
        </w:rPr>
        <w:t xml:space="preserve"> </w:t>
      </w:r>
      <w:r w:rsidRPr="004B58BF">
        <w:t>executive.</w:t>
      </w:r>
    </w:p>
    <w:p w14:paraId="09C3FA2B" w14:textId="77777777" w:rsidR="00482DEB" w:rsidRPr="004B58BF" w:rsidRDefault="00482DEB" w:rsidP="00482DEB">
      <w:pPr>
        <w:pStyle w:val="BodyText"/>
      </w:pPr>
    </w:p>
    <w:p w14:paraId="15F8D48A" w14:textId="77777777" w:rsidR="00482DEB" w:rsidRPr="004B58BF" w:rsidRDefault="00482DEB" w:rsidP="00482DEB">
      <w:pPr>
        <w:pStyle w:val="BodyText"/>
        <w:spacing w:before="1"/>
      </w:pPr>
    </w:p>
    <w:p w14:paraId="05FE5F78" w14:textId="69113E35" w:rsidR="00482DEB" w:rsidRPr="004B58BF" w:rsidRDefault="00482DEB" w:rsidP="00482DEB">
      <w:pPr>
        <w:pStyle w:val="ListParagraph"/>
        <w:numPr>
          <w:ilvl w:val="2"/>
          <w:numId w:val="3"/>
        </w:numPr>
        <w:tabs>
          <w:tab w:val="left" w:pos="1553"/>
          <w:tab w:val="left" w:pos="1554"/>
        </w:tabs>
        <w:ind w:right="246" w:hanging="720"/>
        <w:contextualSpacing w:val="0"/>
      </w:pPr>
      <w:r w:rsidRPr="004B58BF">
        <w:t>Exempt or confidential information supplied to a member in accordance remains exempt or</w:t>
      </w:r>
      <w:r w:rsidRPr="004B58BF">
        <w:rPr>
          <w:spacing w:val="1"/>
        </w:rPr>
        <w:t xml:space="preserve"> </w:t>
      </w:r>
      <w:r w:rsidRPr="004B58BF">
        <w:t>confidential.</w:t>
      </w:r>
    </w:p>
    <w:p w14:paraId="646C9552" w14:textId="77777777" w:rsidR="00482DEB" w:rsidRPr="004B58BF" w:rsidRDefault="00482DEB" w:rsidP="007D4C5B">
      <w:pPr>
        <w:pStyle w:val="Heading1"/>
        <w:numPr>
          <w:ilvl w:val="1"/>
          <w:numId w:val="3"/>
        </w:numPr>
        <w:ind w:left="851"/>
        <w:rPr>
          <w:rFonts w:ascii="Arial" w:hAnsi="Arial" w:cs="Arial"/>
          <w:color w:val="auto"/>
          <w:sz w:val="22"/>
          <w:szCs w:val="22"/>
        </w:rPr>
      </w:pPr>
      <w:bookmarkStart w:id="17" w:name="_bookmark205"/>
      <w:bookmarkEnd w:id="17"/>
      <w:r w:rsidRPr="004B58BF">
        <w:rPr>
          <w:rFonts w:ascii="Arial" w:hAnsi="Arial" w:cs="Arial"/>
          <w:color w:val="auto"/>
          <w:sz w:val="22"/>
          <w:szCs w:val="22"/>
        </w:rPr>
        <w:t>Additional Rights of Access for</w:t>
      </w:r>
      <w:r w:rsidRPr="004B58BF">
        <w:rPr>
          <w:rFonts w:ascii="Arial" w:hAnsi="Arial" w:cs="Arial"/>
          <w:color w:val="auto"/>
          <w:spacing w:val="-9"/>
          <w:sz w:val="22"/>
          <w:szCs w:val="22"/>
        </w:rPr>
        <w:t xml:space="preserve"> </w:t>
      </w:r>
      <w:r w:rsidRPr="004B58BF">
        <w:rPr>
          <w:rFonts w:ascii="Arial" w:hAnsi="Arial" w:cs="Arial"/>
          <w:color w:val="auto"/>
          <w:sz w:val="22"/>
          <w:szCs w:val="22"/>
        </w:rPr>
        <w:t>Members</w:t>
      </w:r>
    </w:p>
    <w:p w14:paraId="34A96705" w14:textId="77777777" w:rsidR="00482DEB" w:rsidRPr="004B58BF" w:rsidRDefault="00482DEB" w:rsidP="007D4C5B">
      <w:pPr>
        <w:pStyle w:val="BodyText"/>
        <w:spacing w:before="9"/>
        <w:ind w:left="851" w:hanging="709"/>
        <w:rPr>
          <w:b/>
        </w:rPr>
      </w:pPr>
    </w:p>
    <w:p w14:paraId="169B8952" w14:textId="461F1ED5" w:rsidR="00482DEB" w:rsidRPr="004B58BF" w:rsidRDefault="00C32271" w:rsidP="004B58BF">
      <w:pPr>
        <w:tabs>
          <w:tab w:val="left" w:pos="1553"/>
          <w:tab w:val="left" w:pos="1554"/>
        </w:tabs>
        <w:ind w:left="851" w:right="132" w:hanging="709"/>
      </w:pPr>
      <w:r w:rsidRPr="004B58BF">
        <w:t xml:space="preserve">2.19.1 </w:t>
      </w:r>
      <w:r w:rsidR="00482DEB" w:rsidRPr="004B58BF">
        <w:t>All members will be entitled to inspect any document which is in the possession or under the control of the executive or its committees and contains material relating to any business transacted at a meeting of a decision making body of that authority or by an individual member of the</w:t>
      </w:r>
      <w:r w:rsidR="00482DEB" w:rsidRPr="004B58BF">
        <w:rPr>
          <w:spacing w:val="-3"/>
        </w:rPr>
        <w:t xml:space="preserve"> </w:t>
      </w:r>
      <w:r w:rsidR="00482DEB" w:rsidRPr="004B58BF">
        <w:t>executive.</w:t>
      </w:r>
    </w:p>
    <w:p w14:paraId="67EFCAF4" w14:textId="77777777" w:rsidR="00482DEB" w:rsidRPr="004B58BF" w:rsidRDefault="00482DEB" w:rsidP="00482DEB">
      <w:pPr>
        <w:pStyle w:val="BodyText"/>
      </w:pPr>
    </w:p>
    <w:p w14:paraId="7549ED5F" w14:textId="36AE48D9" w:rsidR="00482DEB" w:rsidRPr="004B58BF" w:rsidRDefault="00482DEB" w:rsidP="00482DEB">
      <w:pPr>
        <w:pStyle w:val="ListParagraph"/>
        <w:numPr>
          <w:ilvl w:val="2"/>
          <w:numId w:val="3"/>
        </w:numPr>
        <w:tabs>
          <w:tab w:val="left" w:pos="1553"/>
          <w:tab w:val="left" w:pos="1554"/>
        </w:tabs>
        <w:ind w:right="145" w:hanging="720"/>
        <w:contextualSpacing w:val="0"/>
      </w:pPr>
      <w:r w:rsidRPr="004B58BF">
        <w:t>These rights of a member are additional to any other right they may have.</w:t>
      </w:r>
    </w:p>
    <w:p w14:paraId="094813BA" w14:textId="77777777" w:rsidR="004B58BF" w:rsidRPr="004B58BF" w:rsidRDefault="004B58BF" w:rsidP="004B58BF">
      <w:pPr>
        <w:pStyle w:val="ListParagraph"/>
        <w:tabs>
          <w:tab w:val="left" w:pos="1553"/>
          <w:tab w:val="left" w:pos="1554"/>
        </w:tabs>
        <w:ind w:left="833" w:right="145"/>
        <w:contextualSpacing w:val="0"/>
      </w:pPr>
    </w:p>
    <w:p w14:paraId="7A417E85" w14:textId="572D8C4A" w:rsidR="00482DEB" w:rsidRPr="004B58BF" w:rsidRDefault="00482DEB" w:rsidP="00482DEB">
      <w:pPr>
        <w:pStyle w:val="ListParagraph"/>
        <w:numPr>
          <w:ilvl w:val="2"/>
          <w:numId w:val="3"/>
        </w:numPr>
        <w:tabs>
          <w:tab w:val="left" w:pos="1553"/>
          <w:tab w:val="left" w:pos="1554"/>
        </w:tabs>
        <w:spacing w:before="74"/>
        <w:ind w:right="292" w:hanging="720"/>
        <w:contextualSpacing w:val="0"/>
      </w:pPr>
      <w:r w:rsidRPr="004B58BF">
        <w:t>Notwithstanding any restriction in the foregoing provisions, all reports (including those that are “exempt” or “confidential” by virtue of Schedule 12A Local Government Act 1972 as amended) to all decision making bodies are available to all</w:t>
      </w:r>
      <w:r w:rsidRPr="004B58BF">
        <w:rPr>
          <w:spacing w:val="-1"/>
        </w:rPr>
        <w:t xml:space="preserve"> </w:t>
      </w:r>
      <w:r w:rsidRPr="004B58BF">
        <w:t>members.</w:t>
      </w:r>
    </w:p>
    <w:p w14:paraId="3D9FBAE3" w14:textId="77777777" w:rsidR="00482DEB" w:rsidRPr="004B58BF" w:rsidRDefault="00482DEB" w:rsidP="00482DEB">
      <w:pPr>
        <w:pStyle w:val="BodyText"/>
        <w:spacing w:before="3"/>
      </w:pPr>
    </w:p>
    <w:p w14:paraId="403CFC86" w14:textId="2C2B8806" w:rsidR="00C75F6F" w:rsidRPr="004B58BF" w:rsidRDefault="00482DEB" w:rsidP="004B58BF">
      <w:pPr>
        <w:pStyle w:val="ListParagraph"/>
        <w:numPr>
          <w:ilvl w:val="2"/>
          <w:numId w:val="3"/>
        </w:numPr>
        <w:tabs>
          <w:tab w:val="left" w:pos="1553"/>
          <w:tab w:val="left" w:pos="1554"/>
        </w:tabs>
        <w:ind w:right="134" w:hanging="720"/>
        <w:contextualSpacing w:val="0"/>
      </w:pPr>
      <w:r w:rsidRPr="004B58BF">
        <w:t>A Member will not make public information which is confidential or exempt without the consent of the Council or divulge information given in confidence to anyone other than a Councillor or person(s) or organisation(s) entitled to know</w:t>
      </w:r>
      <w:r w:rsidRPr="004B58BF">
        <w:rPr>
          <w:spacing w:val="-3"/>
        </w:rPr>
        <w:t xml:space="preserve"> </w:t>
      </w:r>
      <w:r w:rsidRPr="004B58BF">
        <w:t>it.</w:t>
      </w:r>
    </w:p>
    <w:sectPr w:rsidR="00C75F6F" w:rsidRPr="004B58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2731A"/>
    <w:multiLevelType w:val="hybridMultilevel"/>
    <w:tmpl w:val="0FDA591C"/>
    <w:lvl w:ilvl="0" w:tplc="F20EA95E">
      <w:start w:val="1"/>
      <w:numFmt w:val="lowerLetter"/>
      <w:lvlText w:val="(%1)"/>
      <w:lvlJc w:val="left"/>
      <w:pPr>
        <w:ind w:left="110" w:hanging="300"/>
      </w:pPr>
      <w:rPr>
        <w:rFonts w:ascii="Arial" w:eastAsia="Arial" w:hAnsi="Arial" w:cs="Arial" w:hint="default"/>
        <w:w w:val="99"/>
        <w:sz w:val="20"/>
        <w:szCs w:val="20"/>
        <w:lang w:val="en-US" w:eastAsia="en-US" w:bidi="en-US"/>
      </w:rPr>
    </w:lvl>
    <w:lvl w:ilvl="1" w:tplc="08B41D90">
      <w:numFmt w:val="bullet"/>
      <w:lvlText w:val="•"/>
      <w:lvlJc w:val="left"/>
      <w:pPr>
        <w:ind w:left="631" w:hanging="300"/>
      </w:pPr>
      <w:rPr>
        <w:rFonts w:hint="default"/>
        <w:lang w:val="en-US" w:eastAsia="en-US" w:bidi="en-US"/>
      </w:rPr>
    </w:lvl>
    <w:lvl w:ilvl="2" w:tplc="61940632">
      <w:numFmt w:val="bullet"/>
      <w:lvlText w:val="•"/>
      <w:lvlJc w:val="left"/>
      <w:pPr>
        <w:ind w:left="1143" w:hanging="300"/>
      </w:pPr>
      <w:rPr>
        <w:rFonts w:hint="default"/>
        <w:lang w:val="en-US" w:eastAsia="en-US" w:bidi="en-US"/>
      </w:rPr>
    </w:lvl>
    <w:lvl w:ilvl="3" w:tplc="FD6838AE">
      <w:numFmt w:val="bullet"/>
      <w:lvlText w:val="•"/>
      <w:lvlJc w:val="left"/>
      <w:pPr>
        <w:ind w:left="1655" w:hanging="300"/>
      </w:pPr>
      <w:rPr>
        <w:rFonts w:hint="default"/>
        <w:lang w:val="en-US" w:eastAsia="en-US" w:bidi="en-US"/>
      </w:rPr>
    </w:lvl>
    <w:lvl w:ilvl="4" w:tplc="CAC2EC24">
      <w:numFmt w:val="bullet"/>
      <w:lvlText w:val="•"/>
      <w:lvlJc w:val="left"/>
      <w:pPr>
        <w:ind w:left="2166" w:hanging="300"/>
      </w:pPr>
      <w:rPr>
        <w:rFonts w:hint="default"/>
        <w:lang w:val="en-US" w:eastAsia="en-US" w:bidi="en-US"/>
      </w:rPr>
    </w:lvl>
    <w:lvl w:ilvl="5" w:tplc="A2925034">
      <w:numFmt w:val="bullet"/>
      <w:lvlText w:val="•"/>
      <w:lvlJc w:val="left"/>
      <w:pPr>
        <w:ind w:left="2678" w:hanging="300"/>
      </w:pPr>
      <w:rPr>
        <w:rFonts w:hint="default"/>
        <w:lang w:val="en-US" w:eastAsia="en-US" w:bidi="en-US"/>
      </w:rPr>
    </w:lvl>
    <w:lvl w:ilvl="6" w:tplc="408A7B16">
      <w:numFmt w:val="bullet"/>
      <w:lvlText w:val="•"/>
      <w:lvlJc w:val="left"/>
      <w:pPr>
        <w:ind w:left="3190" w:hanging="300"/>
      </w:pPr>
      <w:rPr>
        <w:rFonts w:hint="default"/>
        <w:lang w:val="en-US" w:eastAsia="en-US" w:bidi="en-US"/>
      </w:rPr>
    </w:lvl>
    <w:lvl w:ilvl="7" w:tplc="9AB00298">
      <w:numFmt w:val="bullet"/>
      <w:lvlText w:val="•"/>
      <w:lvlJc w:val="left"/>
      <w:pPr>
        <w:ind w:left="3701" w:hanging="300"/>
      </w:pPr>
      <w:rPr>
        <w:rFonts w:hint="default"/>
        <w:lang w:val="en-US" w:eastAsia="en-US" w:bidi="en-US"/>
      </w:rPr>
    </w:lvl>
    <w:lvl w:ilvl="8" w:tplc="C4FCA9B0">
      <w:numFmt w:val="bullet"/>
      <w:lvlText w:val="•"/>
      <w:lvlJc w:val="left"/>
      <w:pPr>
        <w:ind w:left="4213" w:hanging="300"/>
      </w:pPr>
      <w:rPr>
        <w:rFonts w:hint="default"/>
        <w:lang w:val="en-US" w:eastAsia="en-US" w:bidi="en-US"/>
      </w:rPr>
    </w:lvl>
  </w:abstractNum>
  <w:abstractNum w:abstractNumId="1" w15:restartNumberingAfterBreak="0">
    <w:nsid w:val="4278366D"/>
    <w:multiLevelType w:val="multilevel"/>
    <w:tmpl w:val="8D081404"/>
    <w:lvl w:ilvl="0">
      <w:start w:val="1"/>
      <w:numFmt w:val="decimal"/>
      <w:lvlText w:val="%1"/>
      <w:lvlJc w:val="left"/>
      <w:pPr>
        <w:ind w:left="708" w:hanging="708"/>
      </w:pPr>
      <w:rPr>
        <w:rFonts w:hint="default"/>
        <w:b/>
        <w:sz w:val="22"/>
      </w:rPr>
    </w:lvl>
    <w:lvl w:ilvl="1">
      <w:start w:val="1"/>
      <w:numFmt w:val="decimal"/>
      <w:lvlText w:val="%1.%2"/>
      <w:lvlJc w:val="left"/>
      <w:pPr>
        <w:ind w:left="708" w:hanging="708"/>
      </w:pPr>
      <w:rPr>
        <w:rFonts w:hint="default"/>
        <w:b w:val="0"/>
        <w:bCs/>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 w15:restartNumberingAfterBreak="0">
    <w:nsid w:val="4C4E2333"/>
    <w:multiLevelType w:val="multilevel"/>
    <w:tmpl w:val="9D1003FA"/>
    <w:lvl w:ilvl="0">
      <w:start w:val="2"/>
      <w:numFmt w:val="decimal"/>
      <w:lvlText w:val="%1"/>
      <w:lvlJc w:val="left"/>
      <w:pPr>
        <w:ind w:left="821" w:hanging="709"/>
      </w:pPr>
      <w:rPr>
        <w:rFonts w:ascii="Arial" w:eastAsia="Arial" w:hAnsi="Arial" w:cs="Arial" w:hint="default"/>
        <w:b/>
        <w:bCs/>
        <w:w w:val="100"/>
        <w:sz w:val="22"/>
        <w:szCs w:val="22"/>
        <w:lang w:val="en-US" w:eastAsia="en-US" w:bidi="en-US"/>
      </w:rPr>
    </w:lvl>
    <w:lvl w:ilvl="1">
      <w:start w:val="1"/>
      <w:numFmt w:val="decimal"/>
      <w:lvlText w:val="%1.%2"/>
      <w:lvlJc w:val="left"/>
      <w:pPr>
        <w:ind w:left="821" w:hanging="709"/>
      </w:pPr>
      <w:rPr>
        <w:rFonts w:ascii="Arial" w:eastAsia="Arial" w:hAnsi="Arial" w:cs="Arial" w:hint="default"/>
        <w:b w:val="0"/>
        <w:bCs w:val="0"/>
        <w:w w:val="100"/>
        <w:sz w:val="22"/>
        <w:szCs w:val="22"/>
        <w:lang w:val="en-US" w:eastAsia="en-US" w:bidi="en-US"/>
      </w:rPr>
    </w:lvl>
    <w:lvl w:ilvl="2">
      <w:start w:val="1"/>
      <w:numFmt w:val="decimal"/>
      <w:lvlText w:val="%1.%2.%3"/>
      <w:lvlJc w:val="left"/>
      <w:pPr>
        <w:ind w:left="833" w:hanging="721"/>
      </w:pPr>
      <w:rPr>
        <w:rFonts w:ascii="Arial" w:eastAsia="Arial" w:hAnsi="Arial" w:cs="Arial" w:hint="default"/>
        <w:w w:val="100"/>
        <w:sz w:val="22"/>
        <w:szCs w:val="22"/>
        <w:lang w:val="en-US" w:eastAsia="en-US" w:bidi="en-US"/>
      </w:rPr>
    </w:lvl>
    <w:lvl w:ilvl="3">
      <w:start w:val="1"/>
      <w:numFmt w:val="lowerLetter"/>
      <w:lvlText w:val="(%4)"/>
      <w:lvlJc w:val="left"/>
      <w:pPr>
        <w:ind w:left="1553" w:hanging="732"/>
      </w:pPr>
      <w:rPr>
        <w:rFonts w:ascii="Arial" w:eastAsia="Arial" w:hAnsi="Arial" w:cs="Arial" w:hint="default"/>
        <w:spacing w:val="-1"/>
        <w:w w:val="100"/>
        <w:sz w:val="22"/>
        <w:szCs w:val="22"/>
        <w:lang w:val="en-US" w:eastAsia="en-US" w:bidi="en-US"/>
      </w:rPr>
    </w:lvl>
    <w:lvl w:ilvl="4">
      <w:start w:val="1"/>
      <w:numFmt w:val="lowerRoman"/>
      <w:lvlText w:val="(%5)"/>
      <w:lvlJc w:val="left"/>
      <w:pPr>
        <w:ind w:left="1553" w:hanging="720"/>
      </w:pPr>
      <w:rPr>
        <w:rFonts w:ascii="Arial" w:eastAsia="Arial" w:hAnsi="Arial" w:cs="Arial" w:hint="default"/>
        <w:spacing w:val="-2"/>
        <w:w w:val="100"/>
        <w:sz w:val="22"/>
        <w:szCs w:val="22"/>
        <w:lang w:val="en-US" w:eastAsia="en-US" w:bidi="en-US"/>
      </w:rPr>
    </w:lvl>
    <w:lvl w:ilvl="5">
      <w:start w:val="1"/>
      <w:numFmt w:val="lowerRoman"/>
      <w:lvlText w:val="(%6)"/>
      <w:lvlJc w:val="left"/>
      <w:pPr>
        <w:ind w:left="2532" w:hanging="259"/>
      </w:pPr>
      <w:rPr>
        <w:rFonts w:ascii="Arial" w:eastAsia="Arial" w:hAnsi="Arial" w:cs="Arial" w:hint="default"/>
        <w:spacing w:val="-2"/>
        <w:w w:val="100"/>
        <w:sz w:val="22"/>
        <w:szCs w:val="22"/>
        <w:lang w:val="en-US" w:eastAsia="en-US" w:bidi="en-US"/>
      </w:rPr>
    </w:lvl>
    <w:lvl w:ilvl="6">
      <w:numFmt w:val="bullet"/>
      <w:lvlText w:val="•"/>
      <w:lvlJc w:val="left"/>
      <w:pPr>
        <w:ind w:left="3000" w:hanging="259"/>
      </w:pPr>
      <w:rPr>
        <w:rFonts w:hint="default"/>
        <w:lang w:val="en-US" w:eastAsia="en-US" w:bidi="en-US"/>
      </w:rPr>
    </w:lvl>
    <w:lvl w:ilvl="7">
      <w:numFmt w:val="bullet"/>
      <w:lvlText w:val="•"/>
      <w:lvlJc w:val="left"/>
      <w:pPr>
        <w:ind w:left="4716" w:hanging="259"/>
      </w:pPr>
      <w:rPr>
        <w:rFonts w:hint="default"/>
        <w:lang w:val="en-US" w:eastAsia="en-US" w:bidi="en-US"/>
      </w:rPr>
    </w:lvl>
    <w:lvl w:ilvl="8">
      <w:numFmt w:val="bullet"/>
      <w:lvlText w:val="•"/>
      <w:lvlJc w:val="left"/>
      <w:pPr>
        <w:ind w:left="6432" w:hanging="259"/>
      </w:pPr>
      <w:rPr>
        <w:rFonts w:hint="default"/>
        <w:lang w:val="en-US" w:eastAsia="en-US" w:bidi="en-US"/>
      </w:rPr>
    </w:lvl>
  </w:abstractNum>
  <w:abstractNum w:abstractNumId="3" w15:restartNumberingAfterBreak="0">
    <w:nsid w:val="610A138A"/>
    <w:multiLevelType w:val="hybridMultilevel"/>
    <w:tmpl w:val="A568F710"/>
    <w:lvl w:ilvl="0" w:tplc="EB3AC5D8">
      <w:numFmt w:val="bullet"/>
      <w:lvlText w:val="-"/>
      <w:lvlJc w:val="left"/>
      <w:pPr>
        <w:ind w:left="110" w:hanging="123"/>
      </w:pPr>
      <w:rPr>
        <w:rFonts w:ascii="Arial" w:eastAsia="Arial" w:hAnsi="Arial" w:cs="Arial" w:hint="default"/>
        <w:w w:val="99"/>
        <w:sz w:val="20"/>
        <w:szCs w:val="20"/>
        <w:lang w:val="en-US" w:eastAsia="en-US" w:bidi="en-US"/>
      </w:rPr>
    </w:lvl>
    <w:lvl w:ilvl="1" w:tplc="947E4776">
      <w:numFmt w:val="bullet"/>
      <w:lvlText w:val="•"/>
      <w:lvlJc w:val="left"/>
      <w:pPr>
        <w:ind w:left="631" w:hanging="123"/>
      </w:pPr>
      <w:rPr>
        <w:rFonts w:hint="default"/>
        <w:lang w:val="en-US" w:eastAsia="en-US" w:bidi="en-US"/>
      </w:rPr>
    </w:lvl>
    <w:lvl w:ilvl="2" w:tplc="D72C698A">
      <w:numFmt w:val="bullet"/>
      <w:lvlText w:val="•"/>
      <w:lvlJc w:val="left"/>
      <w:pPr>
        <w:ind w:left="1143" w:hanging="123"/>
      </w:pPr>
      <w:rPr>
        <w:rFonts w:hint="default"/>
        <w:lang w:val="en-US" w:eastAsia="en-US" w:bidi="en-US"/>
      </w:rPr>
    </w:lvl>
    <w:lvl w:ilvl="3" w:tplc="2A2064F0">
      <w:numFmt w:val="bullet"/>
      <w:lvlText w:val="•"/>
      <w:lvlJc w:val="left"/>
      <w:pPr>
        <w:ind w:left="1655" w:hanging="123"/>
      </w:pPr>
      <w:rPr>
        <w:rFonts w:hint="default"/>
        <w:lang w:val="en-US" w:eastAsia="en-US" w:bidi="en-US"/>
      </w:rPr>
    </w:lvl>
    <w:lvl w:ilvl="4" w:tplc="C848EFF6">
      <w:numFmt w:val="bullet"/>
      <w:lvlText w:val="•"/>
      <w:lvlJc w:val="left"/>
      <w:pPr>
        <w:ind w:left="2166" w:hanging="123"/>
      </w:pPr>
      <w:rPr>
        <w:rFonts w:hint="default"/>
        <w:lang w:val="en-US" w:eastAsia="en-US" w:bidi="en-US"/>
      </w:rPr>
    </w:lvl>
    <w:lvl w:ilvl="5" w:tplc="3D30AB8A">
      <w:numFmt w:val="bullet"/>
      <w:lvlText w:val="•"/>
      <w:lvlJc w:val="left"/>
      <w:pPr>
        <w:ind w:left="2678" w:hanging="123"/>
      </w:pPr>
      <w:rPr>
        <w:rFonts w:hint="default"/>
        <w:lang w:val="en-US" w:eastAsia="en-US" w:bidi="en-US"/>
      </w:rPr>
    </w:lvl>
    <w:lvl w:ilvl="6" w:tplc="73108DAC">
      <w:numFmt w:val="bullet"/>
      <w:lvlText w:val="•"/>
      <w:lvlJc w:val="left"/>
      <w:pPr>
        <w:ind w:left="3190" w:hanging="123"/>
      </w:pPr>
      <w:rPr>
        <w:rFonts w:hint="default"/>
        <w:lang w:val="en-US" w:eastAsia="en-US" w:bidi="en-US"/>
      </w:rPr>
    </w:lvl>
    <w:lvl w:ilvl="7" w:tplc="79040F3E">
      <w:numFmt w:val="bullet"/>
      <w:lvlText w:val="•"/>
      <w:lvlJc w:val="left"/>
      <w:pPr>
        <w:ind w:left="3701" w:hanging="123"/>
      </w:pPr>
      <w:rPr>
        <w:rFonts w:hint="default"/>
        <w:lang w:val="en-US" w:eastAsia="en-US" w:bidi="en-US"/>
      </w:rPr>
    </w:lvl>
    <w:lvl w:ilvl="8" w:tplc="2C8EB85A">
      <w:numFmt w:val="bullet"/>
      <w:lvlText w:val="•"/>
      <w:lvlJc w:val="left"/>
      <w:pPr>
        <w:ind w:left="4213" w:hanging="123"/>
      </w:pPr>
      <w:rPr>
        <w:rFonts w:hint="default"/>
        <w:lang w:val="en-US" w:eastAsia="en-US" w:bidi="en-US"/>
      </w:rPr>
    </w:lvl>
  </w:abstractNum>
  <w:num w:numId="1" w16cid:durableId="174654416">
    <w:abstractNumId w:val="3"/>
  </w:num>
  <w:num w:numId="2" w16cid:durableId="1233932406">
    <w:abstractNumId w:val="0"/>
  </w:num>
  <w:num w:numId="3" w16cid:durableId="1032657939">
    <w:abstractNumId w:val="2"/>
  </w:num>
  <w:num w:numId="4" w16cid:durableId="76730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EB"/>
    <w:rsid w:val="000631FA"/>
    <w:rsid w:val="001168D5"/>
    <w:rsid w:val="001D6AC5"/>
    <w:rsid w:val="00482DEB"/>
    <w:rsid w:val="004B58BF"/>
    <w:rsid w:val="004C6C44"/>
    <w:rsid w:val="00660651"/>
    <w:rsid w:val="007D4C5B"/>
    <w:rsid w:val="00C32271"/>
    <w:rsid w:val="00C75F6F"/>
    <w:rsid w:val="00D8580F"/>
    <w:rsid w:val="00E50EAE"/>
    <w:rsid w:val="00F56915"/>
    <w:rsid w:val="00FE2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ACE2"/>
  <w15:chartTrackingRefBased/>
  <w15:docId w15:val="{2D43BD81-BB84-44BC-8596-1082B3CA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EB"/>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48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D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D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D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D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DEB"/>
    <w:rPr>
      <w:rFonts w:eastAsiaTheme="majorEastAsia" w:cstheme="majorBidi"/>
      <w:color w:val="272727" w:themeColor="text1" w:themeTint="D8"/>
    </w:rPr>
  </w:style>
  <w:style w:type="paragraph" w:styleId="Title">
    <w:name w:val="Title"/>
    <w:basedOn w:val="Normal"/>
    <w:next w:val="Normal"/>
    <w:link w:val="TitleChar"/>
    <w:uiPriority w:val="10"/>
    <w:qFormat/>
    <w:rsid w:val="00482D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DEB"/>
    <w:pPr>
      <w:spacing w:before="160"/>
      <w:jc w:val="center"/>
    </w:pPr>
    <w:rPr>
      <w:i/>
      <w:iCs/>
      <w:color w:val="404040" w:themeColor="text1" w:themeTint="BF"/>
    </w:rPr>
  </w:style>
  <w:style w:type="character" w:customStyle="1" w:styleId="QuoteChar">
    <w:name w:val="Quote Char"/>
    <w:basedOn w:val="DefaultParagraphFont"/>
    <w:link w:val="Quote"/>
    <w:uiPriority w:val="29"/>
    <w:rsid w:val="00482DEB"/>
    <w:rPr>
      <w:i/>
      <w:iCs/>
      <w:color w:val="404040" w:themeColor="text1" w:themeTint="BF"/>
    </w:rPr>
  </w:style>
  <w:style w:type="paragraph" w:styleId="ListParagraph">
    <w:name w:val="List Paragraph"/>
    <w:basedOn w:val="Normal"/>
    <w:uiPriority w:val="1"/>
    <w:qFormat/>
    <w:rsid w:val="00482DEB"/>
    <w:pPr>
      <w:ind w:left="720"/>
      <w:contextualSpacing/>
    </w:pPr>
  </w:style>
  <w:style w:type="character" w:styleId="IntenseEmphasis">
    <w:name w:val="Intense Emphasis"/>
    <w:basedOn w:val="DefaultParagraphFont"/>
    <w:uiPriority w:val="21"/>
    <w:qFormat/>
    <w:rsid w:val="00482DEB"/>
    <w:rPr>
      <w:i/>
      <w:iCs/>
      <w:color w:val="0F4761" w:themeColor="accent1" w:themeShade="BF"/>
    </w:rPr>
  </w:style>
  <w:style w:type="paragraph" w:styleId="IntenseQuote">
    <w:name w:val="Intense Quote"/>
    <w:basedOn w:val="Normal"/>
    <w:next w:val="Normal"/>
    <w:link w:val="IntenseQuoteChar"/>
    <w:uiPriority w:val="30"/>
    <w:qFormat/>
    <w:rsid w:val="0048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DEB"/>
    <w:rPr>
      <w:i/>
      <w:iCs/>
      <w:color w:val="0F4761" w:themeColor="accent1" w:themeShade="BF"/>
    </w:rPr>
  </w:style>
  <w:style w:type="character" w:styleId="IntenseReference">
    <w:name w:val="Intense Reference"/>
    <w:basedOn w:val="DefaultParagraphFont"/>
    <w:uiPriority w:val="32"/>
    <w:qFormat/>
    <w:rsid w:val="00482DEB"/>
    <w:rPr>
      <w:b/>
      <w:bCs/>
      <w:smallCaps/>
      <w:color w:val="0F4761" w:themeColor="accent1" w:themeShade="BF"/>
      <w:spacing w:val="5"/>
    </w:rPr>
  </w:style>
  <w:style w:type="paragraph" w:styleId="BodyText">
    <w:name w:val="Body Text"/>
    <w:basedOn w:val="Normal"/>
    <w:link w:val="BodyTextChar"/>
    <w:uiPriority w:val="1"/>
    <w:qFormat/>
    <w:rsid w:val="00482DEB"/>
  </w:style>
  <w:style w:type="character" w:customStyle="1" w:styleId="BodyTextChar">
    <w:name w:val="Body Text Char"/>
    <w:basedOn w:val="DefaultParagraphFont"/>
    <w:link w:val="BodyText"/>
    <w:uiPriority w:val="1"/>
    <w:rsid w:val="00482DEB"/>
    <w:rPr>
      <w:rFonts w:ascii="Arial" w:eastAsia="Arial" w:hAnsi="Arial" w:cs="Arial"/>
      <w:kern w:val="0"/>
      <w:lang w:val="en-US" w:bidi="en-US"/>
      <w14:ligatures w14:val="none"/>
    </w:rPr>
  </w:style>
  <w:style w:type="paragraph" w:customStyle="1" w:styleId="TableParagraph">
    <w:name w:val="Table Paragraph"/>
    <w:basedOn w:val="Normal"/>
    <w:uiPriority w:val="1"/>
    <w:qFormat/>
    <w:rsid w:val="00482DEB"/>
  </w:style>
  <w:style w:type="character" w:styleId="Hyperlink">
    <w:name w:val="Hyperlink"/>
    <w:uiPriority w:val="99"/>
    <w:rsid w:val="007D4C5B"/>
    <w:rPr>
      <w:color w:val="0000FF"/>
      <w:u w:val="single"/>
    </w:rPr>
  </w:style>
  <w:style w:type="character" w:styleId="UnresolvedMention">
    <w:name w:val="Unresolved Mention"/>
    <w:basedOn w:val="DefaultParagraphFont"/>
    <w:uiPriority w:val="99"/>
    <w:semiHidden/>
    <w:unhideWhenUsed/>
    <w:rsid w:val="004B58BF"/>
    <w:rPr>
      <w:color w:val="605E5C"/>
      <w:shd w:val="clear" w:color="auto" w:fill="E1DFDD"/>
    </w:rPr>
  </w:style>
  <w:style w:type="character" w:styleId="CommentReference">
    <w:name w:val="annotation reference"/>
    <w:basedOn w:val="DefaultParagraphFont"/>
    <w:uiPriority w:val="99"/>
    <w:semiHidden/>
    <w:unhideWhenUsed/>
    <w:rsid w:val="001D6AC5"/>
    <w:rPr>
      <w:sz w:val="16"/>
      <w:szCs w:val="16"/>
    </w:rPr>
  </w:style>
  <w:style w:type="paragraph" w:styleId="CommentText">
    <w:name w:val="annotation text"/>
    <w:basedOn w:val="Normal"/>
    <w:link w:val="CommentTextChar"/>
    <w:uiPriority w:val="99"/>
    <w:unhideWhenUsed/>
    <w:rsid w:val="001D6AC5"/>
    <w:rPr>
      <w:sz w:val="20"/>
      <w:szCs w:val="20"/>
    </w:rPr>
  </w:style>
  <w:style w:type="character" w:customStyle="1" w:styleId="CommentTextChar">
    <w:name w:val="Comment Text Char"/>
    <w:basedOn w:val="DefaultParagraphFont"/>
    <w:link w:val="CommentText"/>
    <w:uiPriority w:val="99"/>
    <w:rsid w:val="001D6AC5"/>
    <w:rPr>
      <w:rFonts w:ascii="Arial" w:eastAsia="Arial" w:hAnsi="Arial" w:cs="Arial"/>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1D6AC5"/>
    <w:rPr>
      <w:b/>
      <w:bCs/>
    </w:rPr>
  </w:style>
  <w:style w:type="character" w:customStyle="1" w:styleId="CommentSubjectChar">
    <w:name w:val="Comment Subject Char"/>
    <w:basedOn w:val="CommentTextChar"/>
    <w:link w:val="CommentSubject"/>
    <w:uiPriority w:val="99"/>
    <w:semiHidden/>
    <w:rsid w:val="001D6AC5"/>
    <w:rPr>
      <w:rFonts w:ascii="Arial" w:eastAsia="Arial" w:hAnsi="Arial" w:cs="Arial"/>
      <w:b/>
      <w:bCs/>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t.gov.uk" TargetMode="External"/><Relationship Id="rId5" Type="http://schemas.openxmlformats.org/officeDocument/2006/relationships/hyperlink" Target="http://www.np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Griffiths</dc:creator>
  <cp:keywords/>
  <dc:description/>
  <cp:lastModifiedBy>Craig Griffiths</cp:lastModifiedBy>
  <cp:revision>6</cp:revision>
  <dcterms:created xsi:type="dcterms:W3CDTF">2025-01-03T20:45:00Z</dcterms:created>
  <dcterms:modified xsi:type="dcterms:W3CDTF">2025-06-17T13:08:00Z</dcterms:modified>
</cp:coreProperties>
</file>