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E9641" w14:textId="77777777" w:rsidR="00667FFD" w:rsidRPr="0097003A" w:rsidRDefault="00667FFD" w:rsidP="00667FFD">
      <w:pPr>
        <w:pStyle w:val="Default"/>
        <w:jc w:val="center"/>
      </w:pPr>
      <w:r>
        <w:rPr>
          <w:b/>
        </w:rPr>
        <w:t>NEATH</w:t>
      </w:r>
      <w:r w:rsidRPr="0097003A">
        <w:rPr>
          <w:b/>
        </w:rPr>
        <w:t xml:space="preserve"> PORT TALBOT C</w:t>
      </w:r>
      <w:r w:rsidRPr="0097003A">
        <w:rPr>
          <w:b/>
          <w:bCs/>
        </w:rPr>
        <w:t>OUNTY BOROUGH COUNCIL</w:t>
      </w:r>
    </w:p>
    <w:p w14:paraId="6E770C4F" w14:textId="77777777" w:rsidR="00667FFD" w:rsidRDefault="00667FFD" w:rsidP="00667FFD">
      <w:pPr>
        <w:pStyle w:val="Default"/>
        <w:jc w:val="center"/>
        <w:rPr>
          <w:b/>
          <w:bCs/>
        </w:rPr>
      </w:pPr>
      <w:r w:rsidRPr="0097003A">
        <w:rPr>
          <w:b/>
          <w:bCs/>
        </w:rPr>
        <w:t>ANTI-SOCIAL BEHAVIOUR, CRIME AND POLICING ACT 2014</w:t>
      </w:r>
    </w:p>
    <w:p w14:paraId="3428924B" w14:textId="637E57D1" w:rsidR="00667FFD" w:rsidRPr="00CE3624" w:rsidRDefault="002D40E1" w:rsidP="00CE3624">
      <w:pPr>
        <w:pStyle w:val="Default"/>
        <w:jc w:val="center"/>
      </w:pPr>
      <w:r w:rsidRPr="0097003A">
        <w:rPr>
          <w:b/>
          <w:bCs/>
        </w:rPr>
        <w:t>PUB</w:t>
      </w:r>
      <w:r>
        <w:rPr>
          <w:b/>
          <w:bCs/>
        </w:rPr>
        <w:t>LIC SPACES PROTECTION ORDER</w:t>
      </w:r>
      <w:r w:rsidR="005F43C2">
        <w:rPr>
          <w:b/>
          <w:bCs/>
        </w:rPr>
        <w:t xml:space="preserve"> </w:t>
      </w:r>
      <w:r w:rsidR="00834E0D">
        <w:rPr>
          <w:b/>
          <w:bCs/>
        </w:rPr>
        <w:t>202</w:t>
      </w:r>
      <w:r w:rsidR="00826E52">
        <w:rPr>
          <w:b/>
          <w:bCs/>
        </w:rPr>
        <w:t>7</w:t>
      </w:r>
      <w:r w:rsidR="00CE3624">
        <w:t xml:space="preserve"> </w:t>
      </w:r>
      <w:r w:rsidR="00CE3624" w:rsidRPr="00CE3624">
        <w:rPr>
          <w:b/>
          <w:bCs/>
        </w:rPr>
        <w:t>–</w:t>
      </w:r>
      <w:r w:rsidR="00CE3624">
        <w:t xml:space="preserve"> </w:t>
      </w:r>
      <w:r w:rsidR="006F6AAD">
        <w:rPr>
          <w:b/>
          <w:bCs/>
        </w:rPr>
        <w:t>DOG CONTROL</w:t>
      </w:r>
    </w:p>
    <w:p w14:paraId="2BECA83C" w14:textId="77777777" w:rsidR="00C121A6" w:rsidRDefault="00C121A6" w:rsidP="00667FFD">
      <w:pPr>
        <w:pStyle w:val="Default"/>
        <w:jc w:val="center"/>
        <w:rPr>
          <w:b/>
          <w:bCs/>
        </w:rPr>
      </w:pPr>
    </w:p>
    <w:p w14:paraId="3A0A8217" w14:textId="51E17D11" w:rsidR="00C121A6" w:rsidRPr="00C121A6" w:rsidRDefault="007416D5" w:rsidP="00667FFD">
      <w:pPr>
        <w:pStyle w:val="Default"/>
        <w:jc w:val="center"/>
        <w:rPr>
          <w:sz w:val="32"/>
          <w:szCs w:val="32"/>
        </w:rPr>
      </w:pPr>
      <w:r>
        <w:rPr>
          <w:b/>
          <w:bCs/>
          <w:sz w:val="32"/>
          <w:szCs w:val="32"/>
        </w:rPr>
        <w:t>NOTICE</w:t>
      </w:r>
    </w:p>
    <w:p w14:paraId="13810E22" w14:textId="77777777" w:rsidR="00A7226D" w:rsidRDefault="00A7226D" w:rsidP="00667FFD">
      <w:pPr>
        <w:pStyle w:val="Default"/>
        <w:jc w:val="both"/>
      </w:pPr>
    </w:p>
    <w:p w14:paraId="5907DB62" w14:textId="1A98E5D6" w:rsidR="00605006" w:rsidRDefault="00667FFD" w:rsidP="00667FFD">
      <w:pPr>
        <w:pStyle w:val="Default"/>
        <w:jc w:val="both"/>
      </w:pPr>
      <w:r>
        <w:t xml:space="preserve">Neath </w:t>
      </w:r>
      <w:r w:rsidRPr="0097003A">
        <w:t xml:space="preserve">Port Talbot County Borough </w:t>
      </w:r>
      <w:r>
        <w:t>Council (</w:t>
      </w:r>
      <w:r w:rsidRPr="0097003A">
        <w:t xml:space="preserve">the </w:t>
      </w:r>
      <w:r>
        <w:t>“</w:t>
      </w:r>
      <w:r w:rsidRPr="0097003A">
        <w:t>Council”)</w:t>
      </w:r>
      <w:r w:rsidR="00F670F6">
        <w:t>,</w:t>
      </w:r>
      <w:r w:rsidRPr="0097003A">
        <w:t xml:space="preserve"> </w:t>
      </w:r>
      <w:r w:rsidR="00372953">
        <w:t>being the local authority, and in</w:t>
      </w:r>
      <w:r w:rsidR="005F43C2">
        <w:t xml:space="preserve"> exercise of its power under Section 59</w:t>
      </w:r>
      <w:r w:rsidR="00826E52">
        <w:t xml:space="preserve"> </w:t>
      </w:r>
      <w:r w:rsidR="005F43C2">
        <w:t xml:space="preserve">of </w:t>
      </w:r>
      <w:r w:rsidR="00372953">
        <w:t>the Anti-Social Behaviour, Crime and Policing Act 2014 (the “2014 Act”)</w:t>
      </w:r>
      <w:r w:rsidR="00605006">
        <w:t>,</w:t>
      </w:r>
      <w:r w:rsidR="005F43C2">
        <w:t xml:space="preserve"> and all other enabling powers</w:t>
      </w:r>
      <w:r w:rsidR="00C10211">
        <w:t xml:space="preserve">, </w:t>
      </w:r>
      <w:r w:rsidR="007416D5">
        <w:t>intends to make the Public Spaces Protection Order 2027 – Dog Contro</w:t>
      </w:r>
      <w:r w:rsidR="00CE3624">
        <w:t>l</w:t>
      </w:r>
      <w:r w:rsidR="007416D5">
        <w:t>.</w:t>
      </w:r>
      <w:r w:rsidR="00605006">
        <w:t xml:space="preserve"> </w:t>
      </w:r>
    </w:p>
    <w:p w14:paraId="1D781ED0" w14:textId="77777777" w:rsidR="00AE4102" w:rsidRDefault="00AE4102" w:rsidP="00667FFD">
      <w:pPr>
        <w:pStyle w:val="Default"/>
        <w:jc w:val="both"/>
      </w:pPr>
    </w:p>
    <w:p w14:paraId="2442CDBB" w14:textId="60B93CA3" w:rsidR="00AE4102" w:rsidRDefault="00AE4102" w:rsidP="00667FFD">
      <w:pPr>
        <w:pStyle w:val="Default"/>
        <w:jc w:val="both"/>
      </w:pPr>
      <w:r>
        <w:t xml:space="preserve">This </w:t>
      </w:r>
      <w:r w:rsidR="007416D5">
        <w:t xml:space="preserve">Proposed </w:t>
      </w:r>
      <w:r>
        <w:t xml:space="preserve">Order may be cited as, ‘Public Spaces Protection Order </w:t>
      </w:r>
      <w:r w:rsidR="00DC2D71">
        <w:t>202</w:t>
      </w:r>
      <w:r w:rsidR="00826E52">
        <w:t>7</w:t>
      </w:r>
      <w:r>
        <w:t xml:space="preserve"> – </w:t>
      </w:r>
      <w:r w:rsidR="006F6AAD">
        <w:t>Dog Contr</w:t>
      </w:r>
      <w:r w:rsidR="00CE3624">
        <w:t>ol</w:t>
      </w:r>
      <w:r>
        <w:t>’.</w:t>
      </w:r>
    </w:p>
    <w:p w14:paraId="7D07A19C" w14:textId="77777777" w:rsidR="006F6AAD" w:rsidRDefault="006F6AAD" w:rsidP="00667FFD">
      <w:pPr>
        <w:pStyle w:val="Default"/>
        <w:jc w:val="both"/>
      </w:pPr>
    </w:p>
    <w:p w14:paraId="46179F0B" w14:textId="08E99B3C" w:rsidR="001E1B5E" w:rsidRDefault="00605006" w:rsidP="001E1B5E">
      <w:pPr>
        <w:pStyle w:val="Default"/>
        <w:jc w:val="both"/>
      </w:pPr>
      <w:proofErr w:type="gramStart"/>
      <w:r>
        <w:t>Th</w:t>
      </w:r>
      <w:r w:rsidR="00831E22">
        <w:t>is</w:t>
      </w:r>
      <w:r>
        <w:t xml:space="preserve"> </w:t>
      </w:r>
      <w:r w:rsidR="007416D5">
        <w:t xml:space="preserve">Proposed </w:t>
      </w:r>
      <w:r w:rsidR="00831E22">
        <w:t>Order</w:t>
      </w:r>
      <w:r w:rsidR="001636B6">
        <w:t>,</w:t>
      </w:r>
      <w:proofErr w:type="gramEnd"/>
      <w:r w:rsidR="001636B6">
        <w:t xml:space="preserve"> </w:t>
      </w:r>
      <w:r>
        <w:t xml:space="preserve">comes into effect </w:t>
      </w:r>
      <w:r w:rsidR="00831E22">
        <w:t xml:space="preserve">at 00:00 hours </w:t>
      </w:r>
      <w:r>
        <w:t>on</w:t>
      </w:r>
      <w:r w:rsidR="00834E0D">
        <w:t xml:space="preserve"> </w:t>
      </w:r>
      <w:r w:rsidR="00EC36E4">
        <w:t>22</w:t>
      </w:r>
      <w:r w:rsidR="00834E0D">
        <w:t xml:space="preserve"> March </w:t>
      </w:r>
      <w:r w:rsidR="00721A59">
        <w:t>202</w:t>
      </w:r>
      <w:r w:rsidR="00831E22">
        <w:t>7</w:t>
      </w:r>
      <w:r>
        <w:t>, and will</w:t>
      </w:r>
      <w:r w:rsidR="001E1B5E">
        <w:t xml:space="preserve"> remain in force </w:t>
      </w:r>
      <w:r w:rsidR="00831E22">
        <w:t xml:space="preserve">until 23:59 hours on </w:t>
      </w:r>
      <w:r w:rsidR="00EC36E4">
        <w:t>21</w:t>
      </w:r>
      <w:r w:rsidR="00831E22">
        <w:t xml:space="preserve"> March 2030, </w:t>
      </w:r>
      <w:r w:rsidR="001E1B5E">
        <w:t>unless extended</w:t>
      </w:r>
      <w:r w:rsidR="00831E22">
        <w:t>, varied or discharged</w:t>
      </w:r>
      <w:r w:rsidR="001E1B5E">
        <w:t xml:space="preserve"> by further </w:t>
      </w:r>
      <w:r w:rsidR="00831E22">
        <w:t>o</w:t>
      </w:r>
      <w:r w:rsidR="001E1B5E">
        <w:t>rder</w:t>
      </w:r>
      <w:r w:rsidR="00831E22">
        <w:t>[s]</w:t>
      </w:r>
      <w:r w:rsidR="001E1B5E">
        <w:t xml:space="preserve"> made under the Council’s statutory powers. </w:t>
      </w:r>
      <w:r>
        <w:t xml:space="preserve"> </w:t>
      </w:r>
    </w:p>
    <w:p w14:paraId="1052C84F" w14:textId="77777777" w:rsidR="00862A32" w:rsidRDefault="00862A32" w:rsidP="00667FFD">
      <w:pPr>
        <w:pStyle w:val="Default"/>
        <w:jc w:val="both"/>
      </w:pPr>
    </w:p>
    <w:p w14:paraId="52DB4043" w14:textId="77777777" w:rsidR="00622A2C" w:rsidRPr="00862A32" w:rsidRDefault="00622A2C" w:rsidP="00622A2C">
      <w:pPr>
        <w:pStyle w:val="Default"/>
        <w:jc w:val="both"/>
        <w:rPr>
          <w:b/>
          <w:u w:val="single"/>
        </w:rPr>
      </w:pPr>
      <w:r>
        <w:rPr>
          <w:b/>
          <w:u w:val="single"/>
        </w:rPr>
        <w:t>Information</w:t>
      </w:r>
    </w:p>
    <w:p w14:paraId="403D21B5" w14:textId="77777777" w:rsidR="000E01B2" w:rsidRDefault="000E01B2" w:rsidP="000E01B2">
      <w:pPr>
        <w:pStyle w:val="Default"/>
        <w:numPr>
          <w:ilvl w:val="0"/>
          <w:numId w:val="17"/>
        </w:numPr>
        <w:jc w:val="both"/>
      </w:pPr>
      <w:r>
        <w:t xml:space="preserve">Dogs that are allowed on </w:t>
      </w:r>
      <w:r w:rsidR="00834E0D">
        <w:t xml:space="preserve">the land at </w:t>
      </w:r>
      <w:r>
        <w:t>Aberavon Beach can cause a nuisance and injury to members of the public, and other animals. Additionally, by allowing dogs on</w:t>
      </w:r>
      <w:r w:rsidR="00834E0D">
        <w:t xml:space="preserve"> the land at</w:t>
      </w:r>
      <w:r>
        <w:t xml:space="preserve"> Aberavon Beach, it can affect the bathing water quality, and any potential fouling on the beach area during the bathing water season from 1 May to 30 September, each year.</w:t>
      </w:r>
    </w:p>
    <w:p w14:paraId="08E15A0F" w14:textId="61734249" w:rsidR="006F6AAD" w:rsidRDefault="006F6AAD" w:rsidP="00550E73">
      <w:pPr>
        <w:pStyle w:val="Default"/>
        <w:numPr>
          <w:ilvl w:val="0"/>
          <w:numId w:val="17"/>
        </w:numPr>
        <w:jc w:val="both"/>
      </w:pPr>
      <w:r>
        <w:t xml:space="preserve">When not properly supervised, and kept under control, dogs that are allowed off a lead in public areas </w:t>
      </w:r>
      <w:r w:rsidRPr="005D4113">
        <w:rPr>
          <w:color w:val="auto"/>
        </w:rPr>
        <w:t xml:space="preserve">can cause a nuisance and injury to members of the public, and other animals. Additionally, due to Aberavon Promenade being in the vicinity </w:t>
      </w:r>
      <w:r>
        <w:t>of a highway, dogs that are off a lead can cause road traffic accidents.</w:t>
      </w:r>
    </w:p>
    <w:p w14:paraId="24B26ED4" w14:textId="54482B12" w:rsidR="00DC3535" w:rsidRDefault="00DC3535" w:rsidP="00DC3535">
      <w:pPr>
        <w:pStyle w:val="Default"/>
        <w:numPr>
          <w:ilvl w:val="0"/>
          <w:numId w:val="17"/>
        </w:numPr>
        <w:jc w:val="both"/>
      </w:pPr>
      <w:r>
        <w:t>In accordance with the conditions set out in Section 59 of the 2014 Act, the Council is satisfied that:</w:t>
      </w:r>
    </w:p>
    <w:p w14:paraId="2A54DA86" w14:textId="0CB9A82E" w:rsidR="00DC3535" w:rsidRDefault="00DC3535" w:rsidP="00DC3535">
      <w:pPr>
        <w:pStyle w:val="Default"/>
        <w:numPr>
          <w:ilvl w:val="0"/>
          <w:numId w:val="19"/>
        </w:numPr>
        <w:jc w:val="both"/>
      </w:pPr>
      <w:r>
        <w:t>irresponsible and uncontrolled dog control activities have a detrimental effect on the quality of life of those in the locality</w:t>
      </w:r>
      <w:r w:rsidR="00826E52">
        <w:t xml:space="preserve"> (</w:t>
      </w:r>
      <w:r w:rsidR="004B490C">
        <w:rPr>
          <w:i/>
          <w:iCs/>
        </w:rPr>
        <w:t xml:space="preserve">Section </w:t>
      </w:r>
      <w:r w:rsidR="00826E52" w:rsidRPr="00826E52">
        <w:rPr>
          <w:i/>
          <w:iCs/>
        </w:rPr>
        <w:t>59(2)(a) of the 2014 Act</w:t>
      </w:r>
      <w:r w:rsidR="00826E52">
        <w:t>)</w:t>
      </w:r>
      <w:r>
        <w:t>; and</w:t>
      </w:r>
    </w:p>
    <w:p w14:paraId="5EE9B7E8" w14:textId="4EE0EA08" w:rsidR="00DC3535" w:rsidRDefault="00DC3535" w:rsidP="00DC3535">
      <w:pPr>
        <w:pStyle w:val="Default"/>
        <w:numPr>
          <w:ilvl w:val="0"/>
          <w:numId w:val="19"/>
        </w:numPr>
        <w:jc w:val="both"/>
      </w:pPr>
      <w:r>
        <w:t>The effect or likely effect of those activities: a) is, or is likely to be, of a persistent or continuing nature; b) is, or is likely to be, such as to make the activities unreasonable; and c) justifies the restrictions imposed by the Order</w:t>
      </w:r>
      <w:r w:rsidR="00826E52">
        <w:t xml:space="preserve"> (</w:t>
      </w:r>
      <w:r w:rsidR="004B490C">
        <w:rPr>
          <w:i/>
          <w:iCs/>
        </w:rPr>
        <w:t xml:space="preserve">Section </w:t>
      </w:r>
      <w:r w:rsidR="00826E52" w:rsidRPr="00826E52">
        <w:rPr>
          <w:i/>
          <w:iCs/>
        </w:rPr>
        <w:t>58(3) of the 2014 Act</w:t>
      </w:r>
      <w:r w:rsidR="00826E52">
        <w:t>)</w:t>
      </w:r>
      <w:r>
        <w:t>.</w:t>
      </w:r>
    </w:p>
    <w:p w14:paraId="7B739B51" w14:textId="77777777" w:rsidR="00172603" w:rsidRDefault="00172603" w:rsidP="00172603">
      <w:pPr>
        <w:pStyle w:val="Default"/>
        <w:ind w:left="720"/>
        <w:jc w:val="both"/>
      </w:pPr>
    </w:p>
    <w:p w14:paraId="16CA449A" w14:textId="77777777" w:rsidR="00113EE5" w:rsidRPr="00E651AF" w:rsidRDefault="00113EE5" w:rsidP="00113EE5">
      <w:pPr>
        <w:pStyle w:val="Default"/>
        <w:jc w:val="both"/>
        <w:rPr>
          <w:b/>
          <w:u w:val="single"/>
        </w:rPr>
      </w:pPr>
      <w:r w:rsidRPr="00E651AF">
        <w:rPr>
          <w:b/>
          <w:u w:val="single"/>
        </w:rPr>
        <w:t>Definition(s)</w:t>
      </w:r>
    </w:p>
    <w:p w14:paraId="68B689CE" w14:textId="77777777" w:rsidR="00113EE5" w:rsidRDefault="00113EE5" w:rsidP="00113EE5">
      <w:pPr>
        <w:pStyle w:val="Default"/>
        <w:numPr>
          <w:ilvl w:val="0"/>
          <w:numId w:val="8"/>
        </w:numPr>
        <w:jc w:val="both"/>
      </w:pPr>
      <w:proofErr w:type="gramStart"/>
      <w:r>
        <w:t>For the purpose of</w:t>
      </w:r>
      <w:proofErr w:type="gramEnd"/>
      <w:r>
        <w:t xml:space="preserve"> this Order:</w:t>
      </w:r>
    </w:p>
    <w:p w14:paraId="1051456B" w14:textId="451988F2" w:rsidR="00691991" w:rsidRPr="00550E73" w:rsidRDefault="00691991" w:rsidP="00691991">
      <w:pPr>
        <w:pStyle w:val="Default"/>
        <w:numPr>
          <w:ilvl w:val="0"/>
          <w:numId w:val="11"/>
        </w:numPr>
        <w:jc w:val="both"/>
      </w:pPr>
      <w:r>
        <w:t>“</w:t>
      </w:r>
      <w:r w:rsidR="005B437D" w:rsidRPr="005B437D">
        <w:rPr>
          <w:b/>
          <w:bCs/>
          <w:i/>
          <w:iCs/>
        </w:rPr>
        <w:t>Aberavon</w:t>
      </w:r>
      <w:r w:rsidR="005B437D">
        <w:t xml:space="preserve"> </w:t>
      </w:r>
      <w:r w:rsidR="00EE5868" w:rsidRPr="00EE5868">
        <w:rPr>
          <w:b/>
          <w:bCs/>
          <w:i/>
          <w:iCs/>
        </w:rPr>
        <w:t xml:space="preserve">Beach </w:t>
      </w:r>
      <w:r w:rsidR="00EE5868">
        <w:rPr>
          <w:b/>
          <w:bCs/>
          <w:i/>
          <w:iCs/>
        </w:rPr>
        <w:t>–</w:t>
      </w:r>
      <w:r w:rsidR="00EE5868">
        <w:t xml:space="preserve"> </w:t>
      </w:r>
      <w:r w:rsidR="00C9163B">
        <w:rPr>
          <w:b/>
          <w:bCs/>
          <w:i/>
          <w:iCs/>
        </w:rPr>
        <w:t>Dog Exclusion Zone</w:t>
      </w:r>
      <w:r>
        <w:t xml:space="preserve">” means </w:t>
      </w:r>
      <w:r>
        <w:rPr>
          <w:rFonts w:eastAsia="Times New Roman"/>
          <w:lang w:eastAsia="en-GB"/>
        </w:rPr>
        <w:t>a</w:t>
      </w:r>
      <w:r w:rsidRPr="00691991">
        <w:rPr>
          <w:rFonts w:eastAsia="Times New Roman"/>
          <w:lang w:eastAsia="en-GB"/>
        </w:rPr>
        <w:t>ll that beach and foreshore situated at Aberavon Beach, Port Talbot (including the sea defences and/or any slope or staircase leading onto the beach) lying between the breakwater at its south-eastern end, and the eastern side of the last set of steps on the promenade to the west being a length of approximately 2,084 metres and comprising an area of approximately 79.9 hectares as shown edged with red on the plan attached hereto</w:t>
      </w:r>
      <w:r w:rsidR="00C9163B">
        <w:rPr>
          <w:rFonts w:eastAsia="Times New Roman"/>
          <w:lang w:eastAsia="en-GB"/>
        </w:rPr>
        <w:t xml:space="preserve"> and labelled ‘</w:t>
      </w:r>
      <w:r w:rsidR="003F3CE4">
        <w:rPr>
          <w:rFonts w:eastAsia="Times New Roman"/>
          <w:lang w:eastAsia="en-GB"/>
        </w:rPr>
        <w:t>DOG EXCLUSION ZONE</w:t>
      </w:r>
      <w:r w:rsidR="00C9163B">
        <w:rPr>
          <w:rFonts w:eastAsia="Times New Roman"/>
          <w:lang w:eastAsia="en-GB"/>
        </w:rPr>
        <w:t>’</w:t>
      </w:r>
      <w:r w:rsidRPr="00691991">
        <w:rPr>
          <w:rFonts w:eastAsia="Times New Roman"/>
          <w:lang w:eastAsia="en-GB"/>
        </w:rPr>
        <w:t xml:space="preserve">. </w:t>
      </w:r>
    </w:p>
    <w:p w14:paraId="1ED391B0" w14:textId="1CF604BF" w:rsidR="00550E73" w:rsidRPr="00556775" w:rsidRDefault="00550E73" w:rsidP="00550E73">
      <w:pPr>
        <w:pStyle w:val="Default"/>
        <w:numPr>
          <w:ilvl w:val="0"/>
          <w:numId w:val="11"/>
        </w:numPr>
        <w:jc w:val="both"/>
      </w:pPr>
      <w:r w:rsidRPr="00D002F6">
        <w:rPr>
          <w:rFonts w:eastAsia="Times New Roman"/>
          <w:lang w:eastAsia="en-GB"/>
        </w:rPr>
        <w:t>“</w:t>
      </w:r>
      <w:r w:rsidRPr="00D002F6">
        <w:rPr>
          <w:rFonts w:eastAsia="Times New Roman"/>
          <w:b/>
          <w:bCs/>
          <w:i/>
          <w:iCs/>
          <w:lang w:eastAsia="en-GB"/>
        </w:rPr>
        <w:t>Aberavon Promenade</w:t>
      </w:r>
      <w:r w:rsidRPr="00D002F6">
        <w:rPr>
          <w:rFonts w:eastAsia="Times New Roman"/>
          <w:lang w:eastAsia="en-GB"/>
        </w:rPr>
        <w:t xml:space="preserve">” means </w:t>
      </w:r>
      <w:r>
        <w:rPr>
          <w:rFonts w:eastAsia="Times New Roman"/>
          <w:lang w:eastAsia="en-GB"/>
        </w:rPr>
        <w:t>a</w:t>
      </w:r>
      <w:r w:rsidRPr="00D002F6">
        <w:rPr>
          <w:rFonts w:eastAsia="Times New Roman"/>
          <w:lang w:eastAsia="en-GB"/>
        </w:rPr>
        <w:t>ll the land, which includes the pathway and cycleway, that comprises the Promenade that runs along the north eastern side of Aberavon Beach, lying between the rear of Jersey Quay as its south eastern end, and the rear of the Car Park at Scarlett Avenue at the north western end, being a length of approximately 2,084 metres, as highlighted in orange on the attached plan hereto</w:t>
      </w:r>
      <w:r>
        <w:rPr>
          <w:rFonts w:eastAsia="Times New Roman"/>
          <w:lang w:eastAsia="en-GB"/>
        </w:rPr>
        <w:t xml:space="preserve"> and labelled ‘DOGS ON LEADS’</w:t>
      </w:r>
      <w:r w:rsidRPr="00D002F6">
        <w:rPr>
          <w:rFonts w:eastAsia="Times New Roman"/>
          <w:lang w:eastAsia="en-GB"/>
        </w:rPr>
        <w:t>.</w:t>
      </w:r>
    </w:p>
    <w:p w14:paraId="4886160D" w14:textId="77777777" w:rsidR="00556775" w:rsidRPr="00651A24" w:rsidRDefault="00556775" w:rsidP="00556775">
      <w:pPr>
        <w:pStyle w:val="Default"/>
        <w:numPr>
          <w:ilvl w:val="0"/>
          <w:numId w:val="11"/>
        </w:numPr>
        <w:jc w:val="both"/>
      </w:pPr>
      <w:r>
        <w:rPr>
          <w:rFonts w:eastAsia="Times New Roman"/>
          <w:lang w:eastAsia="en-GB"/>
        </w:rPr>
        <w:t>“</w:t>
      </w:r>
      <w:r w:rsidRPr="00651A24">
        <w:rPr>
          <w:rFonts w:eastAsia="Times New Roman"/>
          <w:b/>
          <w:bCs/>
          <w:i/>
          <w:iCs/>
          <w:lang w:eastAsia="en-GB"/>
        </w:rPr>
        <w:t>Assistance Dog</w:t>
      </w:r>
      <w:r>
        <w:rPr>
          <w:rFonts w:eastAsia="Times New Roman"/>
          <w:lang w:eastAsia="en-GB"/>
        </w:rPr>
        <w:t>” means a dog that is trained to aid or assist a person with a disability.</w:t>
      </w:r>
    </w:p>
    <w:p w14:paraId="7C133F30" w14:textId="1A6D9F0B" w:rsidR="00556775" w:rsidRDefault="00556775" w:rsidP="00556775">
      <w:pPr>
        <w:pStyle w:val="Default"/>
        <w:numPr>
          <w:ilvl w:val="0"/>
          <w:numId w:val="11"/>
        </w:numPr>
        <w:jc w:val="both"/>
      </w:pPr>
      <w:r>
        <w:t>“</w:t>
      </w:r>
      <w:r w:rsidRPr="00691991">
        <w:rPr>
          <w:b/>
          <w:bCs/>
          <w:i/>
        </w:rPr>
        <w:t>Authorised Officer</w:t>
      </w:r>
      <w:r>
        <w:t>”, means a police officer, police community support officer, authorised Council officer, and any other persons authorised by the Council to enforce this Order.</w:t>
      </w:r>
    </w:p>
    <w:p w14:paraId="108EFE47" w14:textId="55C507D6" w:rsidR="00556775" w:rsidRPr="00EC36E4" w:rsidRDefault="00556775" w:rsidP="00556775">
      <w:pPr>
        <w:pStyle w:val="Default"/>
        <w:numPr>
          <w:ilvl w:val="0"/>
          <w:numId w:val="11"/>
        </w:numPr>
        <w:jc w:val="both"/>
        <w:rPr>
          <w:color w:val="auto"/>
        </w:rPr>
      </w:pPr>
      <w:r>
        <w:rPr>
          <w:rFonts w:eastAsia="Times New Roman"/>
          <w:lang w:eastAsia="en-GB"/>
        </w:rPr>
        <w:t>“</w:t>
      </w:r>
      <w:r w:rsidRPr="00651A24">
        <w:rPr>
          <w:rFonts w:eastAsia="Times New Roman"/>
          <w:b/>
          <w:bCs/>
          <w:i/>
          <w:iCs/>
          <w:lang w:eastAsia="en-GB"/>
        </w:rPr>
        <w:t>Disability</w:t>
      </w:r>
      <w:r>
        <w:rPr>
          <w:rFonts w:eastAsia="Times New Roman"/>
          <w:lang w:eastAsia="en-GB"/>
        </w:rPr>
        <w:t>” shall have the same meaning prescribed in Section 6 of the Equality Act 2010 or as may be defined in any subsequent amendment or re-enactment of that legislation.</w:t>
      </w:r>
    </w:p>
    <w:p w14:paraId="54AA5F1C" w14:textId="7B99DFD9" w:rsidR="00550E73" w:rsidRPr="00EC36E4" w:rsidRDefault="00550E73" w:rsidP="00550E73">
      <w:pPr>
        <w:pStyle w:val="Default"/>
        <w:numPr>
          <w:ilvl w:val="0"/>
          <w:numId w:val="11"/>
        </w:numPr>
        <w:jc w:val="both"/>
        <w:rPr>
          <w:color w:val="auto"/>
        </w:rPr>
      </w:pPr>
      <w:r w:rsidRPr="00EC36E4">
        <w:rPr>
          <w:color w:val="auto"/>
        </w:rPr>
        <w:t>“</w:t>
      </w:r>
      <w:r w:rsidRPr="00EC36E4">
        <w:rPr>
          <w:b/>
          <w:bCs/>
          <w:i/>
          <w:color w:val="auto"/>
        </w:rPr>
        <w:t>Lead</w:t>
      </w:r>
      <w:r w:rsidRPr="00EC36E4">
        <w:rPr>
          <w:color w:val="auto"/>
        </w:rPr>
        <w:t>”, means any cord, leash, rope or similar item which is no more than two metres in length and which is used to control, tether or restrain a dog, but does not include any such item which is not actively being used as a means of restraint so that the dog remains under a person’s control. An extendable Lead must not be extended beyond two metres.</w:t>
      </w:r>
    </w:p>
    <w:p w14:paraId="6B76D2E9" w14:textId="3EACD561" w:rsidR="00556775" w:rsidRPr="00691991" w:rsidRDefault="00556775" w:rsidP="00556775">
      <w:pPr>
        <w:pStyle w:val="Default"/>
        <w:numPr>
          <w:ilvl w:val="0"/>
          <w:numId w:val="11"/>
        </w:numPr>
        <w:jc w:val="both"/>
      </w:pPr>
      <w:r w:rsidRPr="00EC36E4">
        <w:rPr>
          <w:color w:val="auto"/>
        </w:rPr>
        <w:t>“</w:t>
      </w:r>
      <w:r w:rsidRPr="00EC36E4">
        <w:rPr>
          <w:b/>
          <w:bCs/>
          <w:i/>
          <w:color w:val="auto"/>
        </w:rPr>
        <w:t>Person in Charge</w:t>
      </w:r>
      <w:r w:rsidRPr="00EC36E4">
        <w:rPr>
          <w:color w:val="auto"/>
        </w:rPr>
        <w:t xml:space="preserve">”, means the person who has the dog in their possession, care, control, or company at the time the offence </w:t>
      </w:r>
      <w:r>
        <w:t xml:space="preserve">is committed or, if none, the owner or person who habitually has the dog in their possession.  </w:t>
      </w:r>
    </w:p>
    <w:p w14:paraId="0C1A34FB" w14:textId="18134AC6" w:rsidR="00691991" w:rsidRPr="00651A24" w:rsidRDefault="00691991" w:rsidP="00691991">
      <w:pPr>
        <w:pStyle w:val="Default"/>
        <w:numPr>
          <w:ilvl w:val="0"/>
          <w:numId w:val="11"/>
        </w:numPr>
        <w:jc w:val="both"/>
      </w:pPr>
      <w:r>
        <w:t>“</w:t>
      </w:r>
      <w:r w:rsidRPr="00691991">
        <w:rPr>
          <w:b/>
          <w:bCs/>
          <w:i/>
          <w:iCs/>
        </w:rPr>
        <w:t>Seasonal Time</w:t>
      </w:r>
      <w:r>
        <w:rPr>
          <w:b/>
          <w:bCs/>
          <w:i/>
          <w:iCs/>
        </w:rPr>
        <w:t>s</w:t>
      </w:r>
      <w:r>
        <w:t xml:space="preserve">” </w:t>
      </w:r>
      <w:proofErr w:type="gramStart"/>
      <w:r>
        <w:t xml:space="preserve">means </w:t>
      </w:r>
      <w:r w:rsidR="001175F3">
        <w:t>at all times</w:t>
      </w:r>
      <w:proofErr w:type="gramEnd"/>
      <w:r w:rsidR="001175F3">
        <w:t xml:space="preserve"> </w:t>
      </w:r>
      <w:r>
        <w:t>between</w:t>
      </w:r>
      <w:r w:rsidRPr="00691991">
        <w:rPr>
          <w:rFonts w:eastAsia="Times New Roman"/>
          <w:lang w:eastAsia="en-GB"/>
        </w:rPr>
        <w:t xml:space="preserve"> 1</w:t>
      </w:r>
      <w:r w:rsidRPr="00691991">
        <w:rPr>
          <w:rFonts w:eastAsia="Times New Roman"/>
          <w:vertAlign w:val="superscript"/>
          <w:lang w:eastAsia="en-GB"/>
        </w:rPr>
        <w:t xml:space="preserve"> </w:t>
      </w:r>
      <w:r w:rsidRPr="00691991">
        <w:rPr>
          <w:rFonts w:eastAsia="Times New Roman"/>
          <w:lang w:eastAsia="en-GB"/>
        </w:rPr>
        <w:t xml:space="preserve">May, up to and including </w:t>
      </w:r>
      <w:proofErr w:type="gramStart"/>
      <w:r w:rsidRPr="00691991">
        <w:rPr>
          <w:rFonts w:eastAsia="Times New Roman"/>
          <w:lang w:eastAsia="en-GB"/>
        </w:rPr>
        <w:t>30 September,</w:t>
      </w:r>
      <w:proofErr w:type="gramEnd"/>
      <w:r w:rsidRPr="00691991">
        <w:rPr>
          <w:rFonts w:eastAsia="Times New Roman"/>
          <w:lang w:eastAsia="en-GB"/>
        </w:rPr>
        <w:t xml:space="preserve"> of every year after the date this Order comes into force.</w:t>
      </w:r>
    </w:p>
    <w:p w14:paraId="356A2BA4" w14:textId="77777777" w:rsidR="00113EE5" w:rsidRDefault="00113EE5" w:rsidP="00667FFD">
      <w:pPr>
        <w:pStyle w:val="Default"/>
        <w:jc w:val="both"/>
      </w:pPr>
    </w:p>
    <w:p w14:paraId="45190CB8" w14:textId="759FD8A3" w:rsidR="001636B6" w:rsidRPr="00862A32" w:rsidRDefault="00862A32" w:rsidP="00667FFD">
      <w:pPr>
        <w:pStyle w:val="Default"/>
        <w:jc w:val="both"/>
        <w:rPr>
          <w:b/>
          <w:u w:val="single"/>
        </w:rPr>
      </w:pPr>
      <w:r w:rsidRPr="00862A32">
        <w:rPr>
          <w:b/>
          <w:u w:val="single"/>
        </w:rPr>
        <w:t>Offence</w:t>
      </w:r>
      <w:r w:rsidR="00EE5868">
        <w:rPr>
          <w:b/>
          <w:u w:val="single"/>
        </w:rPr>
        <w:t xml:space="preserve"> – Dog exclusion from Aberavon Beach</w:t>
      </w:r>
      <w:r w:rsidR="005B437D">
        <w:rPr>
          <w:b/>
          <w:u w:val="single"/>
        </w:rPr>
        <w:t xml:space="preserve"> Dog Exclusion Zone</w:t>
      </w:r>
    </w:p>
    <w:p w14:paraId="6D09B606" w14:textId="2B9E5998" w:rsidR="00605006" w:rsidRDefault="00862A32" w:rsidP="00862A32">
      <w:pPr>
        <w:pStyle w:val="Default"/>
        <w:numPr>
          <w:ilvl w:val="0"/>
          <w:numId w:val="8"/>
        </w:numPr>
        <w:jc w:val="both"/>
      </w:pPr>
      <w:r>
        <w:t xml:space="preserve">A </w:t>
      </w:r>
      <w:r w:rsidR="00C10211">
        <w:t>P</w:t>
      </w:r>
      <w:r>
        <w:t xml:space="preserve">erson in </w:t>
      </w:r>
      <w:r w:rsidR="00C10211">
        <w:t>C</w:t>
      </w:r>
      <w:r>
        <w:t xml:space="preserve">harge of a dog shall be guilty of an offence if, during the periods specified in </w:t>
      </w:r>
      <w:r w:rsidR="00691991">
        <w:t>the Seasonal Times</w:t>
      </w:r>
      <w:r>
        <w:t>,</w:t>
      </w:r>
      <w:r w:rsidR="001F1F1D">
        <w:t xml:space="preserve"> </w:t>
      </w:r>
      <w:r>
        <w:t xml:space="preserve">that person </w:t>
      </w:r>
      <w:r w:rsidR="000E01B2">
        <w:t xml:space="preserve">takes </w:t>
      </w:r>
      <w:r w:rsidR="00691991">
        <w:t>a</w:t>
      </w:r>
      <w:r w:rsidR="000E01B2">
        <w:t xml:space="preserve"> dog onto, or permits </w:t>
      </w:r>
      <w:r w:rsidR="00776E2F">
        <w:t>a</w:t>
      </w:r>
      <w:r w:rsidR="000E01B2">
        <w:t xml:space="preserve"> dog to enter or</w:t>
      </w:r>
      <w:r w:rsidR="00776E2F">
        <w:t xml:space="preserve"> </w:t>
      </w:r>
      <w:r w:rsidR="000E01B2">
        <w:t xml:space="preserve">remain </w:t>
      </w:r>
      <w:r w:rsidR="00121EA3">
        <w:t>on</w:t>
      </w:r>
      <w:r w:rsidR="000E01B2">
        <w:t xml:space="preserve"> the land </w:t>
      </w:r>
      <w:r w:rsidR="00776E2F">
        <w:t>designated as</w:t>
      </w:r>
      <w:r w:rsidR="00C9163B">
        <w:t xml:space="preserve"> the </w:t>
      </w:r>
      <w:r w:rsidR="005B437D">
        <w:t xml:space="preserve">Aberavon </w:t>
      </w:r>
      <w:r w:rsidR="00EE5868">
        <w:t xml:space="preserve">Beach </w:t>
      </w:r>
      <w:r w:rsidR="00C9163B">
        <w:t>Dog Exclusion Zone</w:t>
      </w:r>
      <w:r w:rsidR="000E01B2">
        <w:t xml:space="preserve">, </w:t>
      </w:r>
      <w:r>
        <w:t>unless:</w:t>
      </w:r>
    </w:p>
    <w:p w14:paraId="2898F373" w14:textId="7389082C" w:rsidR="00862A32" w:rsidRDefault="00862A32" w:rsidP="00862A32">
      <w:pPr>
        <w:pStyle w:val="Default"/>
        <w:numPr>
          <w:ilvl w:val="0"/>
          <w:numId w:val="9"/>
        </w:numPr>
        <w:jc w:val="both"/>
      </w:pPr>
      <w:r>
        <w:t>That person has a reasonable excuse for doing so;</w:t>
      </w:r>
      <w:r w:rsidR="00A27879">
        <w:t xml:space="preserve"> or</w:t>
      </w:r>
    </w:p>
    <w:p w14:paraId="0EC05294" w14:textId="7199B04D" w:rsidR="001E1B5E" w:rsidRDefault="00862A32" w:rsidP="00E651AF">
      <w:pPr>
        <w:pStyle w:val="Default"/>
        <w:numPr>
          <w:ilvl w:val="0"/>
          <w:numId w:val="9"/>
        </w:numPr>
        <w:jc w:val="both"/>
      </w:pPr>
      <w:r>
        <w:t xml:space="preserve">The owner, occupier or other person or authority having control of the land has consented (generally or specifically) to </w:t>
      </w:r>
      <w:r w:rsidR="00DD2FCA">
        <w:t>his/her failing to do so.</w:t>
      </w:r>
    </w:p>
    <w:p w14:paraId="032CBC67" w14:textId="77777777" w:rsidR="00427C82" w:rsidRDefault="00427C82" w:rsidP="00427C82">
      <w:pPr>
        <w:pStyle w:val="Default"/>
        <w:jc w:val="both"/>
      </w:pPr>
    </w:p>
    <w:p w14:paraId="66447D94" w14:textId="685A0F29" w:rsidR="00427C82" w:rsidRPr="00427C82" w:rsidRDefault="00550E73" w:rsidP="00427C82">
      <w:pPr>
        <w:pStyle w:val="Default"/>
        <w:jc w:val="both"/>
        <w:rPr>
          <w:b/>
          <w:u w:val="single"/>
        </w:rPr>
      </w:pPr>
      <w:r>
        <w:rPr>
          <w:b/>
          <w:u w:val="single"/>
        </w:rPr>
        <w:t>Offence – Dogs on Leads</w:t>
      </w:r>
    </w:p>
    <w:p w14:paraId="2FEFD8AC" w14:textId="2298DF2E" w:rsidR="00550E73" w:rsidRDefault="00550E73" w:rsidP="00550E73">
      <w:pPr>
        <w:pStyle w:val="Default"/>
        <w:numPr>
          <w:ilvl w:val="0"/>
          <w:numId w:val="8"/>
        </w:numPr>
        <w:jc w:val="both"/>
      </w:pPr>
      <w:r>
        <w:t xml:space="preserve">A Person in Charge </w:t>
      </w:r>
      <w:r w:rsidR="00121EA3">
        <w:rPr>
          <w:color w:val="auto"/>
        </w:rPr>
        <w:t xml:space="preserve">of a dog shall be guilty of an offence if, at any time, on the land designated as the Aberavon Promenade, their dog is not on a Lead, </w:t>
      </w:r>
      <w:r>
        <w:t>unless</w:t>
      </w:r>
      <w:r w:rsidR="00301821">
        <w:t>:</w:t>
      </w:r>
    </w:p>
    <w:p w14:paraId="1F57F88E" w14:textId="77777777" w:rsidR="00550E73" w:rsidRDefault="00550E73" w:rsidP="00CA42EE">
      <w:pPr>
        <w:pStyle w:val="Default"/>
        <w:numPr>
          <w:ilvl w:val="0"/>
          <w:numId w:val="23"/>
        </w:numPr>
        <w:jc w:val="both"/>
      </w:pPr>
      <w:r>
        <w:t>That person has a reasonable excuse for doing so; or</w:t>
      </w:r>
    </w:p>
    <w:p w14:paraId="0CE730A9" w14:textId="77777777" w:rsidR="00550E73" w:rsidRDefault="00550E73" w:rsidP="00CA42EE">
      <w:pPr>
        <w:pStyle w:val="Default"/>
        <w:numPr>
          <w:ilvl w:val="0"/>
          <w:numId w:val="23"/>
        </w:numPr>
        <w:jc w:val="both"/>
      </w:pPr>
      <w:r>
        <w:t>The owner, occupier or other person or authority having control of the land has consented (generally or specifically) to his/her failing to do so.</w:t>
      </w:r>
    </w:p>
    <w:p w14:paraId="1C428B67" w14:textId="77777777" w:rsidR="00550E73" w:rsidRPr="00EC36E4" w:rsidRDefault="00550E73" w:rsidP="00550E73">
      <w:pPr>
        <w:pStyle w:val="Default"/>
        <w:ind w:left="1440"/>
        <w:jc w:val="both"/>
        <w:rPr>
          <w:color w:val="auto"/>
        </w:rPr>
      </w:pPr>
    </w:p>
    <w:p w14:paraId="61AE3265" w14:textId="50186B67" w:rsidR="00550E73" w:rsidRPr="00EC36E4" w:rsidRDefault="00550E73" w:rsidP="00550E73">
      <w:pPr>
        <w:pStyle w:val="Default"/>
        <w:jc w:val="both"/>
        <w:rPr>
          <w:b/>
          <w:bCs/>
          <w:color w:val="auto"/>
          <w:u w:val="single"/>
        </w:rPr>
      </w:pPr>
      <w:r w:rsidRPr="00EC36E4">
        <w:rPr>
          <w:b/>
          <w:bCs/>
          <w:color w:val="auto"/>
          <w:u w:val="single"/>
        </w:rPr>
        <w:t>Offence – Leads by Direction</w:t>
      </w:r>
    </w:p>
    <w:p w14:paraId="256ED9CA" w14:textId="72B9F6CB" w:rsidR="00172603" w:rsidRPr="00EC36E4" w:rsidRDefault="00172603" w:rsidP="00550E73">
      <w:pPr>
        <w:pStyle w:val="Default"/>
        <w:numPr>
          <w:ilvl w:val="0"/>
          <w:numId w:val="8"/>
        </w:numPr>
        <w:jc w:val="both"/>
        <w:rPr>
          <w:color w:val="auto"/>
        </w:rPr>
      </w:pPr>
      <w:r w:rsidRPr="00EC36E4">
        <w:rPr>
          <w:color w:val="auto"/>
        </w:rPr>
        <w:t>An Authorised Officer may direct a Person in Charge of a dog to put and keep the dog on a Lead where such restraint it reasonably necessary to prevent nuisance or behaviour by the dog that is likely to cause alarm, distress, disturbance or nuisance to any person, animal, wildlife or bird on the Aberavon Promenade.</w:t>
      </w:r>
    </w:p>
    <w:p w14:paraId="1800E34C" w14:textId="77777777" w:rsidR="00CA42EE" w:rsidRPr="00EC36E4" w:rsidRDefault="00CA42EE" w:rsidP="00CA42EE">
      <w:pPr>
        <w:pStyle w:val="Default"/>
        <w:ind w:left="720"/>
        <w:jc w:val="both"/>
        <w:rPr>
          <w:color w:val="auto"/>
        </w:rPr>
      </w:pPr>
    </w:p>
    <w:p w14:paraId="12FCFE9C" w14:textId="26AEAA23" w:rsidR="00CA42EE" w:rsidRPr="00EC36E4" w:rsidRDefault="00CA42EE" w:rsidP="00550E73">
      <w:pPr>
        <w:pStyle w:val="Default"/>
        <w:numPr>
          <w:ilvl w:val="0"/>
          <w:numId w:val="8"/>
        </w:numPr>
        <w:jc w:val="both"/>
        <w:rPr>
          <w:color w:val="auto"/>
        </w:rPr>
      </w:pPr>
      <w:r w:rsidRPr="00EC36E4">
        <w:rPr>
          <w:color w:val="auto"/>
        </w:rPr>
        <w:t xml:space="preserve">A Person in Charge </w:t>
      </w:r>
      <w:r w:rsidR="00121EA3">
        <w:rPr>
          <w:color w:val="auto"/>
        </w:rPr>
        <w:t xml:space="preserve">of a dog shall be guilty of an offence if, at any time, on the land designated as the Aberavon Promenade, they do not comply with a direction given to them by an Authorised Officer to put and keep their dog on a Lead, </w:t>
      </w:r>
      <w:r w:rsidRPr="00EC36E4">
        <w:rPr>
          <w:color w:val="auto"/>
        </w:rPr>
        <w:t>unless:</w:t>
      </w:r>
    </w:p>
    <w:p w14:paraId="061E00A9" w14:textId="77777777" w:rsidR="00CA42EE" w:rsidRPr="00EC36E4" w:rsidRDefault="00CA42EE" w:rsidP="00CA42EE">
      <w:pPr>
        <w:pStyle w:val="Default"/>
        <w:numPr>
          <w:ilvl w:val="0"/>
          <w:numId w:val="24"/>
        </w:numPr>
        <w:jc w:val="both"/>
        <w:rPr>
          <w:color w:val="auto"/>
        </w:rPr>
      </w:pPr>
      <w:r w:rsidRPr="00EC36E4">
        <w:rPr>
          <w:color w:val="auto"/>
        </w:rPr>
        <w:t>That person has a reasonable excuse for doing so; or</w:t>
      </w:r>
    </w:p>
    <w:p w14:paraId="480BFB1B" w14:textId="77777777" w:rsidR="00CA42EE" w:rsidRPr="00EC36E4" w:rsidRDefault="00CA42EE" w:rsidP="00CA42EE">
      <w:pPr>
        <w:pStyle w:val="Default"/>
        <w:numPr>
          <w:ilvl w:val="0"/>
          <w:numId w:val="24"/>
        </w:numPr>
        <w:jc w:val="both"/>
        <w:rPr>
          <w:color w:val="auto"/>
        </w:rPr>
      </w:pPr>
      <w:r w:rsidRPr="00EC36E4">
        <w:rPr>
          <w:color w:val="auto"/>
        </w:rPr>
        <w:t>The owner, occupier or other person or authority having control of the land has consented (generally or specifically) to his/her failing to do so.</w:t>
      </w:r>
    </w:p>
    <w:p w14:paraId="4D13882D" w14:textId="77777777" w:rsidR="00550E73" w:rsidRDefault="00550E73" w:rsidP="00550E73">
      <w:pPr>
        <w:pStyle w:val="Default"/>
        <w:jc w:val="both"/>
      </w:pPr>
    </w:p>
    <w:p w14:paraId="461EE946" w14:textId="14E4E71B" w:rsidR="00550E73" w:rsidRPr="00550E73" w:rsidRDefault="00550E73" w:rsidP="00550E73">
      <w:pPr>
        <w:pStyle w:val="Default"/>
        <w:jc w:val="both"/>
        <w:rPr>
          <w:b/>
          <w:bCs/>
          <w:u w:val="single"/>
        </w:rPr>
      </w:pPr>
      <w:r w:rsidRPr="00550E73">
        <w:rPr>
          <w:b/>
          <w:bCs/>
          <w:u w:val="single"/>
        </w:rPr>
        <w:t>Exemption[s]</w:t>
      </w:r>
    </w:p>
    <w:p w14:paraId="40F0C4BD" w14:textId="592D7141" w:rsidR="00B0261A" w:rsidRDefault="00B0261A" w:rsidP="00113EE5">
      <w:pPr>
        <w:pStyle w:val="Default"/>
        <w:numPr>
          <w:ilvl w:val="0"/>
          <w:numId w:val="8"/>
        </w:numPr>
        <w:jc w:val="both"/>
      </w:pPr>
      <w:r>
        <w:t>Nothing in this Order shall apply to:</w:t>
      </w:r>
    </w:p>
    <w:p w14:paraId="175913DD" w14:textId="20290378" w:rsidR="00B0261A" w:rsidRDefault="00444BAA" w:rsidP="00B0261A">
      <w:pPr>
        <w:pStyle w:val="Default"/>
        <w:numPr>
          <w:ilvl w:val="0"/>
          <w:numId w:val="20"/>
        </w:numPr>
        <w:jc w:val="both"/>
      </w:pPr>
      <w:r>
        <w:t>An individual</w:t>
      </w:r>
      <w:r w:rsidR="00B0261A">
        <w:t xml:space="preserve"> registered as a blind person in a register compiled under Section 29 of the National Assistance Act 1948 or any other legislation; or</w:t>
      </w:r>
    </w:p>
    <w:p w14:paraId="4F5BBFBB" w14:textId="1AA7817A" w:rsidR="00B0261A" w:rsidRDefault="00444BAA" w:rsidP="00B0261A">
      <w:pPr>
        <w:pStyle w:val="Default"/>
        <w:numPr>
          <w:ilvl w:val="0"/>
          <w:numId w:val="20"/>
        </w:numPr>
        <w:jc w:val="both"/>
      </w:pPr>
      <w:r>
        <w:t>An individual registered</w:t>
      </w:r>
      <w:r w:rsidR="00B0261A">
        <w:t xml:space="preserve"> as, “sight impaired”, “severely sight impaired”, or as having, “sight and hearing impairments”, which, in combination have a significant effect on their day to day lives, in a register compiled under Section 18 of the Social Services and Well-being (Wales) Act 2014 or any other legislation; or</w:t>
      </w:r>
    </w:p>
    <w:p w14:paraId="0DD7367D" w14:textId="50A02788" w:rsidR="00B0261A" w:rsidRPr="00EC36E4" w:rsidRDefault="00444BAA" w:rsidP="00B0261A">
      <w:pPr>
        <w:pStyle w:val="Default"/>
        <w:numPr>
          <w:ilvl w:val="0"/>
          <w:numId w:val="20"/>
        </w:numPr>
        <w:jc w:val="both"/>
        <w:rPr>
          <w:color w:val="auto"/>
        </w:rPr>
      </w:pPr>
      <w:r>
        <w:t>A person who h</w:t>
      </w:r>
      <w:r w:rsidR="00B0261A">
        <w:t xml:space="preserve">as a physical or mental impairment which has substantial and long-term adverse effects on the ability to carry out normal day-to-day activities including affecting his/her: mobility; manual dexterity; physical co-ordination or ability to lift; carry or otherwise move everyday objects in respect of a dog trained by a registered charity or such other charity/approved body as is considered appropriate by the </w:t>
      </w:r>
      <w:r w:rsidR="00B0261A" w:rsidRPr="00EC36E4">
        <w:rPr>
          <w:color w:val="auto"/>
        </w:rPr>
        <w:t>Council and upon which he/she relies for assistance; or</w:t>
      </w:r>
    </w:p>
    <w:p w14:paraId="357E85A1" w14:textId="2214785B" w:rsidR="00EE5868" w:rsidRPr="00EC36E4" w:rsidRDefault="00EE5868" w:rsidP="00EE5868">
      <w:pPr>
        <w:pStyle w:val="Default"/>
        <w:numPr>
          <w:ilvl w:val="0"/>
          <w:numId w:val="20"/>
        </w:numPr>
        <w:jc w:val="both"/>
        <w:rPr>
          <w:color w:val="auto"/>
        </w:rPr>
      </w:pPr>
      <w:r w:rsidRPr="00EC36E4">
        <w:rPr>
          <w:color w:val="auto"/>
        </w:rPr>
        <w:t>A disabled person (within the meaning of the Equality Act 2010) whose Disability restricts his/her ability to comply with the Order and where the dog is their Assistance Dog; or</w:t>
      </w:r>
    </w:p>
    <w:p w14:paraId="14520CD0" w14:textId="1F000FC9" w:rsidR="00B0261A" w:rsidRPr="00EC36E4" w:rsidRDefault="00444BAA" w:rsidP="00B0261A">
      <w:pPr>
        <w:pStyle w:val="Default"/>
        <w:numPr>
          <w:ilvl w:val="0"/>
          <w:numId w:val="20"/>
        </w:numPr>
        <w:jc w:val="both"/>
        <w:rPr>
          <w:color w:val="auto"/>
        </w:rPr>
      </w:pPr>
      <w:r w:rsidRPr="00EC36E4">
        <w:rPr>
          <w:color w:val="auto"/>
        </w:rPr>
        <w:t>A person</w:t>
      </w:r>
      <w:r w:rsidR="00B0261A" w:rsidRPr="00EC36E4">
        <w:rPr>
          <w:color w:val="auto"/>
        </w:rPr>
        <w:t xml:space="preserve"> training an Assistance Dog for a registered charity or such other charity/approved body as is considered appropriate by the Council; or</w:t>
      </w:r>
    </w:p>
    <w:p w14:paraId="2AC25245" w14:textId="760778B0" w:rsidR="00B0261A" w:rsidRDefault="00444BAA" w:rsidP="00B0261A">
      <w:pPr>
        <w:pStyle w:val="Default"/>
        <w:numPr>
          <w:ilvl w:val="0"/>
          <w:numId w:val="20"/>
        </w:numPr>
        <w:jc w:val="both"/>
      </w:pPr>
      <w:r w:rsidRPr="00EC36E4">
        <w:rPr>
          <w:color w:val="auto"/>
        </w:rPr>
        <w:t xml:space="preserve">A dog used by the police or other agencies </w:t>
      </w:r>
      <w:r>
        <w:t>(</w:t>
      </w:r>
      <w:r w:rsidR="00B0261A">
        <w:t xml:space="preserve">for purposes </w:t>
      </w:r>
      <w:proofErr w:type="gramStart"/>
      <w:r w:rsidR="00B0261A">
        <w:t>of:</w:t>
      </w:r>
      <w:proofErr w:type="gramEnd"/>
      <w:r w:rsidR="00B0261A">
        <w:t xml:space="preserve"> law enforcement; agriculture; or statutory emergency services</w:t>
      </w:r>
      <w:r>
        <w:t>) permitted by the Council for official purposes</w:t>
      </w:r>
      <w:r w:rsidR="00B0261A">
        <w:t>; or</w:t>
      </w:r>
    </w:p>
    <w:p w14:paraId="7BDAD836" w14:textId="3674DED0" w:rsidR="00B0261A" w:rsidRDefault="00EE5868" w:rsidP="00B0261A">
      <w:pPr>
        <w:pStyle w:val="Default"/>
        <w:numPr>
          <w:ilvl w:val="0"/>
          <w:numId w:val="20"/>
        </w:numPr>
        <w:jc w:val="both"/>
      </w:pPr>
      <w:r>
        <w:t>A</w:t>
      </w:r>
      <w:r w:rsidR="00B0261A">
        <w:t xml:space="preserve"> person falling within the criteria mentioned in paragraphs </w:t>
      </w:r>
      <w:r w:rsidR="00301821">
        <w:t>6</w:t>
      </w:r>
      <w:r w:rsidR="00B0261A">
        <w:t xml:space="preserve">(a) to </w:t>
      </w:r>
      <w:r w:rsidR="00301821">
        <w:t>6</w:t>
      </w:r>
      <w:r w:rsidR="00B0261A">
        <w:t>(</w:t>
      </w:r>
      <w:r w:rsidR="00444BAA">
        <w:t>f</w:t>
      </w:r>
      <w:r w:rsidR="00B0261A">
        <w:t xml:space="preserve">) above, but who the Council considers should be exempt due to the impairment of that </w:t>
      </w:r>
      <w:proofErr w:type="gramStart"/>
      <w:r w:rsidR="00B0261A">
        <w:t>particular person</w:t>
      </w:r>
      <w:proofErr w:type="gramEnd"/>
      <w:r w:rsidR="00B0261A">
        <w:t>.</w:t>
      </w:r>
    </w:p>
    <w:p w14:paraId="0CDDBAA5" w14:textId="77777777" w:rsidR="00113EE5" w:rsidRDefault="00113EE5" w:rsidP="00113EE5">
      <w:pPr>
        <w:pStyle w:val="Default"/>
        <w:jc w:val="both"/>
      </w:pPr>
    </w:p>
    <w:p w14:paraId="314E0DCE" w14:textId="320D1465" w:rsidR="00113EE5" w:rsidRDefault="00113EE5" w:rsidP="00113EE5">
      <w:pPr>
        <w:pStyle w:val="Default"/>
        <w:numPr>
          <w:ilvl w:val="0"/>
          <w:numId w:val="8"/>
        </w:numPr>
        <w:jc w:val="both"/>
      </w:pPr>
      <w:r w:rsidRPr="00E651AF">
        <w:t xml:space="preserve">Where </w:t>
      </w:r>
      <w:r w:rsidR="001A7BB7">
        <w:t>a</w:t>
      </w:r>
      <w:r w:rsidRPr="00E651AF">
        <w:t xml:space="preserve"> </w:t>
      </w:r>
      <w:r w:rsidR="001E1B5E">
        <w:t>P</w:t>
      </w:r>
      <w:r w:rsidRPr="00E651AF">
        <w:t xml:space="preserve">erson in </w:t>
      </w:r>
      <w:r w:rsidR="001E1B5E">
        <w:t>C</w:t>
      </w:r>
      <w:r w:rsidRPr="00E651AF">
        <w:t xml:space="preserve">harge of a dog </w:t>
      </w:r>
      <w:r w:rsidR="001A7BB7">
        <w:t xml:space="preserve">seeks to rely on any exemption provided by this Order, the responsibility for demonstrating that the condition[s] of that exemption are satisfied shall rest with that person. </w:t>
      </w:r>
    </w:p>
    <w:p w14:paraId="1A7464B7" w14:textId="77777777" w:rsidR="00776E9F" w:rsidRDefault="00776E9F" w:rsidP="00776E9F">
      <w:pPr>
        <w:pStyle w:val="Default"/>
        <w:jc w:val="both"/>
      </w:pPr>
    </w:p>
    <w:p w14:paraId="7E4881E4" w14:textId="77777777" w:rsidR="00776E9F" w:rsidRPr="00776E9F" w:rsidRDefault="00776E9F" w:rsidP="00776E9F">
      <w:pPr>
        <w:pStyle w:val="Default"/>
        <w:jc w:val="both"/>
        <w:rPr>
          <w:b/>
          <w:u w:val="single"/>
        </w:rPr>
      </w:pPr>
      <w:r>
        <w:rPr>
          <w:b/>
          <w:u w:val="single"/>
        </w:rPr>
        <w:t>Penalty</w:t>
      </w:r>
    </w:p>
    <w:p w14:paraId="3EABF79F" w14:textId="5109BDDB" w:rsidR="00664A70" w:rsidRDefault="005B437D" w:rsidP="00862A32">
      <w:pPr>
        <w:pStyle w:val="Default"/>
        <w:numPr>
          <w:ilvl w:val="0"/>
          <w:numId w:val="8"/>
        </w:numPr>
        <w:jc w:val="both"/>
      </w:pPr>
      <w:r>
        <w:t>Section 67 of the 2014 Acts says that it is a criminal offence for a person without reasonable excuse:</w:t>
      </w:r>
    </w:p>
    <w:p w14:paraId="7D6B9C4F" w14:textId="26C4DEDB" w:rsidR="005B437D" w:rsidRDefault="005B437D" w:rsidP="005B437D">
      <w:pPr>
        <w:pStyle w:val="Default"/>
        <w:numPr>
          <w:ilvl w:val="0"/>
          <w:numId w:val="21"/>
        </w:numPr>
        <w:jc w:val="both"/>
      </w:pPr>
      <w:r>
        <w:t xml:space="preserve">To do anything that the person </w:t>
      </w:r>
      <w:r w:rsidR="002D3B09">
        <w:t xml:space="preserve">is prohibited from doing by a public </w:t>
      </w:r>
      <w:proofErr w:type="gramStart"/>
      <w:r w:rsidR="002D3B09">
        <w:t>spaces</w:t>
      </w:r>
      <w:proofErr w:type="gramEnd"/>
      <w:r w:rsidR="002D3B09">
        <w:t xml:space="preserve"> protection order; or</w:t>
      </w:r>
    </w:p>
    <w:p w14:paraId="29600C54" w14:textId="788908A2" w:rsidR="002D3B09" w:rsidRDefault="002D3B09" w:rsidP="005B437D">
      <w:pPr>
        <w:pStyle w:val="Default"/>
        <w:numPr>
          <w:ilvl w:val="0"/>
          <w:numId w:val="21"/>
        </w:numPr>
        <w:jc w:val="both"/>
      </w:pPr>
      <w:r>
        <w:t xml:space="preserve">To fail to comply with a requirement which they are subject to under a public </w:t>
      </w:r>
      <w:proofErr w:type="gramStart"/>
      <w:r>
        <w:t>spaces</w:t>
      </w:r>
      <w:proofErr w:type="gramEnd"/>
      <w:r>
        <w:t xml:space="preserve"> protection order.</w:t>
      </w:r>
    </w:p>
    <w:p w14:paraId="4691BE9C" w14:textId="77777777" w:rsidR="002D3B09" w:rsidRDefault="002D3B09" w:rsidP="002D3B09">
      <w:pPr>
        <w:pStyle w:val="Default"/>
        <w:ind w:left="1440"/>
        <w:jc w:val="both"/>
      </w:pPr>
    </w:p>
    <w:p w14:paraId="56876815" w14:textId="10FD1B25" w:rsidR="005B437D" w:rsidRDefault="005B437D" w:rsidP="00862A32">
      <w:pPr>
        <w:pStyle w:val="Default"/>
        <w:numPr>
          <w:ilvl w:val="0"/>
          <w:numId w:val="8"/>
        </w:numPr>
        <w:jc w:val="both"/>
      </w:pPr>
      <w:r>
        <w:t>Any person who is guilty of an offence under this Order shall be liable on summary conviction in the Magistrates’ Court to a fine not exceeding level 3 (currently £1,000) on the standard scale.</w:t>
      </w:r>
    </w:p>
    <w:p w14:paraId="664768E6" w14:textId="77777777" w:rsidR="00BA66DB" w:rsidRDefault="00BA66DB" w:rsidP="00BA66DB">
      <w:pPr>
        <w:pStyle w:val="Default"/>
        <w:jc w:val="both"/>
      </w:pPr>
    </w:p>
    <w:p w14:paraId="5C902D19" w14:textId="77777777" w:rsidR="00BA66DB" w:rsidRPr="00BA66DB" w:rsidRDefault="00BA66DB" w:rsidP="00BA66DB">
      <w:pPr>
        <w:pStyle w:val="Default"/>
        <w:jc w:val="both"/>
        <w:rPr>
          <w:b/>
          <w:u w:val="single"/>
        </w:rPr>
      </w:pPr>
      <w:r w:rsidRPr="00BA66DB">
        <w:rPr>
          <w:b/>
          <w:u w:val="single"/>
        </w:rPr>
        <w:t>Fixed Penalty Notice</w:t>
      </w:r>
    </w:p>
    <w:p w14:paraId="1A889F8D" w14:textId="5FC047A0" w:rsidR="002D3B09" w:rsidRDefault="002D3B09" w:rsidP="00862A32">
      <w:pPr>
        <w:pStyle w:val="Default"/>
        <w:numPr>
          <w:ilvl w:val="0"/>
          <w:numId w:val="8"/>
        </w:numPr>
        <w:jc w:val="both"/>
      </w:pPr>
      <w:r>
        <w:t>An Authorised Officer may issue a fixed penalty notice to anyone he/she believes has committed an offence under Section 67 of the 2014 Act. A person committing an offence will have 14 days to pay the fixed penalty of £75 (or £50 if paid within 10 days). If the fixed penalty is paid, the person will not be prosecuted.</w:t>
      </w:r>
    </w:p>
    <w:p w14:paraId="1B69D76C" w14:textId="77777777" w:rsidR="005C3A89" w:rsidRDefault="005C3A89" w:rsidP="005C3A89">
      <w:pPr>
        <w:pStyle w:val="Default"/>
        <w:jc w:val="both"/>
      </w:pPr>
    </w:p>
    <w:p w14:paraId="467A07E6" w14:textId="28F5D17B" w:rsidR="005C3A89" w:rsidRPr="005C3A89" w:rsidRDefault="007416D5" w:rsidP="005C3A89">
      <w:pPr>
        <w:pStyle w:val="Default"/>
        <w:jc w:val="both"/>
        <w:rPr>
          <w:b/>
          <w:u w:val="single"/>
        </w:rPr>
      </w:pPr>
      <w:r>
        <w:rPr>
          <w:b/>
          <w:u w:val="single"/>
        </w:rPr>
        <w:t>Consultation</w:t>
      </w:r>
    </w:p>
    <w:p w14:paraId="337339F6" w14:textId="22131780" w:rsidR="007416D5" w:rsidRDefault="007404B9" w:rsidP="007416D5">
      <w:pPr>
        <w:pStyle w:val="Default"/>
        <w:numPr>
          <w:ilvl w:val="0"/>
          <w:numId w:val="8"/>
        </w:numPr>
        <w:jc w:val="both"/>
      </w:pPr>
      <w:r>
        <w:t xml:space="preserve">In accordance with Section 72(3) of the 2014 Act, the Council must undertake consultation prior to making a Public Spaces Protection Order. This Notice is issued as part of the statutory consultation procedure. </w:t>
      </w:r>
    </w:p>
    <w:p w14:paraId="66836336" w14:textId="77777777" w:rsidR="007416D5" w:rsidRDefault="007416D5" w:rsidP="007416D5">
      <w:pPr>
        <w:pStyle w:val="Default"/>
        <w:ind w:left="720"/>
        <w:jc w:val="both"/>
      </w:pPr>
    </w:p>
    <w:p w14:paraId="59820E72" w14:textId="0E0D0F66" w:rsidR="007416D5" w:rsidRDefault="007404B9" w:rsidP="007416D5">
      <w:pPr>
        <w:pStyle w:val="Default"/>
        <w:numPr>
          <w:ilvl w:val="0"/>
          <w:numId w:val="8"/>
        </w:numPr>
        <w:jc w:val="both"/>
      </w:pPr>
      <w:r>
        <w:t xml:space="preserve">A copy of the </w:t>
      </w:r>
      <w:r w:rsidR="007416D5">
        <w:t>Proposed Order, together with the associated documents may be inspected, from</w:t>
      </w:r>
      <w:r w:rsidR="00295C37">
        <w:t xml:space="preserve"> 29/06/2026</w:t>
      </w:r>
      <w:r w:rsidR="007416D5">
        <w:t>, at the following locations:</w:t>
      </w:r>
    </w:p>
    <w:p w14:paraId="6D71009B" w14:textId="77777777" w:rsidR="007416D5" w:rsidRDefault="007416D5" w:rsidP="007416D5">
      <w:pPr>
        <w:pStyle w:val="Default"/>
        <w:numPr>
          <w:ilvl w:val="0"/>
          <w:numId w:val="26"/>
        </w:numPr>
        <w:jc w:val="both"/>
      </w:pPr>
      <w:r>
        <w:t>Main reception at Port Talbot Civic Centre, Port Talbot, SA13 1PJ. Between the hours of 9:00am to 4:30pm (except weekends and public holidays); or</w:t>
      </w:r>
    </w:p>
    <w:p w14:paraId="2331284E" w14:textId="77777777" w:rsidR="007416D5" w:rsidRDefault="007416D5" w:rsidP="007416D5">
      <w:pPr>
        <w:pStyle w:val="Default"/>
        <w:numPr>
          <w:ilvl w:val="0"/>
          <w:numId w:val="26"/>
        </w:numPr>
        <w:jc w:val="both"/>
      </w:pPr>
      <w:r>
        <w:t>Main reception at Neath Civic Centre, Neath, SA11 3QZ. Between the hours of 9:00am to 4:30pm (except weekends and public holidays); or</w:t>
      </w:r>
    </w:p>
    <w:p w14:paraId="2FE404B0" w14:textId="788642B9" w:rsidR="007416D5" w:rsidRDefault="007416D5" w:rsidP="007416D5">
      <w:pPr>
        <w:pStyle w:val="Default"/>
        <w:numPr>
          <w:ilvl w:val="0"/>
          <w:numId w:val="26"/>
        </w:numPr>
        <w:jc w:val="both"/>
      </w:pPr>
      <w:r>
        <w:t>The Council’s website:</w:t>
      </w:r>
      <w:r w:rsidR="00295C37">
        <w:t xml:space="preserve"> </w:t>
      </w:r>
      <w:hyperlink r:id="rId7" w:history="1">
        <w:r w:rsidR="00295C37" w:rsidRPr="006D14F0">
          <w:rPr>
            <w:rStyle w:val="Hyperlink"/>
          </w:rPr>
          <w:t>https://www.npt.gov.uk/pspo-consultation</w:t>
        </w:r>
      </w:hyperlink>
      <w:r w:rsidR="00295C37">
        <w:t xml:space="preserve"> </w:t>
      </w:r>
      <w:r w:rsidR="007404B9">
        <w:t xml:space="preserve"> </w:t>
      </w:r>
      <w:r>
        <w:t xml:space="preserve"> </w:t>
      </w:r>
    </w:p>
    <w:p w14:paraId="5994B14C" w14:textId="77777777" w:rsidR="007416D5" w:rsidRDefault="007416D5" w:rsidP="007416D5">
      <w:pPr>
        <w:pStyle w:val="Default"/>
        <w:ind w:left="720"/>
        <w:jc w:val="both"/>
      </w:pPr>
    </w:p>
    <w:p w14:paraId="386296E3" w14:textId="6136D0BE" w:rsidR="007416D5" w:rsidRDefault="007404B9" w:rsidP="007416D5">
      <w:pPr>
        <w:pStyle w:val="Default"/>
        <w:numPr>
          <w:ilvl w:val="0"/>
          <w:numId w:val="8"/>
        </w:numPr>
        <w:jc w:val="both"/>
      </w:pPr>
      <w:r>
        <w:t>The</w:t>
      </w:r>
      <w:r w:rsidR="007416D5">
        <w:t xml:space="preserve"> Council </w:t>
      </w:r>
      <w:r>
        <w:t xml:space="preserve">invites representations and objections in respect of the Proposed Order. Any such </w:t>
      </w:r>
      <w:r w:rsidR="007416D5">
        <w:t>representation or objection must be made in writing</w:t>
      </w:r>
      <w:r>
        <w:t xml:space="preserve"> and received no later than</w:t>
      </w:r>
      <w:r w:rsidR="00295C37">
        <w:t xml:space="preserve"> 24/08/2026</w:t>
      </w:r>
      <w:r w:rsidR="007416D5">
        <w:t>, and addressed to:</w:t>
      </w:r>
    </w:p>
    <w:p w14:paraId="394359FB" w14:textId="77CF9BAF" w:rsidR="007416D5" w:rsidRDefault="007404B9" w:rsidP="007416D5">
      <w:pPr>
        <w:pStyle w:val="Default"/>
        <w:numPr>
          <w:ilvl w:val="0"/>
          <w:numId w:val="25"/>
        </w:numPr>
        <w:jc w:val="both"/>
      </w:pPr>
      <w:r>
        <w:t>By post to</w:t>
      </w:r>
      <w:r w:rsidR="007416D5">
        <w:t>– ‘</w:t>
      </w:r>
      <w:r>
        <w:t>Dog Control</w:t>
      </w:r>
      <w:r w:rsidR="007416D5">
        <w:t xml:space="preserve"> PSPO Consultation’ at Neath Port Talbot CBC, Service Response Centre, The Quays, Baglan Energy Park, Briton Ferry, Neath, SA11 2GG; or</w:t>
      </w:r>
    </w:p>
    <w:p w14:paraId="67DFD204" w14:textId="4ED59061" w:rsidR="007416D5" w:rsidRDefault="007416D5" w:rsidP="007416D5">
      <w:pPr>
        <w:pStyle w:val="Default"/>
        <w:numPr>
          <w:ilvl w:val="0"/>
          <w:numId w:val="25"/>
        </w:numPr>
        <w:jc w:val="both"/>
      </w:pPr>
      <w:r>
        <w:t xml:space="preserve">Email – </w:t>
      </w:r>
      <w:hyperlink r:id="rId8" w:history="1">
        <w:r w:rsidRPr="003D51C4">
          <w:rPr>
            <w:rStyle w:val="Hyperlink"/>
          </w:rPr>
          <w:t>environment@npt.gov.uk</w:t>
        </w:r>
      </w:hyperlink>
      <w:r>
        <w:t xml:space="preserve"> with the subject ‘</w:t>
      </w:r>
      <w:r w:rsidR="007404B9">
        <w:t>Dog Control</w:t>
      </w:r>
      <w:r>
        <w:t xml:space="preserve"> PSPO Consultation’.</w:t>
      </w:r>
    </w:p>
    <w:p w14:paraId="041D8A2D" w14:textId="77777777" w:rsidR="007404B9" w:rsidRDefault="007404B9" w:rsidP="007416D5">
      <w:pPr>
        <w:pStyle w:val="Default"/>
        <w:ind w:left="720"/>
        <w:jc w:val="both"/>
      </w:pPr>
    </w:p>
    <w:p w14:paraId="1088C982" w14:textId="1DEC0EE5" w:rsidR="007416D5" w:rsidRDefault="007404B9" w:rsidP="007416D5">
      <w:pPr>
        <w:pStyle w:val="Default"/>
        <w:ind w:left="720"/>
        <w:jc w:val="both"/>
      </w:pPr>
      <w:r>
        <w:t xml:space="preserve">All representation[s] or objection[s] should clearly state the grounds which they are made. </w:t>
      </w:r>
    </w:p>
    <w:p w14:paraId="6AA742D6" w14:textId="77777777" w:rsidR="007416D5" w:rsidRDefault="007416D5" w:rsidP="007416D5">
      <w:pPr>
        <w:pStyle w:val="Default"/>
        <w:ind w:left="720"/>
        <w:jc w:val="both"/>
      </w:pPr>
    </w:p>
    <w:p w14:paraId="2DBBF7F1" w14:textId="504006AA" w:rsidR="007416D5" w:rsidRDefault="007404B9" w:rsidP="007416D5">
      <w:pPr>
        <w:pStyle w:val="Default"/>
        <w:numPr>
          <w:ilvl w:val="0"/>
          <w:numId w:val="8"/>
        </w:numPr>
        <w:jc w:val="both"/>
      </w:pPr>
      <w:r>
        <w:t>Alternatively, responses may be submitted via the online questionnaire, available at:</w:t>
      </w:r>
      <w:r w:rsidR="00295C37">
        <w:t xml:space="preserve"> </w:t>
      </w:r>
      <w:hyperlink r:id="rId9" w:history="1">
        <w:r w:rsidR="00295C37" w:rsidRPr="006D14F0">
          <w:rPr>
            <w:rStyle w:val="Hyperlink"/>
          </w:rPr>
          <w:t>https://www.npt.gov.uk/pspo-consultation</w:t>
        </w:r>
      </w:hyperlink>
      <w:r w:rsidR="00295C37">
        <w:t xml:space="preserve"> </w:t>
      </w:r>
    </w:p>
    <w:p w14:paraId="1F23971E" w14:textId="77777777" w:rsidR="007416D5" w:rsidRDefault="007416D5" w:rsidP="007416D5">
      <w:pPr>
        <w:pStyle w:val="Default"/>
      </w:pPr>
    </w:p>
    <w:p w14:paraId="289104E1" w14:textId="3008C753" w:rsidR="00D23D03" w:rsidRPr="00EC36E4" w:rsidRDefault="007404B9" w:rsidP="00EC36E4">
      <w:pPr>
        <w:pStyle w:val="Default"/>
        <w:numPr>
          <w:ilvl w:val="0"/>
          <w:numId w:val="8"/>
        </w:numPr>
        <w:jc w:val="both"/>
      </w:pPr>
      <w:r>
        <w:t xml:space="preserve">Following the close of the formal consultation period, the Council will consider all </w:t>
      </w:r>
      <w:r w:rsidR="00EC36E4">
        <w:t xml:space="preserve">views received before determining whether to make the Proposed Order, with or without modifications. </w:t>
      </w:r>
    </w:p>
    <w:p w14:paraId="083D8D3C" w14:textId="77777777" w:rsidR="00826E52" w:rsidRDefault="00826E52" w:rsidP="00123A7E">
      <w:pPr>
        <w:pStyle w:val="Default"/>
        <w:jc w:val="both"/>
        <w:rPr>
          <w:b/>
        </w:rPr>
      </w:pPr>
    </w:p>
    <w:p w14:paraId="5E74F863" w14:textId="41738837" w:rsidR="00123A7E" w:rsidRPr="008142C9" w:rsidRDefault="00123A7E" w:rsidP="00123A7E">
      <w:pPr>
        <w:pStyle w:val="Default"/>
        <w:jc w:val="both"/>
        <w:rPr>
          <w:b/>
        </w:rPr>
      </w:pPr>
      <w:r w:rsidRPr="008142C9">
        <w:rPr>
          <w:b/>
        </w:rPr>
        <w:t>Dated the                                         day of                                   202</w:t>
      </w:r>
      <w:r w:rsidR="00DC3535">
        <w:rPr>
          <w:b/>
        </w:rPr>
        <w:t>7</w:t>
      </w:r>
    </w:p>
    <w:p w14:paraId="5780DF75" w14:textId="77777777" w:rsidR="00123A7E" w:rsidRPr="00123A7E" w:rsidRDefault="00123A7E" w:rsidP="00123A7E">
      <w:pPr>
        <w:pStyle w:val="Default"/>
        <w:jc w:val="both"/>
        <w:rPr>
          <w:b/>
        </w:rPr>
      </w:pPr>
    </w:p>
    <w:p w14:paraId="060975E9" w14:textId="77777777" w:rsidR="00123A7E" w:rsidRPr="00123A7E" w:rsidRDefault="00123A7E" w:rsidP="00123A7E">
      <w:pPr>
        <w:pStyle w:val="Default"/>
        <w:jc w:val="both"/>
        <w:rPr>
          <w:b/>
        </w:rPr>
      </w:pPr>
      <w:r w:rsidRPr="00123A7E">
        <w:rPr>
          <w:b/>
        </w:rPr>
        <w:t>Mr. Craig Griffiths</w:t>
      </w:r>
    </w:p>
    <w:p w14:paraId="0A632F91" w14:textId="671383DD" w:rsidR="00E651AF" w:rsidRPr="00EC36E4" w:rsidRDefault="00DC3535" w:rsidP="00EC36E4">
      <w:pPr>
        <w:pStyle w:val="Default"/>
        <w:jc w:val="both"/>
        <w:rPr>
          <w:b/>
        </w:rPr>
      </w:pPr>
      <w:r>
        <w:rPr>
          <w:b/>
        </w:rPr>
        <w:t>Chief Legal Officer</w:t>
      </w:r>
    </w:p>
    <w:p w14:paraId="203EBFE1" w14:textId="2D931DED" w:rsidR="007035B2" w:rsidRPr="00A7226D" w:rsidRDefault="007035B2" w:rsidP="00A7226D">
      <w:pPr>
        <w:spacing w:after="10" w:line="251" w:lineRule="auto"/>
        <w:jc w:val="both"/>
        <w:rPr>
          <w:rFonts w:ascii="Calibri" w:eastAsia="Times New Roman" w:hAnsi="Calibri" w:cs="Calibri"/>
          <w:sz w:val="24"/>
          <w:szCs w:val="24"/>
          <w:lang w:eastAsia="en-GB"/>
        </w:rPr>
      </w:pPr>
    </w:p>
    <w:sectPr w:rsidR="007035B2" w:rsidRPr="00A7226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0E86F" w14:textId="77777777" w:rsidR="001C6103" w:rsidRDefault="001C6103" w:rsidP="00170844">
      <w:pPr>
        <w:spacing w:after="0" w:line="240" w:lineRule="auto"/>
      </w:pPr>
      <w:r>
        <w:separator/>
      </w:r>
    </w:p>
  </w:endnote>
  <w:endnote w:type="continuationSeparator" w:id="0">
    <w:p w14:paraId="3804FC2A" w14:textId="77777777" w:rsidR="001C6103" w:rsidRDefault="001C6103" w:rsidP="00170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260271"/>
      <w:docPartObj>
        <w:docPartGallery w:val="Page Numbers (Bottom of Page)"/>
        <w:docPartUnique/>
      </w:docPartObj>
    </w:sdtPr>
    <w:sdtEndPr>
      <w:rPr>
        <w:noProof/>
        <w:sz w:val="20"/>
        <w:szCs w:val="20"/>
      </w:rPr>
    </w:sdtEndPr>
    <w:sdtContent>
      <w:p w14:paraId="2A1D0DD2" w14:textId="77777777" w:rsidR="00170844" w:rsidRPr="00170844" w:rsidRDefault="00170844">
        <w:pPr>
          <w:pStyle w:val="Footer"/>
          <w:jc w:val="center"/>
          <w:rPr>
            <w:sz w:val="20"/>
            <w:szCs w:val="20"/>
          </w:rPr>
        </w:pPr>
        <w:r w:rsidRPr="00170844">
          <w:rPr>
            <w:sz w:val="20"/>
            <w:szCs w:val="20"/>
          </w:rPr>
          <w:fldChar w:fldCharType="begin"/>
        </w:r>
        <w:r w:rsidRPr="00170844">
          <w:rPr>
            <w:sz w:val="20"/>
            <w:szCs w:val="20"/>
          </w:rPr>
          <w:instrText xml:space="preserve"> PAGE   \* MERGEFORMAT </w:instrText>
        </w:r>
        <w:r w:rsidRPr="00170844">
          <w:rPr>
            <w:sz w:val="20"/>
            <w:szCs w:val="20"/>
          </w:rPr>
          <w:fldChar w:fldCharType="separate"/>
        </w:r>
        <w:r w:rsidR="006B4B13">
          <w:rPr>
            <w:noProof/>
            <w:sz w:val="20"/>
            <w:szCs w:val="20"/>
          </w:rPr>
          <w:t>3</w:t>
        </w:r>
        <w:r w:rsidRPr="00170844">
          <w:rPr>
            <w:noProof/>
            <w:sz w:val="20"/>
            <w:szCs w:val="20"/>
          </w:rPr>
          <w:fldChar w:fldCharType="end"/>
        </w:r>
      </w:p>
    </w:sdtContent>
  </w:sdt>
  <w:p w14:paraId="37A805CF" w14:textId="77777777" w:rsidR="00170844" w:rsidRDefault="00170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170FB" w14:textId="77777777" w:rsidR="001C6103" w:rsidRDefault="001C6103" w:rsidP="00170844">
      <w:pPr>
        <w:spacing w:after="0" w:line="240" w:lineRule="auto"/>
      </w:pPr>
      <w:r>
        <w:separator/>
      </w:r>
    </w:p>
  </w:footnote>
  <w:footnote w:type="continuationSeparator" w:id="0">
    <w:p w14:paraId="770B2856" w14:textId="77777777" w:rsidR="001C6103" w:rsidRDefault="001C6103" w:rsidP="00170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356"/>
    <w:multiLevelType w:val="hybridMultilevel"/>
    <w:tmpl w:val="EFF294F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BE078F"/>
    <w:multiLevelType w:val="hybridMultilevel"/>
    <w:tmpl w:val="3C90B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E10914"/>
    <w:multiLevelType w:val="hybridMultilevel"/>
    <w:tmpl w:val="C6DEB64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247731D"/>
    <w:multiLevelType w:val="hybridMultilevel"/>
    <w:tmpl w:val="570E10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A26958"/>
    <w:multiLevelType w:val="hybridMultilevel"/>
    <w:tmpl w:val="59F21A2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5E1BFD"/>
    <w:multiLevelType w:val="hybridMultilevel"/>
    <w:tmpl w:val="BE205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D4059D"/>
    <w:multiLevelType w:val="hybridMultilevel"/>
    <w:tmpl w:val="09EC06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C2B3A00"/>
    <w:multiLevelType w:val="hybridMultilevel"/>
    <w:tmpl w:val="DD28F268"/>
    <w:lvl w:ilvl="0" w:tplc="FCF87D42">
      <w:start w:val="1"/>
      <w:numFmt w:val="lowerLetter"/>
      <w:lvlText w:val="%1)"/>
      <w:lvlJc w:val="left"/>
      <w:pPr>
        <w:ind w:left="720" w:hanging="360"/>
      </w:pPr>
      <w:rPr>
        <w:rFonts w:ascii="Calibri" w:eastAsiaTheme="minorHAnsi" w:hAnsi="Calibri" w:cs="Calibri"/>
      </w:rPr>
    </w:lvl>
    <w:lvl w:ilvl="1" w:tplc="24DEB81C">
      <w:start w:val="1"/>
      <w:numFmt w:val="lowerLetter"/>
      <w:lvlText w:val="%2)"/>
      <w:lvlJc w:val="left"/>
      <w:pPr>
        <w:ind w:left="785" w:hanging="360"/>
      </w:pPr>
      <w:rPr>
        <w:rFonts w:ascii="Times New Roman" w:eastAsia="Times New Roman"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C95384"/>
    <w:multiLevelType w:val="hybridMultilevel"/>
    <w:tmpl w:val="929287C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D043ED0"/>
    <w:multiLevelType w:val="hybridMultilevel"/>
    <w:tmpl w:val="09EC060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E426192"/>
    <w:multiLevelType w:val="hybridMultilevel"/>
    <w:tmpl w:val="D1CACD2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2BD1864"/>
    <w:multiLevelType w:val="hybridMultilevel"/>
    <w:tmpl w:val="ECECC2F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4B46157"/>
    <w:multiLevelType w:val="hybridMultilevel"/>
    <w:tmpl w:val="E8F806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985D2E"/>
    <w:multiLevelType w:val="hybridMultilevel"/>
    <w:tmpl w:val="09EC06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4B362984"/>
    <w:multiLevelType w:val="hybridMultilevel"/>
    <w:tmpl w:val="B49E89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C67DA3"/>
    <w:multiLevelType w:val="hybridMultilevel"/>
    <w:tmpl w:val="064CEFFA"/>
    <w:lvl w:ilvl="0" w:tplc="EC1EEF80">
      <w:start w:val="1"/>
      <w:numFmt w:val="lowerLetter"/>
      <w:lvlText w:val="%1)"/>
      <w:lvlJc w:val="left"/>
      <w:pPr>
        <w:ind w:left="720" w:hanging="360"/>
      </w:pPr>
      <w:rPr>
        <w:rFonts w:ascii="Calibri" w:eastAsia="Times New Roman" w:hAnsi="Calibr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65140A"/>
    <w:multiLevelType w:val="hybridMultilevel"/>
    <w:tmpl w:val="CC7419E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BD41A75"/>
    <w:multiLevelType w:val="hybridMultilevel"/>
    <w:tmpl w:val="7E8C4FDC"/>
    <w:lvl w:ilvl="0" w:tplc="1DCC65EC">
      <w:start w:val="1"/>
      <w:numFmt w:val="low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852F9C"/>
    <w:multiLevelType w:val="hybridMultilevel"/>
    <w:tmpl w:val="63041C5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66D216C"/>
    <w:multiLevelType w:val="hybridMultilevel"/>
    <w:tmpl w:val="B8BEEEF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6F754D8"/>
    <w:multiLevelType w:val="hybridMultilevel"/>
    <w:tmpl w:val="09EC060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79D4296"/>
    <w:multiLevelType w:val="hybridMultilevel"/>
    <w:tmpl w:val="88E688C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8D914DD"/>
    <w:multiLevelType w:val="hybridMultilevel"/>
    <w:tmpl w:val="1CEE3364"/>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3" w15:restartNumberingAfterBreak="0">
    <w:nsid w:val="72D40394"/>
    <w:multiLevelType w:val="hybridMultilevel"/>
    <w:tmpl w:val="DB04D94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F07269"/>
    <w:multiLevelType w:val="multilevel"/>
    <w:tmpl w:val="E5EC4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4D1C3C"/>
    <w:multiLevelType w:val="hybridMultilevel"/>
    <w:tmpl w:val="E64EFFB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830562633">
    <w:abstractNumId w:val="15"/>
  </w:num>
  <w:num w:numId="2" w16cid:durableId="1199586482">
    <w:abstractNumId w:val="7"/>
  </w:num>
  <w:num w:numId="3" w16cid:durableId="824782882">
    <w:abstractNumId w:val="23"/>
  </w:num>
  <w:num w:numId="4" w16cid:durableId="928974968">
    <w:abstractNumId w:val="17"/>
  </w:num>
  <w:num w:numId="5" w16cid:durableId="794645072">
    <w:abstractNumId w:val="3"/>
  </w:num>
  <w:num w:numId="6" w16cid:durableId="317076432">
    <w:abstractNumId w:val="12"/>
  </w:num>
  <w:num w:numId="7" w16cid:durableId="898634179">
    <w:abstractNumId w:val="24"/>
  </w:num>
  <w:num w:numId="8" w16cid:durableId="1011956769">
    <w:abstractNumId w:val="1"/>
  </w:num>
  <w:num w:numId="9" w16cid:durableId="1411737070">
    <w:abstractNumId w:val="9"/>
  </w:num>
  <w:num w:numId="10" w16cid:durableId="518814723">
    <w:abstractNumId w:val="11"/>
  </w:num>
  <w:num w:numId="11" w16cid:durableId="181751363">
    <w:abstractNumId w:val="10"/>
  </w:num>
  <w:num w:numId="12" w16cid:durableId="1232236697">
    <w:abstractNumId w:val="2"/>
  </w:num>
  <w:num w:numId="13" w16cid:durableId="1176112980">
    <w:abstractNumId w:val="8"/>
  </w:num>
  <w:num w:numId="14" w16cid:durableId="1016805089">
    <w:abstractNumId w:val="19"/>
  </w:num>
  <w:num w:numId="15" w16cid:durableId="1081295625">
    <w:abstractNumId w:val="5"/>
  </w:num>
  <w:num w:numId="16" w16cid:durableId="1258291498">
    <w:abstractNumId w:val="22"/>
  </w:num>
  <w:num w:numId="17" w16cid:durableId="32047588">
    <w:abstractNumId w:val="14"/>
  </w:num>
  <w:num w:numId="18" w16cid:durableId="658122497">
    <w:abstractNumId w:val="20"/>
  </w:num>
  <w:num w:numId="19" w16cid:durableId="1858809348">
    <w:abstractNumId w:val="0"/>
  </w:num>
  <w:num w:numId="20" w16cid:durableId="507449780">
    <w:abstractNumId w:val="16"/>
  </w:num>
  <w:num w:numId="21" w16cid:durableId="1003513749">
    <w:abstractNumId w:val="4"/>
  </w:num>
  <w:num w:numId="22" w16cid:durableId="763191848">
    <w:abstractNumId w:val="18"/>
  </w:num>
  <w:num w:numId="23" w16cid:durableId="1987124568">
    <w:abstractNumId w:val="6"/>
  </w:num>
  <w:num w:numId="24" w16cid:durableId="1901166559">
    <w:abstractNumId w:val="13"/>
  </w:num>
  <w:num w:numId="25" w16cid:durableId="512845678">
    <w:abstractNumId w:val="25"/>
  </w:num>
  <w:num w:numId="26" w16cid:durableId="18755331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ceOverwriteVersion" w:val="False"/>
  </w:docVars>
  <w:rsids>
    <w:rsidRoot w:val="00667FFD"/>
    <w:rsid w:val="000E01B2"/>
    <w:rsid w:val="00113EE5"/>
    <w:rsid w:val="001175F3"/>
    <w:rsid w:val="00121EA3"/>
    <w:rsid w:val="00123A7E"/>
    <w:rsid w:val="00123C74"/>
    <w:rsid w:val="0014145F"/>
    <w:rsid w:val="001636B6"/>
    <w:rsid w:val="00170844"/>
    <w:rsid w:val="00172603"/>
    <w:rsid w:val="001A7BB7"/>
    <w:rsid w:val="001C6103"/>
    <w:rsid w:val="001E1B5E"/>
    <w:rsid w:val="001F1F1D"/>
    <w:rsid w:val="00295C37"/>
    <w:rsid w:val="002D3B09"/>
    <w:rsid w:val="002D40E1"/>
    <w:rsid w:val="002E643C"/>
    <w:rsid w:val="00301821"/>
    <w:rsid w:val="0030479B"/>
    <w:rsid w:val="00325CDD"/>
    <w:rsid w:val="0032679D"/>
    <w:rsid w:val="00356342"/>
    <w:rsid w:val="00372953"/>
    <w:rsid w:val="00382CA0"/>
    <w:rsid w:val="0039713C"/>
    <w:rsid w:val="003976D3"/>
    <w:rsid w:val="003A0637"/>
    <w:rsid w:val="003D0E5D"/>
    <w:rsid w:val="003E0C81"/>
    <w:rsid w:val="003F3CE4"/>
    <w:rsid w:val="003F6C7F"/>
    <w:rsid w:val="00427C82"/>
    <w:rsid w:val="004408FD"/>
    <w:rsid w:val="00444BAA"/>
    <w:rsid w:val="004B490C"/>
    <w:rsid w:val="004C6F53"/>
    <w:rsid w:val="004D4BCD"/>
    <w:rsid w:val="00550E73"/>
    <w:rsid w:val="00556775"/>
    <w:rsid w:val="005B437D"/>
    <w:rsid w:val="005C3A89"/>
    <w:rsid w:val="005C4D41"/>
    <w:rsid w:val="005F43C2"/>
    <w:rsid w:val="005F69C6"/>
    <w:rsid w:val="00605006"/>
    <w:rsid w:val="00605AE7"/>
    <w:rsid w:val="00622A2C"/>
    <w:rsid w:val="00651A24"/>
    <w:rsid w:val="00664A70"/>
    <w:rsid w:val="00667FFD"/>
    <w:rsid w:val="00691991"/>
    <w:rsid w:val="006B4B13"/>
    <w:rsid w:val="006E05C9"/>
    <w:rsid w:val="006F303A"/>
    <w:rsid w:val="006F6AAD"/>
    <w:rsid w:val="00702A9B"/>
    <w:rsid w:val="007035B2"/>
    <w:rsid w:val="00721A59"/>
    <w:rsid w:val="007404B9"/>
    <w:rsid w:val="007416D5"/>
    <w:rsid w:val="00776E2F"/>
    <w:rsid w:val="00776E9F"/>
    <w:rsid w:val="007C38E9"/>
    <w:rsid w:val="007E7892"/>
    <w:rsid w:val="008142C9"/>
    <w:rsid w:val="00826E52"/>
    <w:rsid w:val="00831E22"/>
    <w:rsid w:val="00834E0D"/>
    <w:rsid w:val="00862A32"/>
    <w:rsid w:val="008A4D6F"/>
    <w:rsid w:val="008A58C2"/>
    <w:rsid w:val="00973899"/>
    <w:rsid w:val="009A6A03"/>
    <w:rsid w:val="009B6029"/>
    <w:rsid w:val="009C578B"/>
    <w:rsid w:val="00A00A69"/>
    <w:rsid w:val="00A20236"/>
    <w:rsid w:val="00A27879"/>
    <w:rsid w:val="00A34F2F"/>
    <w:rsid w:val="00A42571"/>
    <w:rsid w:val="00A47F05"/>
    <w:rsid w:val="00A7226D"/>
    <w:rsid w:val="00A769C7"/>
    <w:rsid w:val="00A900E6"/>
    <w:rsid w:val="00AE4102"/>
    <w:rsid w:val="00AF6F81"/>
    <w:rsid w:val="00B0261A"/>
    <w:rsid w:val="00B13C0D"/>
    <w:rsid w:val="00B172CA"/>
    <w:rsid w:val="00B8772F"/>
    <w:rsid w:val="00BA39B7"/>
    <w:rsid w:val="00BA66DB"/>
    <w:rsid w:val="00BB2712"/>
    <w:rsid w:val="00BE5A0E"/>
    <w:rsid w:val="00C10211"/>
    <w:rsid w:val="00C121A6"/>
    <w:rsid w:val="00C50C4D"/>
    <w:rsid w:val="00C83AFA"/>
    <w:rsid w:val="00C9163B"/>
    <w:rsid w:val="00C97C02"/>
    <w:rsid w:val="00CA42EE"/>
    <w:rsid w:val="00CB1B3A"/>
    <w:rsid w:val="00CB2220"/>
    <w:rsid w:val="00CC770A"/>
    <w:rsid w:val="00CE3624"/>
    <w:rsid w:val="00D10B12"/>
    <w:rsid w:val="00D23D03"/>
    <w:rsid w:val="00D36EA1"/>
    <w:rsid w:val="00DC2D71"/>
    <w:rsid w:val="00DC3535"/>
    <w:rsid w:val="00DD2FCA"/>
    <w:rsid w:val="00DE1AB6"/>
    <w:rsid w:val="00E01B91"/>
    <w:rsid w:val="00E26CBD"/>
    <w:rsid w:val="00E651AF"/>
    <w:rsid w:val="00E80DCD"/>
    <w:rsid w:val="00E84835"/>
    <w:rsid w:val="00EA1AE0"/>
    <w:rsid w:val="00EC36E4"/>
    <w:rsid w:val="00EC4313"/>
    <w:rsid w:val="00EE5868"/>
    <w:rsid w:val="00F670F6"/>
    <w:rsid w:val="00F70831"/>
    <w:rsid w:val="00F76810"/>
    <w:rsid w:val="00F82C2E"/>
    <w:rsid w:val="00F931E7"/>
    <w:rsid w:val="00FB4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F083"/>
  <w15:chartTrackingRefBased/>
  <w15:docId w15:val="{D92F0942-C58C-46FF-97D1-00FC7CFC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F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7FF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67FFD"/>
    <w:pPr>
      <w:ind w:left="720"/>
      <w:contextualSpacing/>
    </w:pPr>
  </w:style>
  <w:style w:type="character" w:customStyle="1" w:styleId="legdsleglhslegp3no">
    <w:name w:val="legdsleglhslegp3no"/>
    <w:basedOn w:val="DefaultParagraphFont"/>
    <w:rsid w:val="00862A32"/>
  </w:style>
  <w:style w:type="character" w:customStyle="1" w:styleId="legdslegrhslegp3text">
    <w:name w:val="legdslegrhslegp3text"/>
    <w:basedOn w:val="DefaultParagraphFont"/>
    <w:rsid w:val="00862A32"/>
  </w:style>
  <w:style w:type="paragraph" w:customStyle="1" w:styleId="legtext1">
    <w:name w:val="legtext1"/>
    <w:basedOn w:val="Normal"/>
    <w:rsid w:val="009B6029"/>
    <w:pPr>
      <w:spacing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708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844"/>
  </w:style>
  <w:style w:type="paragraph" w:styleId="Footer">
    <w:name w:val="footer"/>
    <w:basedOn w:val="Normal"/>
    <w:link w:val="FooterChar"/>
    <w:uiPriority w:val="99"/>
    <w:unhideWhenUsed/>
    <w:rsid w:val="001708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844"/>
  </w:style>
  <w:style w:type="paragraph" w:styleId="Revision">
    <w:name w:val="Revision"/>
    <w:hidden/>
    <w:uiPriority w:val="99"/>
    <w:semiHidden/>
    <w:rsid w:val="00FB4C28"/>
    <w:pPr>
      <w:spacing w:after="0" w:line="240" w:lineRule="auto"/>
    </w:pPr>
  </w:style>
  <w:style w:type="character" w:styleId="CommentReference">
    <w:name w:val="annotation reference"/>
    <w:basedOn w:val="DefaultParagraphFont"/>
    <w:uiPriority w:val="99"/>
    <w:semiHidden/>
    <w:unhideWhenUsed/>
    <w:rsid w:val="007416D5"/>
    <w:rPr>
      <w:sz w:val="16"/>
      <w:szCs w:val="16"/>
    </w:rPr>
  </w:style>
  <w:style w:type="paragraph" w:styleId="CommentText">
    <w:name w:val="annotation text"/>
    <w:basedOn w:val="Normal"/>
    <w:link w:val="CommentTextChar"/>
    <w:uiPriority w:val="99"/>
    <w:unhideWhenUsed/>
    <w:rsid w:val="007416D5"/>
    <w:pPr>
      <w:spacing w:line="240" w:lineRule="auto"/>
    </w:pPr>
    <w:rPr>
      <w:sz w:val="20"/>
      <w:szCs w:val="20"/>
    </w:rPr>
  </w:style>
  <w:style w:type="character" w:customStyle="1" w:styleId="CommentTextChar">
    <w:name w:val="Comment Text Char"/>
    <w:basedOn w:val="DefaultParagraphFont"/>
    <w:link w:val="CommentText"/>
    <w:uiPriority w:val="99"/>
    <w:rsid w:val="007416D5"/>
    <w:rPr>
      <w:sz w:val="20"/>
      <w:szCs w:val="20"/>
    </w:rPr>
  </w:style>
  <w:style w:type="character" w:styleId="Hyperlink">
    <w:name w:val="Hyperlink"/>
    <w:basedOn w:val="DefaultParagraphFont"/>
    <w:uiPriority w:val="99"/>
    <w:unhideWhenUsed/>
    <w:rsid w:val="007416D5"/>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EC36E4"/>
    <w:rPr>
      <w:b/>
      <w:bCs/>
    </w:rPr>
  </w:style>
  <w:style w:type="character" w:customStyle="1" w:styleId="CommentSubjectChar">
    <w:name w:val="Comment Subject Char"/>
    <w:basedOn w:val="CommentTextChar"/>
    <w:link w:val="CommentSubject"/>
    <w:uiPriority w:val="99"/>
    <w:semiHidden/>
    <w:rsid w:val="00EC36E4"/>
    <w:rPr>
      <w:b/>
      <w:bCs/>
      <w:sz w:val="20"/>
      <w:szCs w:val="20"/>
    </w:rPr>
  </w:style>
  <w:style w:type="character" w:styleId="UnresolvedMention">
    <w:name w:val="Unresolved Mention"/>
    <w:basedOn w:val="DefaultParagraphFont"/>
    <w:uiPriority w:val="99"/>
    <w:semiHidden/>
    <w:unhideWhenUsed/>
    <w:rsid w:val="00295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39856">
      <w:bodyDiv w:val="1"/>
      <w:marLeft w:val="0"/>
      <w:marRight w:val="0"/>
      <w:marTop w:val="0"/>
      <w:marBottom w:val="0"/>
      <w:divBdr>
        <w:top w:val="none" w:sz="0" w:space="0" w:color="auto"/>
        <w:left w:val="none" w:sz="0" w:space="0" w:color="auto"/>
        <w:bottom w:val="none" w:sz="0" w:space="0" w:color="auto"/>
        <w:right w:val="none" w:sz="0" w:space="0" w:color="auto"/>
      </w:divBdr>
    </w:div>
    <w:div w:id="283579637">
      <w:bodyDiv w:val="1"/>
      <w:marLeft w:val="0"/>
      <w:marRight w:val="0"/>
      <w:marTop w:val="0"/>
      <w:marBottom w:val="0"/>
      <w:divBdr>
        <w:top w:val="none" w:sz="0" w:space="0" w:color="auto"/>
        <w:left w:val="none" w:sz="0" w:space="0" w:color="auto"/>
        <w:bottom w:val="none" w:sz="0" w:space="0" w:color="auto"/>
        <w:right w:val="none" w:sz="0" w:space="0" w:color="auto"/>
      </w:divBdr>
      <w:divsChild>
        <w:div w:id="440804155">
          <w:marLeft w:val="0"/>
          <w:marRight w:val="0"/>
          <w:marTop w:val="0"/>
          <w:marBottom w:val="0"/>
          <w:divBdr>
            <w:top w:val="none" w:sz="0" w:space="0" w:color="auto"/>
            <w:left w:val="none" w:sz="0" w:space="0" w:color="auto"/>
            <w:bottom w:val="none" w:sz="0" w:space="0" w:color="auto"/>
            <w:right w:val="none" w:sz="0" w:space="0" w:color="auto"/>
          </w:divBdr>
          <w:divsChild>
            <w:div w:id="606276015">
              <w:marLeft w:val="-225"/>
              <w:marRight w:val="-225"/>
              <w:marTop w:val="0"/>
              <w:marBottom w:val="0"/>
              <w:divBdr>
                <w:top w:val="none" w:sz="0" w:space="0" w:color="auto"/>
                <w:left w:val="none" w:sz="0" w:space="0" w:color="auto"/>
                <w:bottom w:val="none" w:sz="0" w:space="0" w:color="auto"/>
                <w:right w:val="none" w:sz="0" w:space="0" w:color="auto"/>
              </w:divBdr>
              <w:divsChild>
                <w:div w:id="42087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23560">
      <w:bodyDiv w:val="1"/>
      <w:marLeft w:val="0"/>
      <w:marRight w:val="0"/>
      <w:marTop w:val="0"/>
      <w:marBottom w:val="0"/>
      <w:divBdr>
        <w:top w:val="none" w:sz="0" w:space="0" w:color="auto"/>
        <w:left w:val="none" w:sz="0" w:space="0" w:color="auto"/>
        <w:bottom w:val="none" w:sz="0" w:space="0" w:color="auto"/>
        <w:right w:val="none" w:sz="0" w:space="0" w:color="auto"/>
      </w:divBdr>
      <w:divsChild>
        <w:div w:id="521093102">
          <w:marLeft w:val="0"/>
          <w:marRight w:val="0"/>
          <w:marTop w:val="0"/>
          <w:marBottom w:val="0"/>
          <w:divBdr>
            <w:top w:val="none" w:sz="0" w:space="0" w:color="auto"/>
            <w:left w:val="none" w:sz="0" w:space="0" w:color="auto"/>
            <w:bottom w:val="none" w:sz="0" w:space="0" w:color="auto"/>
            <w:right w:val="none" w:sz="0" w:space="0" w:color="auto"/>
          </w:divBdr>
          <w:divsChild>
            <w:div w:id="697506165">
              <w:marLeft w:val="-225"/>
              <w:marRight w:val="-225"/>
              <w:marTop w:val="0"/>
              <w:marBottom w:val="0"/>
              <w:divBdr>
                <w:top w:val="none" w:sz="0" w:space="0" w:color="auto"/>
                <w:left w:val="none" w:sz="0" w:space="0" w:color="auto"/>
                <w:bottom w:val="none" w:sz="0" w:space="0" w:color="auto"/>
                <w:right w:val="none" w:sz="0" w:space="0" w:color="auto"/>
              </w:divBdr>
              <w:divsChild>
                <w:div w:id="22912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717993">
      <w:bodyDiv w:val="1"/>
      <w:marLeft w:val="0"/>
      <w:marRight w:val="0"/>
      <w:marTop w:val="0"/>
      <w:marBottom w:val="0"/>
      <w:divBdr>
        <w:top w:val="none" w:sz="0" w:space="0" w:color="auto"/>
        <w:left w:val="none" w:sz="0" w:space="0" w:color="auto"/>
        <w:bottom w:val="none" w:sz="0" w:space="0" w:color="auto"/>
        <w:right w:val="none" w:sz="0" w:space="0" w:color="auto"/>
      </w:divBdr>
      <w:divsChild>
        <w:div w:id="762461239">
          <w:marLeft w:val="0"/>
          <w:marRight w:val="0"/>
          <w:marTop w:val="0"/>
          <w:marBottom w:val="0"/>
          <w:divBdr>
            <w:top w:val="none" w:sz="0" w:space="0" w:color="auto"/>
            <w:left w:val="none" w:sz="0" w:space="0" w:color="auto"/>
            <w:bottom w:val="none" w:sz="0" w:space="0" w:color="auto"/>
            <w:right w:val="none" w:sz="0" w:space="0" w:color="auto"/>
          </w:divBdr>
          <w:divsChild>
            <w:div w:id="1883203526">
              <w:marLeft w:val="-225"/>
              <w:marRight w:val="-225"/>
              <w:marTop w:val="0"/>
              <w:marBottom w:val="0"/>
              <w:divBdr>
                <w:top w:val="none" w:sz="0" w:space="0" w:color="auto"/>
                <w:left w:val="none" w:sz="0" w:space="0" w:color="auto"/>
                <w:bottom w:val="none" w:sz="0" w:space="0" w:color="auto"/>
                <w:right w:val="none" w:sz="0" w:space="0" w:color="auto"/>
              </w:divBdr>
              <w:divsChild>
                <w:div w:id="203876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515">
      <w:bodyDiv w:val="1"/>
      <w:marLeft w:val="0"/>
      <w:marRight w:val="0"/>
      <w:marTop w:val="0"/>
      <w:marBottom w:val="0"/>
      <w:divBdr>
        <w:top w:val="none" w:sz="0" w:space="0" w:color="auto"/>
        <w:left w:val="none" w:sz="0" w:space="0" w:color="auto"/>
        <w:bottom w:val="none" w:sz="0" w:space="0" w:color="auto"/>
        <w:right w:val="none" w:sz="0" w:space="0" w:color="auto"/>
      </w:divBdr>
      <w:divsChild>
        <w:div w:id="673800660">
          <w:marLeft w:val="0"/>
          <w:marRight w:val="0"/>
          <w:marTop w:val="0"/>
          <w:marBottom w:val="0"/>
          <w:divBdr>
            <w:top w:val="none" w:sz="0" w:space="0" w:color="auto"/>
            <w:left w:val="none" w:sz="0" w:space="0" w:color="auto"/>
            <w:bottom w:val="none" w:sz="0" w:space="0" w:color="auto"/>
            <w:right w:val="none" w:sz="0" w:space="0" w:color="auto"/>
          </w:divBdr>
          <w:divsChild>
            <w:div w:id="793404381">
              <w:marLeft w:val="-225"/>
              <w:marRight w:val="-225"/>
              <w:marTop w:val="0"/>
              <w:marBottom w:val="0"/>
              <w:divBdr>
                <w:top w:val="none" w:sz="0" w:space="0" w:color="auto"/>
                <w:left w:val="none" w:sz="0" w:space="0" w:color="auto"/>
                <w:bottom w:val="none" w:sz="0" w:space="0" w:color="auto"/>
                <w:right w:val="none" w:sz="0" w:space="0" w:color="auto"/>
              </w:divBdr>
              <w:divsChild>
                <w:div w:id="19101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451678">
      <w:bodyDiv w:val="1"/>
      <w:marLeft w:val="0"/>
      <w:marRight w:val="0"/>
      <w:marTop w:val="0"/>
      <w:marBottom w:val="0"/>
      <w:divBdr>
        <w:top w:val="none" w:sz="0" w:space="0" w:color="auto"/>
        <w:left w:val="none" w:sz="0" w:space="0" w:color="auto"/>
        <w:bottom w:val="none" w:sz="0" w:space="0" w:color="auto"/>
        <w:right w:val="none" w:sz="0" w:space="0" w:color="auto"/>
      </w:divBdr>
      <w:divsChild>
        <w:div w:id="333843626">
          <w:marLeft w:val="0"/>
          <w:marRight w:val="0"/>
          <w:marTop w:val="0"/>
          <w:marBottom w:val="0"/>
          <w:divBdr>
            <w:top w:val="none" w:sz="0" w:space="0" w:color="auto"/>
            <w:left w:val="none" w:sz="0" w:space="0" w:color="auto"/>
            <w:bottom w:val="none" w:sz="0" w:space="0" w:color="auto"/>
            <w:right w:val="none" w:sz="0" w:space="0" w:color="auto"/>
          </w:divBdr>
          <w:divsChild>
            <w:div w:id="2088375565">
              <w:marLeft w:val="-225"/>
              <w:marRight w:val="-225"/>
              <w:marTop w:val="0"/>
              <w:marBottom w:val="0"/>
              <w:divBdr>
                <w:top w:val="none" w:sz="0" w:space="0" w:color="auto"/>
                <w:left w:val="none" w:sz="0" w:space="0" w:color="auto"/>
                <w:bottom w:val="none" w:sz="0" w:space="0" w:color="auto"/>
                <w:right w:val="none" w:sz="0" w:space="0" w:color="auto"/>
              </w:divBdr>
              <w:divsChild>
                <w:div w:id="9396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vironment@npt.gov.uk" TargetMode="External"/><Relationship Id="rId3" Type="http://schemas.openxmlformats.org/officeDocument/2006/relationships/settings" Target="settings.xml"/><Relationship Id="rId7" Type="http://schemas.openxmlformats.org/officeDocument/2006/relationships/hyperlink" Target="https://www.npt.gov.uk/pspo-consult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pt.gov.uk/pspo-consul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White</dc:creator>
  <cp:keywords/>
  <dc:description/>
  <cp:lastModifiedBy>Gavin White</cp:lastModifiedBy>
  <cp:revision>15</cp:revision>
  <dcterms:created xsi:type="dcterms:W3CDTF">2026-03-06T09:14:00Z</dcterms:created>
  <dcterms:modified xsi:type="dcterms:W3CDTF">2026-06-05T14:57:00Z</dcterms:modified>
</cp:coreProperties>
</file>