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1C21" w14:textId="34C08B7D" w:rsidR="003824D9" w:rsidRDefault="003A60CE" w:rsidP="00170509">
      <w:pPr>
        <w:ind w:left="28"/>
        <w:rPr>
          <w:rFonts w:ascii="Arial" w:hAnsi="Arial"/>
          <w:b/>
          <w:bCs/>
          <w:sz w:val="24"/>
          <w:szCs w:val="24"/>
        </w:rPr>
      </w:pPr>
      <w:r>
        <w:rPr>
          <w:rFonts w:ascii="Comic Sans MS" w:hAnsi="Comic Sans MS"/>
          <w:noProof/>
          <w:sz w:val="38"/>
          <w:lang w:eastAsia="en-GB"/>
        </w:rPr>
        <mc:AlternateContent>
          <mc:Choice Requires="wps">
            <w:drawing>
              <wp:anchor distT="0" distB="0" distL="114300" distR="114300" simplePos="0" relativeHeight="251659264" behindDoc="0" locked="0" layoutInCell="1" allowOverlap="1" wp14:anchorId="47ED3C25" wp14:editId="4D3EA8D3">
                <wp:simplePos x="0" y="0"/>
                <wp:positionH relativeFrom="column">
                  <wp:posOffset>3992880</wp:posOffset>
                </wp:positionH>
                <wp:positionV relativeFrom="paragraph">
                  <wp:posOffset>7620</wp:posOffset>
                </wp:positionV>
                <wp:extent cx="1887220" cy="1341120"/>
                <wp:effectExtent l="0" t="0" r="0" b="0"/>
                <wp:wrapNone/>
                <wp:docPr id="1864143487" name="Text Box 1"/>
                <wp:cNvGraphicFramePr/>
                <a:graphic xmlns:a="http://schemas.openxmlformats.org/drawingml/2006/main">
                  <a:graphicData uri="http://schemas.microsoft.com/office/word/2010/wordprocessingShape">
                    <wps:wsp>
                      <wps:cNvSpPr txBox="1"/>
                      <wps:spPr>
                        <a:xfrm>
                          <a:off x="0" y="0"/>
                          <a:ext cx="1887220" cy="1341120"/>
                        </a:xfrm>
                        <a:prstGeom prst="rect">
                          <a:avLst/>
                        </a:prstGeom>
                        <a:solidFill>
                          <a:schemeClr val="lt1"/>
                        </a:solidFill>
                        <a:ln w="6350">
                          <a:noFill/>
                        </a:ln>
                      </wps:spPr>
                      <wps:txbx>
                        <w:txbxContent>
                          <w:p w14:paraId="58E44974" w14:textId="3A16E6D1" w:rsidR="003A60CE" w:rsidRPr="00624136" w:rsidRDefault="00624136" w:rsidP="00624136">
                            <w:pPr>
                              <w:jc w:val="center"/>
                            </w:pPr>
                            <w:r w:rsidRPr="00624136">
                              <w:rPr>
                                <w:noProof/>
                              </w:rPr>
                              <w:drawing>
                                <wp:inline distT="0" distB="0" distL="0" distR="0" wp14:anchorId="6C9C2B5E" wp14:editId="24F7B57F">
                                  <wp:extent cx="1532952" cy="1249680"/>
                                  <wp:effectExtent l="0" t="0" r="0" b="7620"/>
                                  <wp:docPr id="2114955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5149" name=""/>
                                          <pic:cNvPicPr/>
                                        </pic:nvPicPr>
                                        <pic:blipFill>
                                          <a:blip r:embed="rId8"/>
                                          <a:stretch>
                                            <a:fillRect/>
                                          </a:stretch>
                                        </pic:blipFill>
                                        <pic:spPr>
                                          <a:xfrm>
                                            <a:off x="0" y="0"/>
                                            <a:ext cx="1540105" cy="12555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D3C25" id="_x0000_t202" coordsize="21600,21600" o:spt="202" path="m,l,21600r21600,l21600,xe">
                <v:stroke joinstyle="miter"/>
                <v:path gradientshapeok="t" o:connecttype="rect"/>
              </v:shapetype>
              <v:shape id="Text Box 1" o:spid="_x0000_s1026" type="#_x0000_t202" style="position:absolute;left:0;text-align:left;margin-left:314.4pt;margin-top:.6pt;width:148.6pt;height:10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" fillcolor="white [3201]" stroked="f" strokeweight=".5pt">
                <v:textbox>
                  <w:txbxContent>
                    <w:p w14:paraId="58E44974" w14:textId="3A16E6D1" w:rsidR="003A60CE" w:rsidRPr="00624136" w:rsidRDefault="00624136" w:rsidP="00624136">
                      <w:pPr>
                        <w:jc w:val="center"/>
                      </w:pPr>
                      <w:r w:rsidRPr="00624136">
                        <w:rPr>
                          <w:noProof/>
                        </w:rPr>
                        <w:drawing>
                          <wp:inline distT="0" distB="0" distL="0" distR="0" wp14:anchorId="6C9C2B5E" wp14:editId="24F7B57F">
                            <wp:extent cx="1532952" cy="1249680"/>
                            <wp:effectExtent l="0" t="0" r="0" b="7620"/>
                            <wp:docPr id="2114955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5149" name=""/>
                                    <pic:cNvPicPr/>
                                  </pic:nvPicPr>
                                  <pic:blipFill>
                                    <a:blip r:embed="rId8"/>
                                    <a:stretch>
                                      <a:fillRect/>
                                    </a:stretch>
                                  </pic:blipFill>
                                  <pic:spPr>
                                    <a:xfrm>
                                      <a:off x="0" y="0"/>
                                      <a:ext cx="1540105" cy="1255511"/>
                                    </a:xfrm>
                                    <a:prstGeom prst="rect">
                                      <a:avLst/>
                                    </a:prstGeom>
                                  </pic:spPr>
                                </pic:pic>
                              </a:graphicData>
                            </a:graphic>
                          </wp:inline>
                        </w:drawing>
                      </w:r>
                    </w:p>
                  </w:txbxContent>
                </v:textbox>
              </v:shape>
            </w:pict>
          </mc:Fallback>
        </mc:AlternateContent>
      </w:r>
      <w:r w:rsidR="003824D9">
        <w:rPr>
          <w:rFonts w:ascii="Comic Sans MS" w:hAnsi="Comic Sans MS"/>
          <w:noProof/>
          <w:sz w:val="38"/>
          <w:lang w:eastAsia="en-GB"/>
        </w:rPr>
        <w:drawing>
          <wp:inline distT="0" distB="0" distL="0" distR="0" wp14:anchorId="06359C92" wp14:editId="7E834105">
            <wp:extent cx="1981200" cy="1390650"/>
            <wp:effectExtent l="0" t="0" r="0" b="0"/>
            <wp:docPr id="1" name="Picture 1" descr="C:\Users\ed139\AppData\Local\Microsoft\Windows\INetCache\Content.Word\Funded by UK Gov-stacked-welsh (d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d139\AppData\Local\Microsoft\Windows\INetCache\Content.Word\Funded by UK Gov-stacked-welsh (du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1390650"/>
                    </a:xfrm>
                    <a:prstGeom prst="rect">
                      <a:avLst/>
                    </a:prstGeom>
                    <a:noFill/>
                    <a:ln>
                      <a:noFill/>
                    </a:ln>
                  </pic:spPr>
                </pic:pic>
              </a:graphicData>
            </a:graphic>
          </wp:inline>
        </w:drawing>
      </w:r>
    </w:p>
    <w:p w14:paraId="361F7D4E" w14:textId="77777777" w:rsidR="003824D9" w:rsidRDefault="003824D9" w:rsidP="00170509">
      <w:pPr>
        <w:ind w:left="28"/>
        <w:rPr>
          <w:rFonts w:ascii="Arial" w:hAnsi="Arial"/>
          <w:b/>
          <w:bCs/>
          <w:sz w:val="24"/>
          <w:szCs w:val="24"/>
        </w:rPr>
      </w:pPr>
    </w:p>
    <w:p w14:paraId="1473E573" w14:textId="77777777" w:rsidR="003824D9" w:rsidRDefault="003824D9" w:rsidP="00170509">
      <w:pPr>
        <w:ind w:left="28"/>
        <w:rPr>
          <w:rFonts w:ascii="Arial" w:hAnsi="Arial"/>
          <w:b/>
          <w:bCs/>
          <w:sz w:val="24"/>
          <w:szCs w:val="24"/>
        </w:rPr>
      </w:pPr>
    </w:p>
    <w:p w14:paraId="06C055DC" w14:textId="77777777" w:rsidR="003824D9" w:rsidRPr="003D547B" w:rsidRDefault="003824D9" w:rsidP="003824D9">
      <w:pPr>
        <w:widowControl w:val="0"/>
        <w:spacing w:after="0" w:line="240" w:lineRule="auto"/>
        <w:jc w:val="center"/>
        <w:rPr>
          <w:rFonts w:ascii="Arial" w:hAnsi="Arial" w:cs="Arial"/>
          <w:b/>
          <w:color w:val="2E74B5" w:themeColor="accent1" w:themeShade="BF"/>
          <w:sz w:val="36"/>
          <w:szCs w:val="36"/>
        </w:rPr>
      </w:pPr>
      <w:r w:rsidRPr="003D547B">
        <w:rPr>
          <w:rFonts w:ascii="Arial" w:hAnsi="Arial" w:cs="Arial"/>
          <w:b/>
          <w:color w:val="2E74B5" w:themeColor="accent1" w:themeShade="BF"/>
          <w:sz w:val="36"/>
          <w:szCs w:val="36"/>
        </w:rPr>
        <w:t xml:space="preserve">TATA STEEL UK TRANSITION </w:t>
      </w:r>
    </w:p>
    <w:p w14:paraId="1BAA9E75" w14:textId="48F4A894" w:rsidR="003824D9" w:rsidRPr="003D547B" w:rsidRDefault="003A60CE" w:rsidP="003824D9">
      <w:pPr>
        <w:widowControl w:val="0"/>
        <w:spacing w:after="0" w:line="240" w:lineRule="auto"/>
        <w:jc w:val="center"/>
        <w:rPr>
          <w:rFonts w:ascii="Arial" w:hAnsi="Arial" w:cs="Arial"/>
          <w:b/>
          <w:color w:val="2E74B5" w:themeColor="accent1" w:themeShade="BF"/>
          <w:sz w:val="36"/>
          <w:szCs w:val="36"/>
        </w:rPr>
      </w:pPr>
      <w:r>
        <w:rPr>
          <w:rFonts w:ascii="Arial" w:hAnsi="Arial" w:cs="Arial"/>
          <w:b/>
          <w:color w:val="2E74B5" w:themeColor="accent1" w:themeShade="BF"/>
          <w:sz w:val="36"/>
          <w:szCs w:val="36"/>
        </w:rPr>
        <w:t>ECONOMIC</w:t>
      </w:r>
      <w:r w:rsidR="00A77BDE" w:rsidRPr="003D547B">
        <w:rPr>
          <w:rFonts w:ascii="Arial" w:hAnsi="Arial" w:cs="Arial"/>
          <w:b/>
          <w:color w:val="2E74B5" w:themeColor="accent1" w:themeShade="BF"/>
          <w:sz w:val="36"/>
          <w:szCs w:val="36"/>
        </w:rPr>
        <w:t xml:space="preserve"> GROWTH </w:t>
      </w:r>
      <w:r w:rsidR="00872DC5">
        <w:rPr>
          <w:rFonts w:ascii="Arial" w:hAnsi="Arial" w:cs="Arial"/>
          <w:b/>
          <w:color w:val="2E74B5" w:themeColor="accent1" w:themeShade="BF"/>
          <w:sz w:val="36"/>
          <w:szCs w:val="36"/>
        </w:rPr>
        <w:t xml:space="preserve">&amp; </w:t>
      </w:r>
      <w:r>
        <w:rPr>
          <w:rFonts w:ascii="Arial" w:hAnsi="Arial" w:cs="Arial"/>
          <w:b/>
          <w:color w:val="2E74B5" w:themeColor="accent1" w:themeShade="BF"/>
          <w:sz w:val="36"/>
          <w:szCs w:val="36"/>
        </w:rPr>
        <w:t xml:space="preserve">INVESTMENT </w:t>
      </w:r>
      <w:r w:rsidR="00A77BDE" w:rsidRPr="003D547B">
        <w:rPr>
          <w:rFonts w:ascii="Arial" w:hAnsi="Arial" w:cs="Arial"/>
          <w:b/>
          <w:color w:val="2E74B5" w:themeColor="accent1" w:themeShade="BF"/>
          <w:sz w:val="36"/>
          <w:szCs w:val="36"/>
        </w:rPr>
        <w:t>FUND</w:t>
      </w:r>
      <w:r w:rsidR="00254B64" w:rsidRPr="003D547B">
        <w:rPr>
          <w:rFonts w:ascii="Arial" w:hAnsi="Arial" w:cs="Arial"/>
          <w:b/>
          <w:color w:val="2E74B5" w:themeColor="accent1" w:themeShade="BF"/>
          <w:sz w:val="36"/>
          <w:szCs w:val="36"/>
        </w:rPr>
        <w:t xml:space="preserve"> </w:t>
      </w:r>
    </w:p>
    <w:p w14:paraId="7B8DB78E" w14:textId="77777777" w:rsidR="003824D9" w:rsidRPr="003D547B" w:rsidRDefault="003824D9" w:rsidP="003824D9">
      <w:pPr>
        <w:widowControl w:val="0"/>
        <w:spacing w:after="0" w:line="240" w:lineRule="auto"/>
        <w:jc w:val="center"/>
        <w:rPr>
          <w:rFonts w:ascii="Arial" w:hAnsi="Arial" w:cs="Arial"/>
          <w:b/>
          <w:color w:val="2E74B5" w:themeColor="accent1" w:themeShade="BF"/>
          <w:sz w:val="36"/>
          <w:szCs w:val="36"/>
        </w:rPr>
      </w:pPr>
    </w:p>
    <w:p w14:paraId="06C7C69D" w14:textId="46E8FBBE" w:rsidR="003824D9" w:rsidRPr="003D547B" w:rsidRDefault="003A60CE" w:rsidP="003824D9">
      <w:pPr>
        <w:widowControl w:val="0"/>
        <w:spacing w:after="0" w:line="240" w:lineRule="auto"/>
        <w:jc w:val="center"/>
        <w:rPr>
          <w:rFonts w:ascii="Arial" w:hAnsi="Arial" w:cs="Arial"/>
          <w:b/>
          <w:color w:val="2E74B5" w:themeColor="accent1" w:themeShade="BF"/>
          <w:sz w:val="36"/>
          <w:szCs w:val="36"/>
        </w:rPr>
      </w:pPr>
      <w:r>
        <w:rPr>
          <w:rFonts w:ascii="Arial" w:hAnsi="Arial" w:cs="Arial"/>
          <w:b/>
          <w:color w:val="2E74B5" w:themeColor="accent1" w:themeShade="BF"/>
          <w:sz w:val="36"/>
          <w:szCs w:val="36"/>
        </w:rPr>
        <w:t xml:space="preserve">CRITERIA &amp; </w:t>
      </w:r>
      <w:r w:rsidR="003824D9" w:rsidRPr="003D547B">
        <w:rPr>
          <w:rFonts w:ascii="Arial" w:hAnsi="Arial" w:cs="Arial"/>
          <w:b/>
          <w:color w:val="2E74B5" w:themeColor="accent1" w:themeShade="BF"/>
          <w:sz w:val="36"/>
          <w:szCs w:val="36"/>
        </w:rPr>
        <w:t>GUIDANCE FOR APPLICANTS</w:t>
      </w:r>
    </w:p>
    <w:p w14:paraId="391B2A9C" w14:textId="77777777" w:rsidR="003824D9" w:rsidRPr="003D547B" w:rsidRDefault="003824D9" w:rsidP="003824D9">
      <w:pPr>
        <w:widowControl w:val="0"/>
        <w:spacing w:after="0" w:line="240" w:lineRule="auto"/>
        <w:jc w:val="center"/>
        <w:rPr>
          <w:rFonts w:ascii="Arial" w:hAnsi="Arial" w:cs="Arial"/>
          <w:b/>
          <w:color w:val="2E74B5" w:themeColor="accent1" w:themeShade="BF"/>
          <w:sz w:val="28"/>
          <w:szCs w:val="28"/>
        </w:rPr>
      </w:pPr>
    </w:p>
    <w:p w14:paraId="623E77A4" w14:textId="77777777" w:rsidR="003824D9" w:rsidRPr="003D547B" w:rsidRDefault="003824D9" w:rsidP="003824D9">
      <w:pPr>
        <w:widowControl w:val="0"/>
        <w:spacing w:after="0" w:line="240" w:lineRule="auto"/>
        <w:jc w:val="center"/>
        <w:rPr>
          <w:rFonts w:ascii="Arial" w:hAnsi="Arial" w:cs="Arial"/>
          <w:b/>
          <w:color w:val="2E74B5" w:themeColor="accent1" w:themeShade="BF"/>
          <w:sz w:val="28"/>
          <w:szCs w:val="28"/>
        </w:rPr>
      </w:pPr>
    </w:p>
    <w:p w14:paraId="1180A7AC" w14:textId="56C6FD1E" w:rsidR="003824D9" w:rsidRDefault="00872DC5" w:rsidP="00872DC5">
      <w:pPr>
        <w:jc w:val="center"/>
        <w:rPr>
          <w:rFonts w:ascii="Arial" w:hAnsi="Arial" w:cs="Arial"/>
          <w:b/>
          <w:sz w:val="28"/>
          <w:szCs w:val="28"/>
        </w:rPr>
      </w:pPr>
      <w:r>
        <w:rPr>
          <w:rFonts w:ascii="Arial" w:hAnsi="Arial" w:cs="Arial"/>
          <w:b/>
          <w:sz w:val="28"/>
          <w:szCs w:val="28"/>
        </w:rPr>
        <w:t>Administered and d</w:t>
      </w:r>
      <w:r w:rsidR="003824D9">
        <w:rPr>
          <w:rFonts w:ascii="Arial" w:hAnsi="Arial" w:cs="Arial"/>
          <w:b/>
          <w:sz w:val="28"/>
          <w:szCs w:val="28"/>
        </w:rPr>
        <w:t xml:space="preserve">elivered </w:t>
      </w:r>
      <w:r w:rsidRPr="00872DC5">
        <w:rPr>
          <w:rFonts w:ascii="Arial" w:hAnsi="Arial" w:cs="Arial"/>
          <w:b/>
          <w:sz w:val="28"/>
          <w:szCs w:val="28"/>
        </w:rPr>
        <w:t xml:space="preserve">by Neath Port Talbot Council </w:t>
      </w:r>
      <w:r>
        <w:rPr>
          <w:rFonts w:ascii="Arial" w:hAnsi="Arial" w:cs="Arial"/>
          <w:b/>
          <w:sz w:val="28"/>
          <w:szCs w:val="28"/>
        </w:rPr>
        <w:t xml:space="preserve">(NPTC) on </w:t>
      </w:r>
      <w:r w:rsidR="003824D9">
        <w:rPr>
          <w:rFonts w:ascii="Arial" w:hAnsi="Arial" w:cs="Arial"/>
          <w:b/>
          <w:sz w:val="28"/>
          <w:szCs w:val="28"/>
        </w:rPr>
        <w:t xml:space="preserve">behalf of </w:t>
      </w:r>
      <w:r w:rsidR="000F50DC">
        <w:rPr>
          <w:rFonts w:ascii="Arial" w:hAnsi="Arial" w:cs="Arial"/>
          <w:b/>
          <w:sz w:val="28"/>
          <w:szCs w:val="28"/>
        </w:rPr>
        <w:t>UK Government (</w:t>
      </w:r>
      <w:r w:rsidR="000F50DC" w:rsidRPr="000F50DC">
        <w:rPr>
          <w:rFonts w:ascii="Arial" w:hAnsi="Arial" w:cs="Arial"/>
          <w:b/>
          <w:sz w:val="28"/>
          <w:szCs w:val="28"/>
        </w:rPr>
        <w:t>UKG</w:t>
      </w:r>
      <w:r w:rsidR="000F50DC">
        <w:rPr>
          <w:rFonts w:ascii="Arial" w:hAnsi="Arial" w:cs="Arial"/>
          <w:b/>
          <w:sz w:val="28"/>
          <w:szCs w:val="28"/>
        </w:rPr>
        <w:t>) Tata Steel UK (</w:t>
      </w:r>
      <w:r w:rsidR="000F50DC" w:rsidRPr="000F50DC">
        <w:rPr>
          <w:rFonts w:ascii="Arial" w:hAnsi="Arial" w:cs="Arial"/>
          <w:b/>
          <w:sz w:val="28"/>
          <w:szCs w:val="28"/>
        </w:rPr>
        <w:t>TSUK</w:t>
      </w:r>
      <w:r w:rsidR="000F50DC">
        <w:rPr>
          <w:rFonts w:ascii="Arial" w:hAnsi="Arial" w:cs="Arial"/>
          <w:b/>
          <w:sz w:val="28"/>
          <w:szCs w:val="28"/>
        </w:rPr>
        <w:t>)</w:t>
      </w:r>
    </w:p>
    <w:p w14:paraId="0FAD23D7" w14:textId="77777777" w:rsidR="003824D9" w:rsidRDefault="003824D9" w:rsidP="003824D9">
      <w:pPr>
        <w:widowControl w:val="0"/>
        <w:spacing w:after="0" w:line="240" w:lineRule="auto"/>
        <w:jc w:val="center"/>
        <w:rPr>
          <w:rFonts w:ascii="Arial" w:hAnsi="Arial" w:cs="Arial"/>
          <w:b/>
          <w:sz w:val="28"/>
          <w:szCs w:val="28"/>
        </w:rPr>
      </w:pPr>
    </w:p>
    <w:p w14:paraId="0044A4FC" w14:textId="77777777" w:rsidR="003824D9" w:rsidRPr="004D0313" w:rsidRDefault="003824D9" w:rsidP="003824D9">
      <w:pPr>
        <w:widowControl w:val="0"/>
        <w:spacing w:after="0" w:line="240" w:lineRule="auto"/>
        <w:jc w:val="center"/>
        <w:rPr>
          <w:rFonts w:ascii="Arial" w:hAnsi="Arial" w:cs="Arial"/>
          <w:b/>
          <w:sz w:val="32"/>
          <w:szCs w:val="28"/>
        </w:rPr>
      </w:pPr>
    </w:p>
    <w:p w14:paraId="6479FBA9" w14:textId="77777777" w:rsidR="003824D9" w:rsidRDefault="003824D9" w:rsidP="003824D9">
      <w:pPr>
        <w:widowControl w:val="0"/>
        <w:spacing w:after="0" w:line="240" w:lineRule="auto"/>
        <w:jc w:val="center"/>
        <w:rPr>
          <w:rFonts w:ascii="Arial" w:hAnsi="Arial" w:cs="Arial"/>
          <w:b/>
          <w:sz w:val="28"/>
          <w:szCs w:val="28"/>
        </w:rPr>
      </w:pPr>
    </w:p>
    <w:p w14:paraId="36B8715E" w14:textId="77777777" w:rsidR="003824D9" w:rsidRDefault="003824D9" w:rsidP="003824D9">
      <w:pPr>
        <w:widowControl w:val="0"/>
        <w:spacing w:after="0" w:line="240" w:lineRule="auto"/>
        <w:jc w:val="center"/>
        <w:rPr>
          <w:rFonts w:ascii="Arial" w:hAnsi="Arial" w:cs="Arial"/>
          <w:b/>
          <w:sz w:val="28"/>
          <w:szCs w:val="28"/>
        </w:rPr>
      </w:pPr>
    </w:p>
    <w:p w14:paraId="5CE1E562" w14:textId="5CBCEC6D" w:rsidR="003824D9" w:rsidRPr="004D0313" w:rsidRDefault="003824D9" w:rsidP="003824D9">
      <w:pPr>
        <w:jc w:val="center"/>
        <w:textAlignment w:val="baseline"/>
        <w:rPr>
          <w:rFonts w:ascii="Arial" w:eastAsia="Times New Roman" w:hAnsi="Arial" w:cs="Arial"/>
          <w:b/>
          <w:sz w:val="16"/>
          <w:szCs w:val="18"/>
          <w:lang w:eastAsia="en-GB"/>
        </w:rPr>
      </w:pPr>
      <w:r w:rsidRPr="004D0313">
        <w:rPr>
          <w:rFonts w:ascii="Arial" w:eastAsia="Times New Roman" w:hAnsi="Arial" w:cs="Arial"/>
          <w:b/>
          <w:sz w:val="24"/>
          <w:szCs w:val="28"/>
          <w:lang w:eastAsia="en-GB"/>
        </w:rPr>
        <w:t xml:space="preserve">This project is funded by </w:t>
      </w:r>
      <w:r>
        <w:rPr>
          <w:rFonts w:ascii="Arial" w:eastAsia="Times New Roman" w:hAnsi="Arial" w:cs="Arial"/>
          <w:b/>
          <w:sz w:val="24"/>
          <w:szCs w:val="28"/>
          <w:lang w:eastAsia="en-GB"/>
        </w:rPr>
        <w:t>UK</w:t>
      </w:r>
      <w:r w:rsidR="000F50DC">
        <w:rPr>
          <w:rFonts w:ascii="Arial" w:eastAsia="Times New Roman" w:hAnsi="Arial" w:cs="Arial"/>
          <w:b/>
          <w:sz w:val="24"/>
          <w:szCs w:val="28"/>
          <w:lang w:eastAsia="en-GB"/>
        </w:rPr>
        <w:t xml:space="preserve">G and </w:t>
      </w:r>
      <w:r w:rsidR="003A60CE" w:rsidRPr="00872DC5">
        <w:rPr>
          <w:rFonts w:ascii="Arial" w:eastAsia="Times New Roman" w:hAnsi="Arial" w:cs="Arial"/>
          <w:b/>
          <w:sz w:val="24"/>
          <w:szCs w:val="28"/>
          <w:lang w:eastAsia="en-GB"/>
        </w:rPr>
        <w:t>TSUK</w:t>
      </w:r>
      <w:r w:rsidRPr="00872DC5">
        <w:rPr>
          <w:rFonts w:ascii="Arial" w:eastAsia="Times New Roman" w:hAnsi="Arial" w:cs="Arial"/>
          <w:b/>
          <w:sz w:val="24"/>
          <w:szCs w:val="28"/>
          <w:lang w:eastAsia="en-GB"/>
        </w:rPr>
        <w:t xml:space="preserve"> </w:t>
      </w:r>
    </w:p>
    <w:p w14:paraId="63B08A8E" w14:textId="77777777" w:rsidR="003824D9" w:rsidRDefault="003824D9" w:rsidP="003824D9">
      <w:pPr>
        <w:ind w:left="28"/>
        <w:rPr>
          <w:rFonts w:ascii="Arial" w:hAnsi="Arial"/>
          <w:b/>
          <w:bCs/>
          <w:sz w:val="24"/>
          <w:szCs w:val="24"/>
        </w:rPr>
      </w:pPr>
    </w:p>
    <w:p w14:paraId="30A50016" w14:textId="77777777" w:rsidR="003824D9" w:rsidRDefault="003824D9" w:rsidP="003824D9">
      <w:pPr>
        <w:ind w:left="28"/>
        <w:rPr>
          <w:rFonts w:ascii="Arial" w:hAnsi="Arial"/>
          <w:b/>
          <w:bCs/>
          <w:sz w:val="24"/>
          <w:szCs w:val="24"/>
        </w:rPr>
      </w:pPr>
    </w:p>
    <w:p w14:paraId="548E96A8" w14:textId="77777777" w:rsidR="003824D9" w:rsidRDefault="003824D9" w:rsidP="003824D9">
      <w:pPr>
        <w:ind w:left="28"/>
        <w:rPr>
          <w:rFonts w:ascii="Arial" w:hAnsi="Arial"/>
          <w:b/>
          <w:bCs/>
          <w:sz w:val="24"/>
          <w:szCs w:val="24"/>
        </w:rPr>
      </w:pPr>
    </w:p>
    <w:p w14:paraId="33B60118" w14:textId="77777777" w:rsidR="003824D9" w:rsidRDefault="003824D9" w:rsidP="003824D9">
      <w:pPr>
        <w:ind w:left="28"/>
        <w:rPr>
          <w:rFonts w:ascii="Arial" w:hAnsi="Arial"/>
          <w:b/>
          <w:bCs/>
          <w:sz w:val="24"/>
          <w:szCs w:val="24"/>
        </w:rPr>
      </w:pPr>
    </w:p>
    <w:p w14:paraId="5A93896E" w14:textId="68681E96" w:rsidR="003824D9" w:rsidRDefault="003824D9" w:rsidP="003824D9">
      <w:pPr>
        <w:ind w:left="28"/>
        <w:rPr>
          <w:rFonts w:ascii="Arial" w:hAnsi="Arial"/>
          <w:b/>
          <w:bCs/>
          <w:sz w:val="24"/>
          <w:szCs w:val="24"/>
        </w:rPr>
      </w:pPr>
    </w:p>
    <w:p w14:paraId="719FA5C7" w14:textId="77777777" w:rsidR="00872DC5" w:rsidRDefault="00872DC5" w:rsidP="003824D9">
      <w:pPr>
        <w:ind w:left="28"/>
        <w:rPr>
          <w:rFonts w:ascii="Arial" w:hAnsi="Arial"/>
          <w:b/>
          <w:bCs/>
          <w:sz w:val="24"/>
          <w:szCs w:val="24"/>
        </w:rPr>
      </w:pPr>
    </w:p>
    <w:p w14:paraId="103EFE38" w14:textId="157943C4" w:rsidR="003824D9" w:rsidRDefault="00872DC5" w:rsidP="00872DC5">
      <w:pPr>
        <w:ind w:left="28"/>
        <w:jc w:val="right"/>
        <w:rPr>
          <w:rFonts w:ascii="Arial" w:hAnsi="Arial"/>
          <w:b/>
          <w:bCs/>
          <w:sz w:val="24"/>
          <w:szCs w:val="24"/>
        </w:rPr>
      </w:pPr>
      <w:r>
        <w:rPr>
          <w:noProof/>
          <w:lang w:eastAsia="en-GB"/>
        </w:rPr>
        <w:drawing>
          <wp:inline distT="0" distB="0" distL="0" distR="0" wp14:anchorId="7F794D69" wp14:editId="231A6C44">
            <wp:extent cx="1720849" cy="1369274"/>
            <wp:effectExtent l="0" t="0" r="0" b="2540"/>
            <wp:docPr id="2027057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886" cy="1393174"/>
                    </a:xfrm>
                    <a:prstGeom prst="rect">
                      <a:avLst/>
                    </a:prstGeom>
                    <a:noFill/>
                    <a:ln>
                      <a:noFill/>
                    </a:ln>
                  </pic:spPr>
                </pic:pic>
              </a:graphicData>
            </a:graphic>
          </wp:inline>
        </w:drawing>
      </w:r>
    </w:p>
    <w:p w14:paraId="568BE65C" w14:textId="5D4B2298" w:rsidR="003824D9" w:rsidRDefault="003824D9" w:rsidP="00872DC5">
      <w:pPr>
        <w:tabs>
          <w:tab w:val="left" w:pos="4820"/>
        </w:tabs>
        <w:ind w:left="28"/>
        <w:rPr>
          <w:rFonts w:ascii="Arial" w:hAnsi="Arial"/>
          <w:b/>
          <w:bCs/>
          <w:sz w:val="24"/>
          <w:szCs w:val="24"/>
        </w:rPr>
      </w:pPr>
      <w:r>
        <w:rPr>
          <w:rFonts w:ascii="Arial" w:hAnsi="Arial"/>
          <w:b/>
          <w:bCs/>
          <w:sz w:val="24"/>
          <w:szCs w:val="24"/>
        </w:rPr>
        <w:tab/>
      </w:r>
    </w:p>
    <w:p w14:paraId="496B971E" w14:textId="77777777" w:rsidR="003824D9" w:rsidRDefault="003824D9" w:rsidP="00170509">
      <w:pPr>
        <w:ind w:left="28"/>
        <w:rPr>
          <w:rFonts w:ascii="Arial" w:hAnsi="Arial"/>
          <w:b/>
          <w:bCs/>
          <w:sz w:val="24"/>
          <w:szCs w:val="24"/>
        </w:rPr>
      </w:pPr>
    </w:p>
    <w:p w14:paraId="3E734B9B" w14:textId="7864AC3A" w:rsidR="00821BE1" w:rsidRPr="003D547B" w:rsidRDefault="00821BE1" w:rsidP="00170509">
      <w:pPr>
        <w:ind w:left="28"/>
        <w:rPr>
          <w:rFonts w:ascii="Arial" w:hAnsi="Arial"/>
          <w:b/>
          <w:bCs/>
          <w:color w:val="2E74B5" w:themeColor="accent1" w:themeShade="BF"/>
          <w:sz w:val="24"/>
          <w:szCs w:val="24"/>
        </w:rPr>
      </w:pPr>
      <w:r w:rsidRPr="003D547B">
        <w:rPr>
          <w:rFonts w:ascii="Arial" w:hAnsi="Arial"/>
          <w:b/>
          <w:bCs/>
          <w:color w:val="2E74B5" w:themeColor="accent1" w:themeShade="BF"/>
          <w:sz w:val="24"/>
          <w:szCs w:val="24"/>
        </w:rPr>
        <w:lastRenderedPageBreak/>
        <w:t>Introduction</w:t>
      </w:r>
    </w:p>
    <w:p w14:paraId="49871C48" w14:textId="3B8A816E" w:rsidR="000F50DC" w:rsidRDefault="00027501" w:rsidP="003E617C">
      <w:pPr>
        <w:pStyle w:val="NormalWeb"/>
        <w:rPr>
          <w:rFonts w:ascii="Arial" w:hAnsi="Arial" w:cs="Arial"/>
          <w:color w:val="000000"/>
        </w:rPr>
      </w:pPr>
      <w:r w:rsidRPr="00027501">
        <w:rPr>
          <w:rFonts w:ascii="Arial" w:hAnsi="Arial" w:cs="Arial"/>
          <w:color w:val="000000"/>
        </w:rPr>
        <w:t>In response to Tata Steel (UK)’s decarbonisation plans and associated restructuring at the</w:t>
      </w:r>
      <w:r w:rsidR="00AE3C91">
        <w:rPr>
          <w:rFonts w:ascii="Arial" w:hAnsi="Arial" w:cs="Arial"/>
          <w:color w:val="000000"/>
        </w:rPr>
        <w:t xml:space="preserve">ir </w:t>
      </w:r>
      <w:r w:rsidRPr="00027501">
        <w:rPr>
          <w:rFonts w:ascii="Arial" w:hAnsi="Arial" w:cs="Arial"/>
          <w:color w:val="000000"/>
        </w:rPr>
        <w:t>Port Talbot site, an Economic Growth &amp; Investment Fund has been established to address market failures and stimulate new investment</w:t>
      </w:r>
      <w:r w:rsidR="000F50DC">
        <w:rPr>
          <w:rFonts w:ascii="Arial" w:hAnsi="Arial" w:cs="Arial"/>
          <w:color w:val="000000"/>
        </w:rPr>
        <w:t xml:space="preserve"> to create and safeguard employment within</w:t>
      </w:r>
      <w:r w:rsidR="000C7A77">
        <w:rPr>
          <w:rFonts w:ascii="Arial" w:hAnsi="Arial" w:cs="Arial"/>
          <w:color w:val="000000"/>
        </w:rPr>
        <w:t xml:space="preserve"> the local authority areas most impacted, </w:t>
      </w:r>
      <w:r w:rsidR="000F50DC" w:rsidRPr="000F50DC">
        <w:rPr>
          <w:rFonts w:ascii="Arial" w:hAnsi="Arial" w:cs="Arial"/>
          <w:color w:val="000000"/>
        </w:rPr>
        <w:t>including ex-steelworkers</w:t>
      </w:r>
      <w:r w:rsidR="000F50DC">
        <w:rPr>
          <w:rFonts w:ascii="Arial" w:hAnsi="Arial" w:cs="Arial"/>
          <w:color w:val="000000"/>
        </w:rPr>
        <w:t xml:space="preserve"> and </w:t>
      </w:r>
      <w:r w:rsidR="000F50DC" w:rsidRPr="000F50DC">
        <w:rPr>
          <w:rFonts w:ascii="Arial" w:hAnsi="Arial" w:cs="Arial"/>
          <w:color w:val="000000"/>
        </w:rPr>
        <w:t>supply chain workers</w:t>
      </w:r>
      <w:r w:rsidR="000C7A77">
        <w:rPr>
          <w:rFonts w:ascii="Arial" w:hAnsi="Arial" w:cs="Arial"/>
          <w:color w:val="000000"/>
        </w:rPr>
        <w:t xml:space="preserve"> and th</w:t>
      </w:r>
      <w:r w:rsidR="000F50DC">
        <w:rPr>
          <w:rFonts w:ascii="Arial" w:hAnsi="Arial" w:cs="Arial"/>
          <w:color w:val="000000"/>
        </w:rPr>
        <w:t xml:space="preserve">eir </w:t>
      </w:r>
      <w:r w:rsidR="000C7A77">
        <w:rPr>
          <w:rFonts w:ascii="Arial" w:hAnsi="Arial" w:cs="Arial"/>
          <w:color w:val="000000"/>
        </w:rPr>
        <w:t>families</w:t>
      </w:r>
      <w:r w:rsidR="000F50DC">
        <w:rPr>
          <w:rFonts w:ascii="Arial" w:hAnsi="Arial" w:cs="Arial"/>
          <w:color w:val="000000"/>
        </w:rPr>
        <w:t xml:space="preserve">. </w:t>
      </w:r>
    </w:p>
    <w:p w14:paraId="491ECFF0" w14:textId="1C823064" w:rsidR="00F5358B" w:rsidRDefault="00027501" w:rsidP="003E617C">
      <w:pPr>
        <w:pStyle w:val="NormalWeb"/>
        <w:rPr>
          <w:rFonts w:ascii="Arial" w:hAnsi="Arial" w:cs="Arial"/>
          <w:color w:val="000000"/>
        </w:rPr>
      </w:pPr>
      <w:r w:rsidRPr="00027501">
        <w:rPr>
          <w:rFonts w:ascii="Arial" w:hAnsi="Arial" w:cs="Arial"/>
          <w:color w:val="000000"/>
        </w:rPr>
        <w:t>The Fund will operate across the Neath Port Talbot, Swansea and Bridgend local authority areas, reflecting the location of a significant proportion of the Welsh TSUK supply chain and the communities most affected by job losses.</w:t>
      </w:r>
    </w:p>
    <w:p w14:paraId="2D50C2F8" w14:textId="11D902D2" w:rsidR="00E02DFB" w:rsidRDefault="003E617C" w:rsidP="00E02DFB">
      <w:pPr>
        <w:spacing w:after="0" w:line="240" w:lineRule="auto"/>
        <w:ind w:left="28"/>
        <w:rPr>
          <w:rFonts w:ascii="Arial" w:hAnsi="Arial"/>
          <w:b/>
          <w:bCs/>
          <w:color w:val="2E74B5" w:themeColor="accent1" w:themeShade="BF"/>
          <w:sz w:val="24"/>
          <w:szCs w:val="24"/>
        </w:rPr>
      </w:pPr>
      <w:bookmarkStart w:id="0" w:name="_Hlk221361055"/>
      <w:r>
        <w:rPr>
          <w:rFonts w:ascii="Arial" w:hAnsi="Arial"/>
          <w:b/>
          <w:bCs/>
          <w:color w:val="2E74B5" w:themeColor="accent1" w:themeShade="BF"/>
          <w:sz w:val="24"/>
          <w:szCs w:val="24"/>
        </w:rPr>
        <w:t>Objectives of the Fund</w:t>
      </w:r>
    </w:p>
    <w:bookmarkEnd w:id="0"/>
    <w:p w14:paraId="60429770" w14:textId="77777777" w:rsidR="00A2658C" w:rsidRDefault="00A2658C" w:rsidP="00E02DFB">
      <w:pPr>
        <w:spacing w:after="0" w:line="240" w:lineRule="auto"/>
        <w:ind w:left="28"/>
        <w:rPr>
          <w:rFonts w:ascii="Arial" w:hAnsi="Arial"/>
          <w:b/>
          <w:bCs/>
          <w:color w:val="2E74B5" w:themeColor="accent1" w:themeShade="BF"/>
          <w:sz w:val="24"/>
          <w:szCs w:val="24"/>
        </w:rPr>
      </w:pPr>
    </w:p>
    <w:p w14:paraId="49E3A017" w14:textId="582C8253" w:rsidR="00A2658C" w:rsidRDefault="00B1608D" w:rsidP="00A2658C">
      <w:pPr>
        <w:spacing w:after="0" w:line="240" w:lineRule="auto"/>
        <w:ind w:left="28"/>
        <w:rPr>
          <w:rFonts w:ascii="Arial" w:hAnsi="Arial"/>
          <w:sz w:val="24"/>
          <w:szCs w:val="24"/>
        </w:rPr>
      </w:pPr>
      <w:r>
        <w:rPr>
          <w:rFonts w:ascii="Arial" w:hAnsi="Arial"/>
          <w:sz w:val="24"/>
          <w:szCs w:val="24"/>
        </w:rPr>
        <w:t xml:space="preserve">Projects must demonstrate the </w:t>
      </w:r>
      <w:r w:rsidR="00A2658C" w:rsidRPr="00A2658C">
        <w:rPr>
          <w:rFonts w:ascii="Arial" w:hAnsi="Arial"/>
          <w:sz w:val="24"/>
          <w:szCs w:val="24"/>
        </w:rPr>
        <w:t>potential to:</w:t>
      </w:r>
    </w:p>
    <w:p w14:paraId="1074E31D" w14:textId="77777777" w:rsidR="00B1608D" w:rsidRPr="00A2658C" w:rsidRDefault="00B1608D" w:rsidP="00A2658C">
      <w:pPr>
        <w:spacing w:after="0" w:line="240" w:lineRule="auto"/>
        <w:ind w:left="28"/>
        <w:rPr>
          <w:rFonts w:ascii="Arial" w:hAnsi="Arial"/>
          <w:sz w:val="24"/>
          <w:szCs w:val="24"/>
        </w:rPr>
      </w:pPr>
    </w:p>
    <w:p w14:paraId="3EA64065" w14:textId="0DCEEBDE" w:rsidR="003E617C" w:rsidRDefault="00A2658C" w:rsidP="00A2658C">
      <w:pPr>
        <w:spacing w:after="0" w:line="240" w:lineRule="auto"/>
        <w:ind w:left="28"/>
        <w:rPr>
          <w:rFonts w:ascii="Arial" w:hAnsi="Arial"/>
          <w:sz w:val="24"/>
          <w:szCs w:val="24"/>
        </w:rPr>
      </w:pPr>
      <w:r w:rsidRPr="00A2658C">
        <w:rPr>
          <w:rFonts w:ascii="Arial" w:hAnsi="Arial"/>
          <w:sz w:val="24"/>
          <w:szCs w:val="24"/>
        </w:rPr>
        <w:t>-</w:t>
      </w:r>
      <w:r w:rsidRPr="00A2658C">
        <w:rPr>
          <w:rFonts w:ascii="Arial" w:hAnsi="Arial"/>
          <w:sz w:val="24"/>
          <w:szCs w:val="24"/>
        </w:rPr>
        <w:tab/>
        <w:t>Attract and encourage investment</w:t>
      </w:r>
      <w:r w:rsidR="003E617C">
        <w:rPr>
          <w:rFonts w:ascii="Arial" w:hAnsi="Arial"/>
          <w:sz w:val="24"/>
          <w:szCs w:val="24"/>
        </w:rPr>
        <w:t xml:space="preserve"> and growth.</w:t>
      </w:r>
    </w:p>
    <w:p w14:paraId="13EEAE85" w14:textId="4B77EA6A" w:rsidR="003E617C" w:rsidRDefault="003E617C" w:rsidP="00A2658C">
      <w:pPr>
        <w:spacing w:after="0" w:line="240" w:lineRule="auto"/>
        <w:ind w:left="28"/>
        <w:rPr>
          <w:rFonts w:ascii="Arial" w:hAnsi="Arial"/>
          <w:sz w:val="24"/>
          <w:szCs w:val="24"/>
        </w:rPr>
      </w:pPr>
      <w:r>
        <w:rPr>
          <w:rFonts w:ascii="Arial" w:hAnsi="Arial"/>
          <w:sz w:val="24"/>
          <w:szCs w:val="24"/>
        </w:rPr>
        <w:t>-</w:t>
      </w:r>
      <w:r>
        <w:rPr>
          <w:rFonts w:ascii="Arial" w:hAnsi="Arial"/>
          <w:sz w:val="24"/>
          <w:szCs w:val="24"/>
        </w:rPr>
        <w:tab/>
        <w:t>Increase productivity and f</w:t>
      </w:r>
      <w:r w:rsidR="00A2658C" w:rsidRPr="00A2658C">
        <w:rPr>
          <w:rFonts w:ascii="Arial" w:hAnsi="Arial"/>
          <w:sz w:val="24"/>
          <w:szCs w:val="24"/>
        </w:rPr>
        <w:t>oster innovation</w:t>
      </w:r>
      <w:r>
        <w:rPr>
          <w:rFonts w:ascii="Arial" w:hAnsi="Arial"/>
          <w:sz w:val="24"/>
          <w:szCs w:val="24"/>
        </w:rPr>
        <w:t>.</w:t>
      </w:r>
    </w:p>
    <w:p w14:paraId="7494662D" w14:textId="0E41D12B" w:rsidR="003E617C" w:rsidRDefault="003E617C" w:rsidP="00A2658C">
      <w:pPr>
        <w:spacing w:after="0" w:line="240" w:lineRule="auto"/>
        <w:ind w:left="28"/>
        <w:rPr>
          <w:rFonts w:ascii="Arial" w:hAnsi="Arial"/>
          <w:sz w:val="24"/>
          <w:szCs w:val="24"/>
        </w:rPr>
      </w:pPr>
      <w:r>
        <w:rPr>
          <w:rFonts w:ascii="Arial" w:hAnsi="Arial"/>
          <w:sz w:val="24"/>
          <w:szCs w:val="24"/>
        </w:rPr>
        <w:t>-</w:t>
      </w:r>
      <w:r>
        <w:rPr>
          <w:rFonts w:ascii="Arial" w:hAnsi="Arial"/>
          <w:sz w:val="24"/>
          <w:szCs w:val="24"/>
        </w:rPr>
        <w:tab/>
        <w:t xml:space="preserve">Create and </w:t>
      </w:r>
      <w:r w:rsidR="00A2658C" w:rsidRPr="00A2658C">
        <w:rPr>
          <w:rFonts w:ascii="Arial" w:hAnsi="Arial"/>
          <w:sz w:val="24"/>
          <w:szCs w:val="24"/>
        </w:rPr>
        <w:t xml:space="preserve">safeguard </w:t>
      </w:r>
      <w:r>
        <w:rPr>
          <w:rFonts w:ascii="Arial" w:hAnsi="Arial"/>
          <w:sz w:val="24"/>
          <w:szCs w:val="24"/>
        </w:rPr>
        <w:t xml:space="preserve">high-value </w:t>
      </w:r>
      <w:r w:rsidR="00A2658C" w:rsidRPr="00A2658C">
        <w:rPr>
          <w:rFonts w:ascii="Arial" w:hAnsi="Arial"/>
          <w:sz w:val="24"/>
          <w:szCs w:val="24"/>
        </w:rPr>
        <w:t xml:space="preserve">sustainable </w:t>
      </w:r>
      <w:r>
        <w:rPr>
          <w:rFonts w:ascii="Arial" w:hAnsi="Arial"/>
          <w:sz w:val="24"/>
          <w:szCs w:val="24"/>
        </w:rPr>
        <w:t>employment.</w:t>
      </w:r>
    </w:p>
    <w:p w14:paraId="4A8EB9A1" w14:textId="133A1947" w:rsidR="00A2658C" w:rsidRDefault="003E617C" w:rsidP="003E617C">
      <w:pPr>
        <w:spacing w:after="0" w:line="240" w:lineRule="auto"/>
        <w:ind w:left="28"/>
        <w:rPr>
          <w:rFonts w:ascii="Arial" w:hAnsi="Arial"/>
          <w:sz w:val="24"/>
          <w:szCs w:val="24"/>
        </w:rPr>
      </w:pPr>
      <w:r>
        <w:rPr>
          <w:rFonts w:ascii="Arial" w:hAnsi="Arial"/>
          <w:sz w:val="24"/>
          <w:szCs w:val="24"/>
        </w:rPr>
        <w:t>-</w:t>
      </w:r>
      <w:r>
        <w:rPr>
          <w:rFonts w:ascii="Arial" w:hAnsi="Arial"/>
          <w:sz w:val="24"/>
          <w:szCs w:val="24"/>
        </w:rPr>
        <w:tab/>
        <w:t xml:space="preserve">Enhance or improve </w:t>
      </w:r>
      <w:r w:rsidR="00A2658C" w:rsidRPr="00A2658C">
        <w:rPr>
          <w:rFonts w:ascii="Arial" w:hAnsi="Arial"/>
          <w:sz w:val="24"/>
          <w:szCs w:val="24"/>
        </w:rPr>
        <w:t>business property and infrastructure.</w:t>
      </w:r>
    </w:p>
    <w:p w14:paraId="6719FABA" w14:textId="77777777" w:rsidR="00A2658C" w:rsidRDefault="00A2658C" w:rsidP="00170509">
      <w:pPr>
        <w:ind w:left="28"/>
        <w:rPr>
          <w:rFonts w:ascii="Arial" w:hAnsi="Arial"/>
          <w:sz w:val="24"/>
          <w:szCs w:val="24"/>
        </w:rPr>
      </w:pPr>
    </w:p>
    <w:p w14:paraId="5BA4A054" w14:textId="3E528DA9" w:rsidR="00044CB3" w:rsidRPr="00A2658C" w:rsidRDefault="003E617C" w:rsidP="003E617C">
      <w:pPr>
        <w:spacing w:after="0" w:line="240" w:lineRule="auto"/>
        <w:ind w:left="28"/>
        <w:rPr>
          <w:rFonts w:ascii="Arial" w:hAnsi="Arial"/>
          <w:sz w:val="24"/>
          <w:szCs w:val="24"/>
        </w:rPr>
      </w:pPr>
      <w:r>
        <w:rPr>
          <w:rFonts w:ascii="Arial" w:hAnsi="Arial"/>
          <w:b/>
          <w:bCs/>
          <w:color w:val="2E74B5" w:themeColor="accent1" w:themeShade="BF"/>
          <w:sz w:val="24"/>
          <w:szCs w:val="24"/>
        </w:rPr>
        <w:t>Who can apply?</w:t>
      </w:r>
      <w:r w:rsidR="00393F9D" w:rsidRPr="00A2658C">
        <w:rPr>
          <w:rFonts w:ascii="Arial" w:hAnsi="Arial"/>
          <w:sz w:val="24"/>
          <w:szCs w:val="24"/>
        </w:rPr>
        <w:t xml:space="preserve"> </w:t>
      </w:r>
    </w:p>
    <w:p w14:paraId="4BD9A6E2" w14:textId="77777777" w:rsidR="0044147F" w:rsidRDefault="0044147F" w:rsidP="00C226FE">
      <w:pPr>
        <w:spacing w:after="0" w:line="240" w:lineRule="auto"/>
        <w:ind w:left="28"/>
        <w:rPr>
          <w:rFonts w:ascii="Arial" w:hAnsi="Arial"/>
          <w:bCs/>
          <w:sz w:val="24"/>
          <w:szCs w:val="24"/>
        </w:rPr>
      </w:pPr>
    </w:p>
    <w:p w14:paraId="077E974A" w14:textId="69B9F6B1" w:rsidR="00E02DFB" w:rsidRDefault="00BF0927" w:rsidP="00C226FE">
      <w:pPr>
        <w:spacing w:after="0" w:line="240" w:lineRule="auto"/>
        <w:ind w:left="28"/>
        <w:rPr>
          <w:rFonts w:ascii="Arial" w:hAnsi="Arial"/>
          <w:bCs/>
          <w:sz w:val="24"/>
          <w:szCs w:val="24"/>
        </w:rPr>
      </w:pPr>
      <w:r>
        <w:rPr>
          <w:rFonts w:ascii="Arial" w:hAnsi="Arial"/>
          <w:bCs/>
          <w:sz w:val="24"/>
          <w:szCs w:val="24"/>
        </w:rPr>
        <w:t xml:space="preserve">The Fund </w:t>
      </w:r>
      <w:r w:rsidR="0032784C">
        <w:rPr>
          <w:rFonts w:ascii="Arial" w:hAnsi="Arial"/>
          <w:bCs/>
          <w:sz w:val="24"/>
          <w:szCs w:val="24"/>
        </w:rPr>
        <w:t>is</w:t>
      </w:r>
      <w:r w:rsidR="005C502E">
        <w:rPr>
          <w:rFonts w:ascii="Arial" w:hAnsi="Arial"/>
          <w:bCs/>
          <w:sz w:val="24"/>
          <w:szCs w:val="24"/>
        </w:rPr>
        <w:t xml:space="preserve"> open to </w:t>
      </w:r>
      <w:r w:rsidR="003C4750">
        <w:rPr>
          <w:rFonts w:ascii="Arial" w:hAnsi="Arial"/>
          <w:bCs/>
          <w:sz w:val="24"/>
          <w:szCs w:val="24"/>
        </w:rPr>
        <w:t>businesses</w:t>
      </w:r>
      <w:r w:rsidR="00044CB3" w:rsidRPr="00044CB3">
        <w:rPr>
          <w:rFonts w:ascii="Arial" w:hAnsi="Arial"/>
          <w:bCs/>
          <w:sz w:val="24"/>
          <w:szCs w:val="24"/>
        </w:rPr>
        <w:t xml:space="preserve"> </w:t>
      </w:r>
      <w:r w:rsidR="00044CB3">
        <w:rPr>
          <w:rFonts w:ascii="Arial" w:hAnsi="Arial"/>
          <w:bCs/>
          <w:sz w:val="24"/>
          <w:szCs w:val="24"/>
        </w:rPr>
        <w:t xml:space="preserve">based in </w:t>
      </w:r>
      <w:r w:rsidR="00AE3C91">
        <w:rPr>
          <w:rFonts w:ascii="Arial" w:hAnsi="Arial"/>
          <w:bCs/>
          <w:sz w:val="24"/>
          <w:szCs w:val="24"/>
        </w:rPr>
        <w:t xml:space="preserve">the </w:t>
      </w:r>
      <w:r w:rsidR="00044CB3">
        <w:rPr>
          <w:rFonts w:ascii="Arial" w:hAnsi="Arial"/>
          <w:bCs/>
          <w:sz w:val="24"/>
          <w:szCs w:val="24"/>
        </w:rPr>
        <w:t xml:space="preserve">Neath Port Talbot, Bridgend and Swansea local authority areas, </w:t>
      </w:r>
      <w:r w:rsidR="00E02DFB">
        <w:rPr>
          <w:rFonts w:ascii="Arial" w:hAnsi="Arial"/>
          <w:bCs/>
          <w:sz w:val="24"/>
          <w:szCs w:val="24"/>
        </w:rPr>
        <w:t xml:space="preserve">as well as inward investors locating to these areas.  </w:t>
      </w:r>
    </w:p>
    <w:p w14:paraId="6DB972C0" w14:textId="77777777" w:rsidR="008C174A" w:rsidRDefault="008C174A" w:rsidP="00C226FE">
      <w:pPr>
        <w:spacing w:after="0" w:line="240" w:lineRule="auto"/>
        <w:ind w:left="28"/>
        <w:rPr>
          <w:rFonts w:ascii="Arial" w:hAnsi="Arial"/>
          <w:bCs/>
          <w:sz w:val="24"/>
          <w:szCs w:val="24"/>
        </w:rPr>
      </w:pPr>
    </w:p>
    <w:p w14:paraId="0E0F9F6A" w14:textId="049C6745" w:rsidR="00E02DFB" w:rsidRDefault="00963818" w:rsidP="00C226FE">
      <w:pPr>
        <w:spacing w:after="0" w:line="240" w:lineRule="auto"/>
        <w:ind w:left="28"/>
        <w:rPr>
          <w:rFonts w:ascii="Arial" w:hAnsi="Arial"/>
          <w:bCs/>
          <w:sz w:val="24"/>
          <w:szCs w:val="24"/>
        </w:rPr>
      </w:pPr>
      <w:r w:rsidRPr="00CF1E93">
        <w:rPr>
          <w:rFonts w:ascii="Arial" w:hAnsi="Arial"/>
          <w:b/>
          <w:bCs/>
          <w:i/>
          <w:sz w:val="24"/>
          <w:szCs w:val="24"/>
        </w:rPr>
        <w:t>Please Note</w:t>
      </w:r>
      <w:r w:rsidRPr="00963818">
        <w:rPr>
          <w:rFonts w:ascii="Arial" w:hAnsi="Arial"/>
          <w:b/>
          <w:bCs/>
          <w:sz w:val="24"/>
          <w:szCs w:val="24"/>
        </w:rPr>
        <w:t>:</w:t>
      </w:r>
      <w:r>
        <w:rPr>
          <w:rFonts w:ascii="Arial" w:hAnsi="Arial"/>
          <w:bCs/>
          <w:sz w:val="24"/>
          <w:szCs w:val="24"/>
        </w:rPr>
        <w:t xml:space="preserve"> </w:t>
      </w:r>
      <w:r w:rsidR="00275D47" w:rsidRPr="008777DF">
        <w:rPr>
          <w:rFonts w:ascii="Arial" w:hAnsi="Arial"/>
          <w:bCs/>
          <w:sz w:val="24"/>
          <w:szCs w:val="24"/>
        </w:rPr>
        <w:t>Non-S</w:t>
      </w:r>
      <w:r w:rsidR="00DB244F" w:rsidRPr="008777DF">
        <w:rPr>
          <w:rFonts w:ascii="Arial" w:hAnsi="Arial"/>
          <w:bCs/>
          <w:sz w:val="24"/>
          <w:szCs w:val="24"/>
        </w:rPr>
        <w:t>mall, Medium Sized Enterprises (S</w:t>
      </w:r>
      <w:r w:rsidR="00275D47" w:rsidRPr="008777DF">
        <w:rPr>
          <w:rFonts w:ascii="Arial" w:hAnsi="Arial"/>
          <w:bCs/>
          <w:sz w:val="24"/>
          <w:szCs w:val="24"/>
        </w:rPr>
        <w:t>MEs</w:t>
      </w:r>
      <w:r w:rsidR="00DB244F" w:rsidRPr="008777DF">
        <w:rPr>
          <w:rFonts w:ascii="Arial" w:hAnsi="Arial"/>
          <w:bCs/>
          <w:sz w:val="24"/>
          <w:szCs w:val="24"/>
        </w:rPr>
        <w:t>)</w:t>
      </w:r>
      <w:r w:rsidR="00275D47" w:rsidRPr="008777DF">
        <w:rPr>
          <w:rFonts w:ascii="Arial" w:hAnsi="Arial"/>
          <w:bCs/>
          <w:sz w:val="24"/>
          <w:szCs w:val="24"/>
        </w:rPr>
        <w:t xml:space="preserve"> can apply if they are a stand-alone profit centre</w:t>
      </w:r>
      <w:r w:rsidR="00E02DFB">
        <w:rPr>
          <w:rFonts w:ascii="Arial" w:hAnsi="Arial"/>
          <w:bCs/>
          <w:sz w:val="24"/>
          <w:szCs w:val="24"/>
        </w:rPr>
        <w:t xml:space="preserve"> and will </w:t>
      </w:r>
      <w:r w:rsidR="00275D47" w:rsidRPr="008777DF">
        <w:rPr>
          <w:rFonts w:ascii="Arial" w:hAnsi="Arial"/>
          <w:bCs/>
          <w:sz w:val="24"/>
          <w:szCs w:val="24"/>
        </w:rPr>
        <w:t xml:space="preserve">support jobs within the </w:t>
      </w:r>
      <w:r w:rsidR="00E02DFB">
        <w:rPr>
          <w:rFonts w:ascii="Arial" w:hAnsi="Arial"/>
          <w:bCs/>
          <w:sz w:val="24"/>
          <w:szCs w:val="24"/>
        </w:rPr>
        <w:t>local</w:t>
      </w:r>
      <w:r w:rsidR="00275D47" w:rsidRPr="008777DF">
        <w:rPr>
          <w:rFonts w:ascii="Arial" w:hAnsi="Arial"/>
          <w:bCs/>
          <w:sz w:val="24"/>
          <w:szCs w:val="24"/>
        </w:rPr>
        <w:t xml:space="preserve"> econom</w:t>
      </w:r>
      <w:r w:rsidR="00AE3C91">
        <w:rPr>
          <w:rFonts w:ascii="Arial" w:hAnsi="Arial"/>
          <w:bCs/>
          <w:sz w:val="24"/>
          <w:szCs w:val="24"/>
        </w:rPr>
        <w:t>ies of Neath Port Talbot, Swansea and Bridgend</w:t>
      </w:r>
      <w:r w:rsidR="00E02DFB">
        <w:rPr>
          <w:rFonts w:ascii="Arial" w:hAnsi="Arial"/>
          <w:bCs/>
          <w:sz w:val="24"/>
          <w:szCs w:val="24"/>
        </w:rPr>
        <w:t>.</w:t>
      </w:r>
    </w:p>
    <w:p w14:paraId="6E96EDF0" w14:textId="77777777" w:rsidR="00C226FE" w:rsidRDefault="00C226FE" w:rsidP="00C226FE">
      <w:pPr>
        <w:spacing w:after="0" w:line="240" w:lineRule="auto"/>
        <w:ind w:left="28"/>
        <w:rPr>
          <w:rFonts w:ascii="Arial" w:hAnsi="Arial"/>
          <w:bCs/>
          <w:sz w:val="24"/>
          <w:szCs w:val="24"/>
        </w:rPr>
      </w:pPr>
    </w:p>
    <w:p w14:paraId="4BD078A5" w14:textId="12FBF4E5" w:rsidR="00F3744F" w:rsidRDefault="00F3744F" w:rsidP="00D44FFD">
      <w:pPr>
        <w:spacing w:after="0" w:line="240" w:lineRule="auto"/>
        <w:ind w:left="28"/>
        <w:rPr>
          <w:rFonts w:ascii="Arial" w:hAnsi="Arial"/>
          <w:iCs/>
          <w:sz w:val="24"/>
          <w:szCs w:val="24"/>
        </w:rPr>
      </w:pPr>
      <w:r>
        <w:rPr>
          <w:rFonts w:ascii="Arial" w:hAnsi="Arial"/>
          <w:iCs/>
          <w:sz w:val="24"/>
          <w:szCs w:val="24"/>
        </w:rPr>
        <w:t xml:space="preserve">Applicants must have been </w:t>
      </w:r>
      <w:r w:rsidR="00900192">
        <w:rPr>
          <w:rFonts w:ascii="Arial" w:hAnsi="Arial"/>
          <w:iCs/>
          <w:sz w:val="24"/>
          <w:szCs w:val="24"/>
        </w:rPr>
        <w:t xml:space="preserve">actively </w:t>
      </w:r>
      <w:r>
        <w:rPr>
          <w:rFonts w:ascii="Arial" w:hAnsi="Arial"/>
          <w:iCs/>
          <w:sz w:val="24"/>
          <w:szCs w:val="24"/>
        </w:rPr>
        <w:t xml:space="preserve">trading for a minimum of </w:t>
      </w:r>
      <w:r w:rsidRPr="008C174A">
        <w:rPr>
          <w:rFonts w:ascii="Arial" w:hAnsi="Arial"/>
          <w:b/>
          <w:bCs/>
          <w:iCs/>
          <w:sz w:val="24"/>
          <w:szCs w:val="24"/>
        </w:rPr>
        <w:t>24 months</w:t>
      </w:r>
      <w:r>
        <w:rPr>
          <w:rFonts w:ascii="Arial" w:hAnsi="Arial"/>
          <w:iCs/>
          <w:sz w:val="24"/>
          <w:szCs w:val="24"/>
        </w:rPr>
        <w:t xml:space="preserve"> and be able to provide accounts/management accounts to evidence trading activity. </w:t>
      </w:r>
      <w:r w:rsidR="00900192">
        <w:rPr>
          <w:rFonts w:ascii="Arial" w:hAnsi="Arial"/>
          <w:iCs/>
          <w:sz w:val="24"/>
          <w:szCs w:val="24"/>
        </w:rPr>
        <w:t>Pre-revenue/trading businesses will not be eligible</w:t>
      </w:r>
      <w:r w:rsidR="00AE3C91">
        <w:rPr>
          <w:rFonts w:ascii="Arial" w:hAnsi="Arial"/>
          <w:iCs/>
          <w:sz w:val="24"/>
          <w:szCs w:val="24"/>
        </w:rPr>
        <w:t xml:space="preserve"> to apply</w:t>
      </w:r>
      <w:r w:rsidR="00900192">
        <w:rPr>
          <w:rFonts w:ascii="Arial" w:hAnsi="Arial"/>
          <w:iCs/>
          <w:sz w:val="24"/>
          <w:szCs w:val="24"/>
        </w:rPr>
        <w:t xml:space="preserve">.  </w:t>
      </w:r>
    </w:p>
    <w:p w14:paraId="51AE405E" w14:textId="77777777" w:rsidR="0044147F" w:rsidRDefault="0044147F" w:rsidP="00D44FFD">
      <w:pPr>
        <w:spacing w:after="0" w:line="240" w:lineRule="auto"/>
        <w:ind w:left="28"/>
        <w:rPr>
          <w:rFonts w:ascii="Arial" w:hAnsi="Arial"/>
          <w:iCs/>
          <w:sz w:val="24"/>
          <w:szCs w:val="24"/>
        </w:rPr>
      </w:pPr>
    </w:p>
    <w:p w14:paraId="527848E2" w14:textId="7BD00B20" w:rsidR="00E02DFB" w:rsidRDefault="00E02DFB" w:rsidP="000A05FA">
      <w:pPr>
        <w:ind w:left="-142" w:firstLine="142"/>
        <w:rPr>
          <w:rFonts w:ascii="Arial" w:hAnsi="Arial"/>
          <w:bCs/>
          <w:sz w:val="24"/>
          <w:szCs w:val="24"/>
        </w:rPr>
      </w:pPr>
      <w:r>
        <w:rPr>
          <w:rFonts w:ascii="Arial" w:hAnsi="Arial"/>
          <w:b/>
          <w:sz w:val="24"/>
          <w:szCs w:val="24"/>
        </w:rPr>
        <w:t xml:space="preserve">NB: </w:t>
      </w:r>
      <w:r>
        <w:rPr>
          <w:rFonts w:ascii="Arial" w:hAnsi="Arial"/>
          <w:bCs/>
          <w:sz w:val="24"/>
          <w:szCs w:val="24"/>
        </w:rPr>
        <w:t xml:space="preserve">priority will be given to businesses operating in the following sectors.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4070"/>
      </w:tblGrid>
      <w:tr w:rsidR="00E02DFB" w14:paraId="052FC37C" w14:textId="77777777" w:rsidTr="00F3744F">
        <w:tc>
          <w:tcPr>
            <w:tcW w:w="5666" w:type="dxa"/>
          </w:tcPr>
          <w:p w14:paraId="45CD8F3F" w14:textId="3DEC0856" w:rsidR="00E02DFB" w:rsidRPr="00E02DFB" w:rsidRDefault="00E02DFB" w:rsidP="001C5CBB">
            <w:pPr>
              <w:pStyle w:val="ListParagraph"/>
              <w:numPr>
                <w:ilvl w:val="0"/>
                <w:numId w:val="9"/>
              </w:numPr>
              <w:rPr>
                <w:rFonts w:ascii="Arial" w:hAnsi="Arial"/>
                <w:bCs/>
                <w:sz w:val="24"/>
                <w:szCs w:val="24"/>
              </w:rPr>
            </w:pPr>
            <w:r w:rsidRPr="00E02DFB">
              <w:rPr>
                <w:rFonts w:ascii="Arial" w:hAnsi="Arial"/>
                <w:bCs/>
                <w:sz w:val="24"/>
                <w:szCs w:val="24"/>
              </w:rPr>
              <w:t>High Value Advanced Manufacturing</w:t>
            </w:r>
          </w:p>
        </w:tc>
        <w:tc>
          <w:tcPr>
            <w:tcW w:w="4070" w:type="dxa"/>
            <w:tcBorders>
              <w:left w:val="nil"/>
            </w:tcBorders>
          </w:tcPr>
          <w:p w14:paraId="79FD4AE9" w14:textId="48D60120" w:rsidR="00E02DFB" w:rsidRDefault="00E02DFB" w:rsidP="001C5CBB">
            <w:pPr>
              <w:pStyle w:val="ListParagraph"/>
              <w:numPr>
                <w:ilvl w:val="0"/>
                <w:numId w:val="9"/>
              </w:numPr>
              <w:rPr>
                <w:rFonts w:ascii="Arial" w:hAnsi="Arial"/>
                <w:bCs/>
                <w:sz w:val="24"/>
                <w:szCs w:val="24"/>
              </w:rPr>
            </w:pPr>
            <w:r w:rsidRPr="00904517">
              <w:rPr>
                <w:rFonts w:ascii="Arial" w:hAnsi="Arial"/>
                <w:bCs/>
                <w:sz w:val="24"/>
                <w:szCs w:val="24"/>
              </w:rPr>
              <w:t>Green Energy &amp; Renewables</w:t>
            </w:r>
          </w:p>
        </w:tc>
      </w:tr>
      <w:tr w:rsidR="00E02DFB" w14:paraId="4B64712F" w14:textId="77777777" w:rsidTr="00F3744F">
        <w:tc>
          <w:tcPr>
            <w:tcW w:w="5666" w:type="dxa"/>
          </w:tcPr>
          <w:p w14:paraId="1B013B52" w14:textId="449B4301" w:rsidR="00E02DFB" w:rsidRPr="00E02DFB" w:rsidRDefault="00E02DFB" w:rsidP="001C5CBB">
            <w:pPr>
              <w:pStyle w:val="ListParagraph"/>
              <w:numPr>
                <w:ilvl w:val="0"/>
                <w:numId w:val="9"/>
              </w:numPr>
              <w:rPr>
                <w:rFonts w:ascii="Arial" w:hAnsi="Arial"/>
                <w:bCs/>
                <w:sz w:val="24"/>
                <w:szCs w:val="24"/>
              </w:rPr>
            </w:pPr>
            <w:r w:rsidRPr="00904517">
              <w:rPr>
                <w:rFonts w:ascii="Arial" w:hAnsi="Arial"/>
                <w:bCs/>
                <w:sz w:val="24"/>
                <w:szCs w:val="24"/>
              </w:rPr>
              <w:t xml:space="preserve">Materials &amp; Circular Economy (including </w:t>
            </w:r>
            <w:r w:rsidR="00F42296">
              <w:rPr>
                <w:rFonts w:ascii="Arial" w:hAnsi="Arial"/>
                <w:bCs/>
                <w:sz w:val="24"/>
                <w:szCs w:val="24"/>
              </w:rPr>
              <w:t xml:space="preserve">those supporting the </w:t>
            </w:r>
            <w:r w:rsidRPr="00904517">
              <w:rPr>
                <w:rFonts w:ascii="Arial" w:hAnsi="Arial"/>
                <w:bCs/>
                <w:sz w:val="24"/>
                <w:szCs w:val="24"/>
              </w:rPr>
              <w:t>Steel</w:t>
            </w:r>
            <w:r w:rsidR="00F42296">
              <w:rPr>
                <w:rFonts w:ascii="Arial" w:hAnsi="Arial"/>
                <w:bCs/>
                <w:sz w:val="24"/>
                <w:szCs w:val="24"/>
              </w:rPr>
              <w:t xml:space="preserve"> sector</w:t>
            </w:r>
            <w:r w:rsidRPr="00904517">
              <w:rPr>
                <w:rFonts w:ascii="Arial" w:hAnsi="Arial"/>
                <w:bCs/>
                <w:sz w:val="24"/>
                <w:szCs w:val="24"/>
              </w:rPr>
              <w:t>)</w:t>
            </w:r>
          </w:p>
        </w:tc>
        <w:tc>
          <w:tcPr>
            <w:tcW w:w="4070" w:type="dxa"/>
          </w:tcPr>
          <w:p w14:paraId="54BC1AE0" w14:textId="665BC118" w:rsidR="00E02DFB" w:rsidRDefault="003E617C" w:rsidP="001C5CBB">
            <w:pPr>
              <w:pStyle w:val="ListParagraph"/>
              <w:numPr>
                <w:ilvl w:val="0"/>
                <w:numId w:val="9"/>
              </w:numPr>
              <w:rPr>
                <w:rFonts w:ascii="Arial" w:hAnsi="Arial"/>
                <w:bCs/>
                <w:sz w:val="24"/>
                <w:szCs w:val="24"/>
              </w:rPr>
            </w:pPr>
            <w:r>
              <w:rPr>
                <w:rFonts w:ascii="Arial" w:hAnsi="Arial"/>
                <w:bCs/>
                <w:sz w:val="24"/>
                <w:szCs w:val="24"/>
              </w:rPr>
              <w:t xml:space="preserve">Digital/Tech </w:t>
            </w:r>
          </w:p>
          <w:p w14:paraId="194D73E9" w14:textId="2A78D8C1" w:rsidR="00F42296" w:rsidRPr="00904517" w:rsidRDefault="00F42296" w:rsidP="001C5CBB">
            <w:pPr>
              <w:pStyle w:val="ListParagraph"/>
              <w:numPr>
                <w:ilvl w:val="0"/>
                <w:numId w:val="9"/>
              </w:numPr>
              <w:rPr>
                <w:rFonts w:ascii="Arial" w:hAnsi="Arial"/>
                <w:bCs/>
                <w:sz w:val="24"/>
                <w:szCs w:val="24"/>
              </w:rPr>
            </w:pPr>
            <w:r>
              <w:rPr>
                <w:rFonts w:ascii="Arial" w:hAnsi="Arial"/>
                <w:bCs/>
                <w:sz w:val="24"/>
                <w:szCs w:val="24"/>
              </w:rPr>
              <w:t>Nuclear</w:t>
            </w:r>
          </w:p>
        </w:tc>
      </w:tr>
      <w:tr w:rsidR="00E02DFB" w14:paraId="05F26AA5" w14:textId="77777777" w:rsidTr="00F3744F">
        <w:tc>
          <w:tcPr>
            <w:tcW w:w="5666" w:type="dxa"/>
          </w:tcPr>
          <w:p w14:paraId="1DAEDDDA" w14:textId="4F5271B7" w:rsidR="00E02DFB" w:rsidRPr="00E02DFB" w:rsidRDefault="00E02DFB" w:rsidP="001C5CBB">
            <w:pPr>
              <w:pStyle w:val="ListParagraph"/>
              <w:numPr>
                <w:ilvl w:val="0"/>
                <w:numId w:val="9"/>
              </w:numPr>
              <w:rPr>
                <w:rFonts w:ascii="Arial" w:hAnsi="Arial"/>
                <w:bCs/>
                <w:sz w:val="24"/>
                <w:szCs w:val="24"/>
              </w:rPr>
            </w:pPr>
            <w:r w:rsidRPr="00904517">
              <w:rPr>
                <w:rFonts w:ascii="Arial" w:hAnsi="Arial"/>
                <w:bCs/>
                <w:sz w:val="24"/>
                <w:szCs w:val="24"/>
              </w:rPr>
              <w:t>Engineering</w:t>
            </w:r>
          </w:p>
        </w:tc>
        <w:tc>
          <w:tcPr>
            <w:tcW w:w="4070" w:type="dxa"/>
          </w:tcPr>
          <w:p w14:paraId="5881C86A" w14:textId="3E5FF904" w:rsidR="00E02DFB" w:rsidRPr="00904517" w:rsidRDefault="00E02DFB" w:rsidP="001C5CBB">
            <w:pPr>
              <w:pStyle w:val="ListParagraph"/>
              <w:numPr>
                <w:ilvl w:val="0"/>
                <w:numId w:val="9"/>
              </w:numPr>
              <w:rPr>
                <w:rFonts w:ascii="Arial" w:hAnsi="Arial"/>
                <w:bCs/>
                <w:sz w:val="24"/>
                <w:szCs w:val="24"/>
              </w:rPr>
            </w:pPr>
            <w:r w:rsidRPr="00904517">
              <w:rPr>
                <w:rFonts w:ascii="Arial" w:hAnsi="Arial"/>
                <w:bCs/>
                <w:sz w:val="24"/>
                <w:szCs w:val="24"/>
              </w:rPr>
              <w:t>Med-Tech</w:t>
            </w:r>
          </w:p>
        </w:tc>
      </w:tr>
      <w:tr w:rsidR="00E02DFB" w14:paraId="6F802B8A" w14:textId="77777777" w:rsidTr="00F3744F">
        <w:tc>
          <w:tcPr>
            <w:tcW w:w="5666" w:type="dxa"/>
          </w:tcPr>
          <w:p w14:paraId="48B40A5F" w14:textId="75BCE1B7" w:rsidR="00E02DFB" w:rsidRPr="00E02DFB" w:rsidRDefault="00E02DFB" w:rsidP="001C5CBB">
            <w:pPr>
              <w:pStyle w:val="ListParagraph"/>
              <w:numPr>
                <w:ilvl w:val="0"/>
                <w:numId w:val="9"/>
              </w:numPr>
              <w:rPr>
                <w:rFonts w:ascii="Arial" w:hAnsi="Arial"/>
                <w:bCs/>
                <w:sz w:val="24"/>
                <w:szCs w:val="24"/>
              </w:rPr>
            </w:pPr>
            <w:r w:rsidRPr="00904517">
              <w:rPr>
                <w:rFonts w:ascii="Arial" w:hAnsi="Arial"/>
                <w:bCs/>
                <w:sz w:val="24"/>
                <w:szCs w:val="24"/>
              </w:rPr>
              <w:t>Carbon Capture, Utilization &amp; Storage (CCUS)</w:t>
            </w:r>
            <w:r w:rsidR="00F42296">
              <w:rPr>
                <w:rFonts w:ascii="Arial" w:hAnsi="Arial"/>
                <w:bCs/>
                <w:sz w:val="24"/>
                <w:szCs w:val="24"/>
              </w:rPr>
              <w:t>,</w:t>
            </w:r>
            <w:r w:rsidR="00712F82">
              <w:rPr>
                <w:rFonts w:ascii="Arial" w:hAnsi="Arial"/>
                <w:bCs/>
                <w:sz w:val="24"/>
                <w:szCs w:val="24"/>
              </w:rPr>
              <w:t xml:space="preserve"> Hydrogen Production and industries linked to the green economy</w:t>
            </w:r>
          </w:p>
        </w:tc>
        <w:tc>
          <w:tcPr>
            <w:tcW w:w="4070" w:type="dxa"/>
          </w:tcPr>
          <w:p w14:paraId="0369FCAF" w14:textId="77777777" w:rsidR="00E02DFB" w:rsidRDefault="00E02DFB" w:rsidP="001C5CBB">
            <w:pPr>
              <w:pStyle w:val="ListParagraph"/>
              <w:numPr>
                <w:ilvl w:val="0"/>
                <w:numId w:val="9"/>
              </w:numPr>
              <w:rPr>
                <w:rFonts w:ascii="Arial" w:hAnsi="Arial"/>
                <w:bCs/>
                <w:sz w:val="24"/>
                <w:szCs w:val="24"/>
              </w:rPr>
            </w:pPr>
            <w:r w:rsidRPr="00904517">
              <w:rPr>
                <w:rFonts w:ascii="Arial" w:hAnsi="Arial"/>
                <w:bCs/>
                <w:sz w:val="24"/>
                <w:szCs w:val="24"/>
              </w:rPr>
              <w:t>Defence</w:t>
            </w:r>
          </w:p>
          <w:p w14:paraId="3DFEB55B" w14:textId="4CF0A599" w:rsidR="00712F82" w:rsidRPr="00904517" w:rsidRDefault="00712F82" w:rsidP="001C5CBB">
            <w:pPr>
              <w:pStyle w:val="ListParagraph"/>
              <w:numPr>
                <w:ilvl w:val="0"/>
                <w:numId w:val="9"/>
              </w:numPr>
              <w:rPr>
                <w:rFonts w:ascii="Arial" w:hAnsi="Arial"/>
                <w:bCs/>
                <w:sz w:val="24"/>
                <w:szCs w:val="24"/>
              </w:rPr>
            </w:pPr>
            <w:r>
              <w:rPr>
                <w:rFonts w:ascii="Arial" w:hAnsi="Arial"/>
                <w:bCs/>
                <w:sz w:val="24"/>
                <w:szCs w:val="24"/>
              </w:rPr>
              <w:t>Construction</w:t>
            </w:r>
          </w:p>
        </w:tc>
      </w:tr>
      <w:tr w:rsidR="00E02DFB" w14:paraId="251779F1" w14:textId="77777777" w:rsidTr="00F3744F">
        <w:tc>
          <w:tcPr>
            <w:tcW w:w="5666" w:type="dxa"/>
          </w:tcPr>
          <w:p w14:paraId="1C2186C9" w14:textId="10D1FF4C" w:rsidR="00E02DFB" w:rsidRPr="00712F82" w:rsidRDefault="00E02DFB" w:rsidP="00712F82">
            <w:pPr>
              <w:rPr>
                <w:rFonts w:ascii="Arial" w:hAnsi="Arial"/>
                <w:bCs/>
                <w:sz w:val="24"/>
                <w:szCs w:val="24"/>
              </w:rPr>
            </w:pPr>
          </w:p>
        </w:tc>
        <w:tc>
          <w:tcPr>
            <w:tcW w:w="4070" w:type="dxa"/>
          </w:tcPr>
          <w:p w14:paraId="4D3C806B" w14:textId="4C4D4994" w:rsidR="00E02DFB" w:rsidRPr="00904517" w:rsidRDefault="00E02DFB" w:rsidP="00D44FFD">
            <w:pPr>
              <w:pStyle w:val="ListParagraph"/>
              <w:ind w:left="360"/>
              <w:rPr>
                <w:rFonts w:ascii="Arial" w:hAnsi="Arial"/>
                <w:bCs/>
                <w:sz w:val="24"/>
                <w:szCs w:val="24"/>
              </w:rPr>
            </w:pPr>
          </w:p>
        </w:tc>
      </w:tr>
    </w:tbl>
    <w:p w14:paraId="3194AA66" w14:textId="24E8341C" w:rsidR="00E02DFB" w:rsidRDefault="003E617C" w:rsidP="00F3744F">
      <w:pPr>
        <w:spacing w:after="0" w:line="240" w:lineRule="auto"/>
        <w:ind w:left="28"/>
        <w:rPr>
          <w:rFonts w:ascii="Arial" w:hAnsi="Arial"/>
          <w:bCs/>
          <w:sz w:val="24"/>
          <w:szCs w:val="24"/>
        </w:rPr>
      </w:pPr>
      <w:r>
        <w:rPr>
          <w:rFonts w:ascii="Arial" w:hAnsi="Arial"/>
          <w:bCs/>
          <w:sz w:val="24"/>
          <w:szCs w:val="24"/>
        </w:rPr>
        <w:t xml:space="preserve">In addition, businesses with the </w:t>
      </w:r>
      <w:r w:rsidR="00E02DFB" w:rsidRPr="00904517">
        <w:rPr>
          <w:rFonts w:ascii="Arial" w:hAnsi="Arial"/>
          <w:bCs/>
          <w:sz w:val="24"/>
          <w:szCs w:val="24"/>
        </w:rPr>
        <w:t>potential to</w:t>
      </w:r>
      <w:r w:rsidR="00917999" w:rsidRPr="00917999">
        <w:rPr>
          <w:rFonts w:ascii="Arial" w:hAnsi="Arial"/>
          <w:bCs/>
          <w:sz w:val="24"/>
          <w:szCs w:val="24"/>
        </w:rPr>
        <w:t xml:space="preserve"> strengthen </w:t>
      </w:r>
      <w:r w:rsidR="00F42296">
        <w:rPr>
          <w:rFonts w:ascii="Arial" w:hAnsi="Arial"/>
          <w:bCs/>
          <w:sz w:val="24"/>
          <w:szCs w:val="24"/>
        </w:rPr>
        <w:t xml:space="preserve">local </w:t>
      </w:r>
      <w:r w:rsidR="00917999" w:rsidRPr="00917999">
        <w:rPr>
          <w:rFonts w:ascii="Arial" w:hAnsi="Arial"/>
          <w:bCs/>
          <w:sz w:val="24"/>
          <w:szCs w:val="24"/>
        </w:rPr>
        <w:t>supply chain development and grow</w:t>
      </w:r>
      <w:r w:rsidR="00F42296">
        <w:rPr>
          <w:rFonts w:ascii="Arial" w:hAnsi="Arial"/>
          <w:bCs/>
          <w:sz w:val="24"/>
          <w:szCs w:val="24"/>
        </w:rPr>
        <w:t xml:space="preserve"> those </w:t>
      </w:r>
      <w:r w:rsidR="00917999" w:rsidRPr="00917999">
        <w:rPr>
          <w:rFonts w:ascii="Arial" w:hAnsi="Arial"/>
          <w:bCs/>
          <w:sz w:val="24"/>
          <w:szCs w:val="24"/>
        </w:rPr>
        <w:t>emerging sectors</w:t>
      </w:r>
      <w:r w:rsidR="00F42296">
        <w:rPr>
          <w:rFonts w:ascii="Arial" w:hAnsi="Arial"/>
          <w:bCs/>
          <w:sz w:val="24"/>
          <w:szCs w:val="24"/>
        </w:rPr>
        <w:t xml:space="preserve"> </w:t>
      </w:r>
      <w:r w:rsidR="00917999" w:rsidRPr="00917999">
        <w:rPr>
          <w:rFonts w:ascii="Arial" w:hAnsi="Arial"/>
          <w:bCs/>
          <w:sz w:val="24"/>
          <w:szCs w:val="24"/>
        </w:rPr>
        <w:t>linked to TSUKs transition to green steel</w:t>
      </w:r>
      <w:r w:rsidR="00F42296">
        <w:rPr>
          <w:rFonts w:ascii="Arial" w:hAnsi="Arial"/>
          <w:bCs/>
          <w:sz w:val="24"/>
          <w:szCs w:val="24"/>
        </w:rPr>
        <w:t>making</w:t>
      </w:r>
      <w:r w:rsidR="00917999" w:rsidRPr="00917999">
        <w:rPr>
          <w:rFonts w:ascii="Arial" w:hAnsi="Arial"/>
          <w:bCs/>
          <w:sz w:val="24"/>
          <w:szCs w:val="24"/>
        </w:rPr>
        <w:t xml:space="preserve">, Floating Offshore Wind (FLOW), Tidal, and other industries </w:t>
      </w:r>
      <w:r w:rsidR="00B1608D">
        <w:rPr>
          <w:rFonts w:ascii="Arial" w:hAnsi="Arial"/>
          <w:bCs/>
          <w:sz w:val="24"/>
          <w:szCs w:val="24"/>
        </w:rPr>
        <w:t xml:space="preserve">that support these </w:t>
      </w:r>
      <w:r w:rsidR="00F42296">
        <w:rPr>
          <w:rFonts w:ascii="Arial" w:hAnsi="Arial"/>
          <w:bCs/>
          <w:sz w:val="24"/>
          <w:szCs w:val="24"/>
        </w:rPr>
        <w:t>sectors</w:t>
      </w:r>
      <w:r w:rsidR="00B1608D">
        <w:rPr>
          <w:rFonts w:ascii="Arial" w:hAnsi="Arial"/>
          <w:bCs/>
          <w:sz w:val="24"/>
          <w:szCs w:val="24"/>
        </w:rPr>
        <w:t>, will also be eligible to apply if they can evidence a significant benefit to the local economy.</w:t>
      </w:r>
      <w:r w:rsidR="00F42296">
        <w:rPr>
          <w:rFonts w:ascii="Arial" w:hAnsi="Arial"/>
          <w:bCs/>
          <w:sz w:val="24"/>
          <w:szCs w:val="24"/>
        </w:rPr>
        <w:t xml:space="preserve"> </w:t>
      </w:r>
      <w:r w:rsidR="00917999">
        <w:rPr>
          <w:rFonts w:ascii="Arial" w:hAnsi="Arial"/>
          <w:bCs/>
          <w:sz w:val="24"/>
          <w:szCs w:val="24"/>
        </w:rPr>
        <w:t xml:space="preserve"> </w:t>
      </w:r>
    </w:p>
    <w:p w14:paraId="27F74CBE" w14:textId="77777777" w:rsidR="00900192" w:rsidRDefault="00900192" w:rsidP="00F3744F">
      <w:pPr>
        <w:spacing w:after="0" w:line="240" w:lineRule="auto"/>
        <w:ind w:left="28"/>
        <w:rPr>
          <w:rFonts w:ascii="Arial" w:hAnsi="Arial"/>
          <w:bCs/>
          <w:sz w:val="24"/>
          <w:szCs w:val="24"/>
        </w:rPr>
      </w:pPr>
    </w:p>
    <w:p w14:paraId="6B456B40" w14:textId="77777777" w:rsidR="00AE3C91" w:rsidRDefault="00AE3C91" w:rsidP="000A05FA">
      <w:pPr>
        <w:ind w:left="-142" w:firstLine="142"/>
        <w:rPr>
          <w:rFonts w:ascii="Arial" w:hAnsi="Arial" w:cs="Arial"/>
          <w:b/>
          <w:bCs/>
          <w:color w:val="2E74B5" w:themeColor="accent1" w:themeShade="BF"/>
          <w:sz w:val="24"/>
          <w:szCs w:val="24"/>
        </w:rPr>
      </w:pPr>
    </w:p>
    <w:p w14:paraId="2CB786E3" w14:textId="66EE9E8D" w:rsidR="00696538" w:rsidRPr="003D547B" w:rsidRDefault="003D547B" w:rsidP="000A05FA">
      <w:pPr>
        <w:ind w:left="-142" w:firstLine="142"/>
        <w:rPr>
          <w:rFonts w:ascii="Arial" w:hAnsi="Arial" w:cs="Arial"/>
          <w:b/>
          <w:bCs/>
          <w:color w:val="2E74B5" w:themeColor="accent1" w:themeShade="BF"/>
          <w:sz w:val="24"/>
          <w:szCs w:val="24"/>
        </w:rPr>
      </w:pPr>
      <w:r>
        <w:rPr>
          <w:rFonts w:ascii="Arial" w:hAnsi="Arial" w:cs="Arial"/>
          <w:b/>
          <w:bCs/>
          <w:color w:val="2E74B5" w:themeColor="accent1" w:themeShade="BF"/>
          <w:sz w:val="24"/>
          <w:szCs w:val="24"/>
        </w:rPr>
        <w:lastRenderedPageBreak/>
        <w:t xml:space="preserve">How much grant </w:t>
      </w:r>
      <w:r w:rsidR="00275D47" w:rsidRPr="003D547B">
        <w:rPr>
          <w:rFonts w:ascii="Arial" w:hAnsi="Arial" w:cs="Arial"/>
          <w:b/>
          <w:bCs/>
          <w:color w:val="2E74B5" w:themeColor="accent1" w:themeShade="BF"/>
          <w:sz w:val="24"/>
          <w:szCs w:val="24"/>
        </w:rPr>
        <w:t>can I a</w:t>
      </w:r>
      <w:r>
        <w:rPr>
          <w:rFonts w:ascii="Arial" w:hAnsi="Arial" w:cs="Arial"/>
          <w:b/>
          <w:bCs/>
          <w:color w:val="2E74B5" w:themeColor="accent1" w:themeShade="BF"/>
          <w:sz w:val="24"/>
          <w:szCs w:val="24"/>
        </w:rPr>
        <w:t>pply for</w:t>
      </w:r>
      <w:r w:rsidR="00696538" w:rsidRPr="003D547B">
        <w:rPr>
          <w:rFonts w:ascii="Arial" w:hAnsi="Arial" w:cs="Arial"/>
          <w:b/>
          <w:bCs/>
          <w:color w:val="2E74B5" w:themeColor="accent1" w:themeShade="BF"/>
          <w:sz w:val="24"/>
          <w:szCs w:val="24"/>
        </w:rPr>
        <w:t>?</w:t>
      </w:r>
    </w:p>
    <w:p w14:paraId="5347627F" w14:textId="42B9891C" w:rsidR="00CF1E93" w:rsidRDefault="00BC3C0D" w:rsidP="000649A5">
      <w:pPr>
        <w:rPr>
          <w:rFonts w:ascii="Arial" w:hAnsi="Arial" w:cs="Arial"/>
          <w:bCs/>
          <w:sz w:val="24"/>
          <w:szCs w:val="24"/>
        </w:rPr>
      </w:pPr>
      <w:r>
        <w:rPr>
          <w:rFonts w:ascii="Arial" w:hAnsi="Arial" w:cs="Arial"/>
          <w:bCs/>
          <w:sz w:val="24"/>
          <w:szCs w:val="24"/>
        </w:rPr>
        <w:t xml:space="preserve">The Fund </w:t>
      </w:r>
      <w:r w:rsidR="00CF1E93">
        <w:rPr>
          <w:rFonts w:ascii="Arial" w:hAnsi="Arial" w:cs="Arial"/>
          <w:bCs/>
          <w:sz w:val="24"/>
          <w:szCs w:val="24"/>
        </w:rPr>
        <w:t xml:space="preserve">will support a </w:t>
      </w:r>
      <w:r w:rsidR="003E3A8C" w:rsidRPr="0060446E">
        <w:rPr>
          <w:rFonts w:ascii="Arial" w:hAnsi="Arial" w:cs="Arial"/>
          <w:bCs/>
          <w:sz w:val="24"/>
          <w:szCs w:val="24"/>
        </w:rPr>
        <w:t xml:space="preserve">mix of revenue and capital </w:t>
      </w:r>
      <w:r w:rsidR="00CF1E93">
        <w:rPr>
          <w:rFonts w:ascii="Arial" w:hAnsi="Arial" w:cs="Arial"/>
          <w:bCs/>
          <w:sz w:val="24"/>
          <w:szCs w:val="24"/>
        </w:rPr>
        <w:t>expenditure through grant f</w:t>
      </w:r>
      <w:r w:rsidR="003E3A8C" w:rsidRPr="0060446E">
        <w:rPr>
          <w:rFonts w:ascii="Arial" w:hAnsi="Arial" w:cs="Arial"/>
          <w:bCs/>
          <w:sz w:val="24"/>
          <w:szCs w:val="24"/>
        </w:rPr>
        <w:t>unding</w:t>
      </w:r>
      <w:r w:rsidR="00CF1E93">
        <w:rPr>
          <w:rFonts w:ascii="Arial" w:hAnsi="Arial" w:cs="Arial"/>
          <w:bCs/>
          <w:sz w:val="24"/>
          <w:szCs w:val="24"/>
        </w:rPr>
        <w:t xml:space="preserve"> ranging </w:t>
      </w:r>
      <w:r w:rsidR="00CF1E93" w:rsidRPr="00CF1E93">
        <w:rPr>
          <w:rFonts w:ascii="Arial" w:hAnsi="Arial" w:cs="Arial"/>
          <w:bCs/>
          <w:sz w:val="24"/>
          <w:szCs w:val="24"/>
        </w:rPr>
        <w:t xml:space="preserve">between </w:t>
      </w:r>
      <w:r w:rsidR="00CF1E93" w:rsidRPr="00917999">
        <w:rPr>
          <w:rFonts w:ascii="Arial" w:hAnsi="Arial" w:cs="Arial"/>
          <w:b/>
          <w:sz w:val="24"/>
          <w:szCs w:val="24"/>
        </w:rPr>
        <w:t>£</w:t>
      </w:r>
      <w:r w:rsidR="00917999" w:rsidRPr="00917999">
        <w:rPr>
          <w:rFonts w:ascii="Arial" w:hAnsi="Arial" w:cs="Arial"/>
          <w:b/>
          <w:sz w:val="24"/>
          <w:szCs w:val="24"/>
        </w:rPr>
        <w:t>30</w:t>
      </w:r>
      <w:r w:rsidR="00207679">
        <w:rPr>
          <w:rFonts w:ascii="Arial" w:hAnsi="Arial" w:cs="Arial"/>
          <w:b/>
          <w:sz w:val="24"/>
          <w:szCs w:val="24"/>
        </w:rPr>
        <w:t>0</w:t>
      </w:r>
      <w:r w:rsidR="00917999" w:rsidRPr="00917999">
        <w:rPr>
          <w:rFonts w:ascii="Arial" w:hAnsi="Arial" w:cs="Arial"/>
          <w:b/>
          <w:sz w:val="24"/>
          <w:szCs w:val="24"/>
        </w:rPr>
        <w:t>,00</w:t>
      </w:r>
      <w:r w:rsidR="000C7A77">
        <w:rPr>
          <w:rFonts w:ascii="Arial" w:hAnsi="Arial" w:cs="Arial"/>
          <w:b/>
          <w:sz w:val="24"/>
          <w:szCs w:val="24"/>
        </w:rPr>
        <w:t>1</w:t>
      </w:r>
      <w:r w:rsidR="00CF1E93" w:rsidRPr="00917999">
        <w:rPr>
          <w:rFonts w:ascii="Arial" w:hAnsi="Arial" w:cs="Arial"/>
          <w:b/>
          <w:sz w:val="24"/>
          <w:szCs w:val="24"/>
        </w:rPr>
        <w:t xml:space="preserve"> up to £</w:t>
      </w:r>
      <w:r w:rsidR="00917999" w:rsidRPr="00917999">
        <w:rPr>
          <w:rFonts w:ascii="Arial" w:hAnsi="Arial" w:cs="Arial"/>
          <w:b/>
          <w:sz w:val="24"/>
          <w:szCs w:val="24"/>
        </w:rPr>
        <w:t>1.5m</w:t>
      </w:r>
      <w:r w:rsidR="00917999">
        <w:rPr>
          <w:rFonts w:ascii="Arial" w:hAnsi="Arial" w:cs="Arial"/>
          <w:bCs/>
          <w:sz w:val="24"/>
          <w:szCs w:val="24"/>
        </w:rPr>
        <w:t xml:space="preserve"> </w:t>
      </w:r>
      <w:r w:rsidR="00917999" w:rsidRPr="00917999">
        <w:rPr>
          <w:rFonts w:ascii="Arial" w:hAnsi="Arial" w:cs="Arial"/>
          <w:bCs/>
          <w:sz w:val="24"/>
          <w:szCs w:val="24"/>
        </w:rPr>
        <w:t xml:space="preserve">(grants up to </w:t>
      </w:r>
      <w:r w:rsidR="00917999" w:rsidRPr="00917999">
        <w:rPr>
          <w:rFonts w:ascii="Arial" w:hAnsi="Arial" w:cs="Arial"/>
          <w:b/>
          <w:bCs/>
          <w:sz w:val="24"/>
          <w:szCs w:val="24"/>
        </w:rPr>
        <w:t>£2 million</w:t>
      </w:r>
      <w:r w:rsidR="00917999" w:rsidRPr="00917999">
        <w:rPr>
          <w:rFonts w:ascii="Arial" w:hAnsi="Arial" w:cs="Arial"/>
          <w:bCs/>
          <w:sz w:val="24"/>
          <w:szCs w:val="24"/>
        </w:rPr>
        <w:t xml:space="preserve"> may be awarded by exception on a case-by-case basis).</w:t>
      </w:r>
    </w:p>
    <w:p w14:paraId="44F6EE8A" w14:textId="354C138A" w:rsidR="00C226FE" w:rsidRDefault="00917999" w:rsidP="00C226FE">
      <w:pPr>
        <w:spacing w:after="0" w:line="240" w:lineRule="auto"/>
        <w:ind w:left="28"/>
        <w:rPr>
          <w:rFonts w:ascii="Arial" w:hAnsi="Arial" w:cs="Arial"/>
          <w:bCs/>
          <w:sz w:val="24"/>
          <w:szCs w:val="24"/>
        </w:rPr>
      </w:pPr>
      <w:r w:rsidRPr="00C226FE">
        <w:rPr>
          <w:rFonts w:ascii="Arial" w:hAnsi="Arial"/>
          <w:bCs/>
          <w:sz w:val="24"/>
          <w:szCs w:val="24"/>
        </w:rPr>
        <w:t>Successful</w:t>
      </w:r>
      <w:r>
        <w:rPr>
          <w:rFonts w:ascii="Arial" w:hAnsi="Arial" w:cs="Arial"/>
          <w:bCs/>
          <w:sz w:val="24"/>
          <w:szCs w:val="24"/>
        </w:rPr>
        <w:t xml:space="preserve"> applicants will be required to contribut</w:t>
      </w:r>
      <w:r w:rsidR="00F3744F">
        <w:rPr>
          <w:rFonts w:ascii="Arial" w:hAnsi="Arial" w:cs="Arial"/>
          <w:bCs/>
          <w:sz w:val="24"/>
          <w:szCs w:val="24"/>
        </w:rPr>
        <w:t>e</w:t>
      </w:r>
      <w:r>
        <w:rPr>
          <w:rFonts w:ascii="Arial" w:hAnsi="Arial" w:cs="Arial"/>
          <w:bCs/>
          <w:sz w:val="24"/>
          <w:szCs w:val="24"/>
        </w:rPr>
        <w:t xml:space="preserve"> 30% of the </w:t>
      </w:r>
      <w:r w:rsidR="00F05C0A">
        <w:rPr>
          <w:rFonts w:ascii="Arial" w:hAnsi="Arial" w:cs="Arial"/>
          <w:bCs/>
          <w:sz w:val="24"/>
          <w:szCs w:val="24"/>
        </w:rPr>
        <w:t xml:space="preserve">total </w:t>
      </w:r>
      <w:r>
        <w:rPr>
          <w:rFonts w:ascii="Arial" w:hAnsi="Arial" w:cs="Arial"/>
          <w:bCs/>
          <w:sz w:val="24"/>
          <w:szCs w:val="24"/>
        </w:rPr>
        <w:t>eligible net of VAT costs</w:t>
      </w:r>
      <w:r w:rsidR="00F3744F">
        <w:rPr>
          <w:rFonts w:ascii="Arial" w:hAnsi="Arial" w:cs="Arial"/>
          <w:bCs/>
          <w:sz w:val="24"/>
          <w:szCs w:val="24"/>
        </w:rPr>
        <w:t xml:space="preserve"> of their project</w:t>
      </w:r>
      <w:r>
        <w:rPr>
          <w:rFonts w:ascii="Arial" w:hAnsi="Arial" w:cs="Arial"/>
          <w:bCs/>
          <w:sz w:val="24"/>
          <w:szCs w:val="24"/>
        </w:rPr>
        <w:t>.</w:t>
      </w:r>
    </w:p>
    <w:p w14:paraId="22055977" w14:textId="32A026A2" w:rsidR="00F3744F" w:rsidRDefault="00917999" w:rsidP="00C226FE">
      <w:pPr>
        <w:spacing w:after="0" w:line="240" w:lineRule="auto"/>
        <w:ind w:left="28"/>
        <w:rPr>
          <w:rFonts w:ascii="Arial" w:hAnsi="Arial" w:cs="Arial"/>
          <w:bCs/>
          <w:sz w:val="24"/>
          <w:szCs w:val="24"/>
        </w:rPr>
      </w:pPr>
      <w:r>
        <w:rPr>
          <w:rFonts w:ascii="Arial" w:hAnsi="Arial" w:cs="Arial"/>
          <w:bCs/>
          <w:sz w:val="24"/>
          <w:szCs w:val="24"/>
        </w:rPr>
        <w:t xml:space="preserve"> </w:t>
      </w:r>
    </w:p>
    <w:p w14:paraId="1AE63104" w14:textId="77777777" w:rsidR="00900192" w:rsidRDefault="00F3744F" w:rsidP="00900192">
      <w:pPr>
        <w:spacing w:after="0" w:line="240" w:lineRule="auto"/>
        <w:rPr>
          <w:rFonts w:ascii="Arial" w:hAnsi="Arial" w:cs="Arial"/>
          <w:bCs/>
          <w:sz w:val="24"/>
          <w:szCs w:val="24"/>
        </w:rPr>
      </w:pPr>
      <w:r>
        <w:rPr>
          <w:rFonts w:ascii="Arial" w:hAnsi="Arial" w:cs="Arial"/>
          <w:b/>
          <w:sz w:val="24"/>
          <w:szCs w:val="24"/>
        </w:rPr>
        <w:t xml:space="preserve">NB: </w:t>
      </w:r>
      <w:r w:rsidR="00917999">
        <w:rPr>
          <w:rFonts w:ascii="Arial" w:hAnsi="Arial" w:cs="Arial"/>
          <w:bCs/>
          <w:sz w:val="24"/>
          <w:szCs w:val="24"/>
        </w:rPr>
        <w:t>Grant</w:t>
      </w:r>
      <w:r>
        <w:rPr>
          <w:rFonts w:ascii="Arial" w:hAnsi="Arial" w:cs="Arial"/>
          <w:bCs/>
          <w:sz w:val="24"/>
          <w:szCs w:val="24"/>
        </w:rPr>
        <w:t xml:space="preserve">s are paid retrospectively, and successful applicants will need to demonstrate that they can fund the full costs of their project inclusive of VAT. </w:t>
      </w:r>
    </w:p>
    <w:p w14:paraId="468F93E6" w14:textId="77777777" w:rsidR="008C174A" w:rsidRDefault="008C174A" w:rsidP="00900192">
      <w:pPr>
        <w:spacing w:after="0" w:line="240" w:lineRule="auto"/>
        <w:rPr>
          <w:rFonts w:ascii="Arial" w:hAnsi="Arial" w:cs="Arial"/>
          <w:bCs/>
          <w:sz w:val="24"/>
          <w:szCs w:val="24"/>
        </w:rPr>
      </w:pPr>
    </w:p>
    <w:p w14:paraId="403D5B9E" w14:textId="0F0BE251" w:rsidR="008C174A" w:rsidRDefault="008C174A" w:rsidP="008C174A">
      <w:pPr>
        <w:pStyle w:val="NormalWeb"/>
        <w:spacing w:before="0" w:beforeAutospacing="0" w:after="0" w:afterAutospacing="0"/>
        <w:rPr>
          <w:rFonts w:ascii="Arial" w:hAnsi="Arial" w:cs="Arial"/>
          <w:color w:val="000000"/>
        </w:rPr>
      </w:pPr>
      <w:r>
        <w:rPr>
          <w:rFonts w:ascii="Arial" w:hAnsi="Arial" w:cs="Arial"/>
          <w:color w:val="000000"/>
        </w:rPr>
        <w:t>In line with the Local Economic Action Plan assessment of the impact on the Tata Steel UK workforce across the area, as a guide, the funding will be allocated to projects in the individual Council areas as follows:</w:t>
      </w:r>
    </w:p>
    <w:p w14:paraId="0192F86F" w14:textId="77777777" w:rsidR="008C174A" w:rsidRDefault="008C174A" w:rsidP="008C174A">
      <w:pPr>
        <w:pStyle w:val="NormalWeb"/>
        <w:spacing w:before="0" w:beforeAutospacing="0" w:after="0" w:afterAutospacing="0"/>
        <w:rPr>
          <w:rFonts w:ascii="Arial" w:hAnsi="Arial" w:cs="Arial"/>
          <w:color w:val="000000"/>
        </w:rPr>
      </w:pPr>
    </w:p>
    <w:p w14:paraId="19F9760F" w14:textId="77777777" w:rsidR="008C174A" w:rsidRDefault="008C174A" w:rsidP="008C174A">
      <w:pPr>
        <w:pStyle w:val="NormalWeb"/>
        <w:spacing w:before="0" w:beforeAutospacing="0" w:after="0" w:afterAutospacing="0"/>
        <w:rPr>
          <w:rFonts w:ascii="Arial" w:hAnsi="Arial" w:cs="Arial"/>
          <w:color w:val="000000"/>
        </w:rPr>
      </w:pPr>
      <w:r>
        <w:rPr>
          <w:rFonts w:ascii="Arial" w:hAnsi="Arial" w:cs="Arial"/>
          <w:color w:val="000000"/>
        </w:rPr>
        <w:t>65.5%</w:t>
      </w:r>
      <w:r>
        <w:rPr>
          <w:rFonts w:ascii="Arial" w:hAnsi="Arial" w:cs="Arial"/>
          <w:color w:val="000000"/>
        </w:rPr>
        <w:tab/>
      </w:r>
      <w:r>
        <w:rPr>
          <w:rFonts w:ascii="Arial" w:hAnsi="Arial" w:cs="Arial"/>
          <w:color w:val="000000"/>
        </w:rPr>
        <w:tab/>
        <w:t>Neath Port Talbot</w:t>
      </w:r>
    </w:p>
    <w:p w14:paraId="185680EB" w14:textId="77777777" w:rsidR="008C174A" w:rsidRDefault="008C174A" w:rsidP="008C174A">
      <w:pPr>
        <w:pStyle w:val="NormalWeb"/>
        <w:spacing w:before="0" w:beforeAutospacing="0" w:after="0" w:afterAutospacing="0"/>
        <w:rPr>
          <w:rFonts w:ascii="Arial" w:hAnsi="Arial" w:cs="Arial"/>
          <w:color w:val="000000"/>
        </w:rPr>
      </w:pPr>
      <w:r>
        <w:rPr>
          <w:rFonts w:ascii="Arial" w:hAnsi="Arial" w:cs="Arial"/>
          <w:color w:val="000000"/>
        </w:rPr>
        <w:t>17.25%</w:t>
      </w:r>
      <w:r>
        <w:rPr>
          <w:rFonts w:ascii="Arial" w:hAnsi="Arial" w:cs="Arial"/>
          <w:color w:val="000000"/>
        </w:rPr>
        <w:tab/>
        <w:t>Bridgend</w:t>
      </w:r>
    </w:p>
    <w:p w14:paraId="4FD7F211" w14:textId="426577DA" w:rsidR="008C174A" w:rsidRDefault="008C174A" w:rsidP="008C174A">
      <w:pPr>
        <w:pStyle w:val="NormalWeb"/>
        <w:spacing w:before="0" w:beforeAutospacing="0" w:after="0" w:afterAutospacing="0"/>
        <w:rPr>
          <w:rFonts w:ascii="Arial" w:hAnsi="Arial" w:cs="Arial"/>
          <w:color w:val="000000"/>
        </w:rPr>
      </w:pPr>
      <w:r>
        <w:rPr>
          <w:rFonts w:ascii="Arial" w:hAnsi="Arial" w:cs="Arial"/>
          <w:color w:val="000000"/>
        </w:rPr>
        <w:t>17.25%</w:t>
      </w:r>
      <w:r>
        <w:rPr>
          <w:rFonts w:ascii="Arial" w:hAnsi="Arial" w:cs="Arial"/>
          <w:color w:val="000000"/>
        </w:rPr>
        <w:tab/>
        <w:t xml:space="preserve">Swansea </w:t>
      </w:r>
    </w:p>
    <w:p w14:paraId="184ED3B8" w14:textId="77777777" w:rsidR="00AE3C91" w:rsidRDefault="00AE3C91" w:rsidP="00454284">
      <w:pPr>
        <w:ind w:left="426" w:hanging="426"/>
        <w:rPr>
          <w:rFonts w:ascii="Arial" w:hAnsi="Arial"/>
          <w:b/>
          <w:color w:val="2E74B5" w:themeColor="accent1" w:themeShade="BF"/>
          <w:sz w:val="24"/>
          <w:szCs w:val="24"/>
        </w:rPr>
      </w:pPr>
    </w:p>
    <w:p w14:paraId="255689B1" w14:textId="613062E5" w:rsidR="00E63178" w:rsidRPr="003D547B" w:rsidRDefault="003D547B" w:rsidP="00454284">
      <w:pPr>
        <w:ind w:left="426" w:hanging="426"/>
        <w:rPr>
          <w:rFonts w:ascii="Arial" w:hAnsi="Arial"/>
          <w:b/>
          <w:color w:val="2E74B5" w:themeColor="accent1" w:themeShade="BF"/>
          <w:sz w:val="24"/>
          <w:szCs w:val="24"/>
        </w:rPr>
      </w:pPr>
      <w:r>
        <w:rPr>
          <w:rFonts w:ascii="Arial" w:hAnsi="Arial"/>
          <w:b/>
          <w:color w:val="2E74B5" w:themeColor="accent1" w:themeShade="BF"/>
          <w:sz w:val="24"/>
          <w:szCs w:val="24"/>
        </w:rPr>
        <w:t>What costs will the grant cover?</w:t>
      </w:r>
    </w:p>
    <w:p w14:paraId="01F3A077" w14:textId="4D722F8E" w:rsidR="00454284" w:rsidRPr="00712F82" w:rsidRDefault="00F912C3" w:rsidP="00F3744F">
      <w:pPr>
        <w:spacing w:after="0" w:line="240" w:lineRule="auto"/>
        <w:rPr>
          <w:rFonts w:ascii="Arial" w:hAnsi="Arial" w:cs="Arial"/>
          <w:sz w:val="24"/>
          <w:szCs w:val="24"/>
        </w:rPr>
      </w:pPr>
      <w:r w:rsidRPr="00712F82">
        <w:rPr>
          <w:rFonts w:ascii="Arial" w:hAnsi="Arial" w:cs="Arial"/>
          <w:bCs/>
          <w:sz w:val="24"/>
          <w:szCs w:val="24"/>
        </w:rPr>
        <w:t>T</w:t>
      </w:r>
      <w:r w:rsidR="00C66AD1" w:rsidRPr="00712F82">
        <w:rPr>
          <w:rFonts w:ascii="Arial" w:hAnsi="Arial" w:cs="Arial"/>
          <w:bCs/>
          <w:sz w:val="24"/>
          <w:szCs w:val="24"/>
        </w:rPr>
        <w:t>he</w:t>
      </w:r>
      <w:r w:rsidR="00C66AD1" w:rsidRPr="00712F82">
        <w:rPr>
          <w:rFonts w:ascii="Arial" w:hAnsi="Arial" w:cs="Arial"/>
          <w:sz w:val="24"/>
          <w:szCs w:val="24"/>
        </w:rPr>
        <w:t xml:space="preserve"> </w:t>
      </w:r>
      <w:r w:rsidRPr="00712F82">
        <w:rPr>
          <w:rFonts w:ascii="Arial" w:hAnsi="Arial" w:cs="Arial"/>
          <w:sz w:val="24"/>
          <w:szCs w:val="24"/>
        </w:rPr>
        <w:t>Fund</w:t>
      </w:r>
      <w:r w:rsidR="00E63178" w:rsidRPr="00712F82">
        <w:rPr>
          <w:rFonts w:ascii="Arial" w:hAnsi="Arial" w:cs="Arial"/>
          <w:sz w:val="24"/>
          <w:szCs w:val="24"/>
        </w:rPr>
        <w:t xml:space="preserve"> will support both </w:t>
      </w:r>
      <w:r w:rsidR="00712F82" w:rsidRPr="00712F82">
        <w:rPr>
          <w:rFonts w:ascii="Arial" w:hAnsi="Arial" w:cs="Arial"/>
          <w:sz w:val="24"/>
          <w:szCs w:val="24"/>
        </w:rPr>
        <w:t xml:space="preserve">eligible </w:t>
      </w:r>
      <w:r w:rsidR="00E63178" w:rsidRPr="00712F82">
        <w:rPr>
          <w:rFonts w:ascii="Arial" w:hAnsi="Arial" w:cs="Arial"/>
          <w:sz w:val="24"/>
          <w:szCs w:val="24"/>
        </w:rPr>
        <w:t xml:space="preserve">capital and revenue costs </w:t>
      </w:r>
      <w:r w:rsidRPr="00712F82">
        <w:rPr>
          <w:rFonts w:ascii="Arial" w:hAnsi="Arial" w:cs="Arial"/>
          <w:sz w:val="24"/>
          <w:szCs w:val="24"/>
        </w:rPr>
        <w:t>up to the respective grant limits</w:t>
      </w:r>
      <w:r w:rsidR="009E6585" w:rsidRPr="00712F82">
        <w:rPr>
          <w:rFonts w:ascii="Arial" w:hAnsi="Arial" w:cs="Arial"/>
          <w:sz w:val="24"/>
          <w:szCs w:val="24"/>
        </w:rPr>
        <w:t xml:space="preserve"> mentioned above</w:t>
      </w:r>
      <w:r w:rsidR="00411879" w:rsidRPr="00712F82">
        <w:rPr>
          <w:rFonts w:ascii="Arial" w:hAnsi="Arial" w:cs="Arial"/>
          <w:sz w:val="24"/>
          <w:szCs w:val="24"/>
        </w:rPr>
        <w:t>.</w:t>
      </w:r>
      <w:r w:rsidR="00454284" w:rsidRPr="00712F82">
        <w:rPr>
          <w:rFonts w:ascii="Arial" w:hAnsi="Arial" w:cs="Arial"/>
          <w:sz w:val="24"/>
          <w:szCs w:val="24"/>
        </w:rPr>
        <w:t xml:space="preserve"> </w:t>
      </w:r>
      <w:r w:rsidR="00917999" w:rsidRPr="00712F82">
        <w:rPr>
          <w:rFonts w:ascii="Arial" w:hAnsi="Arial" w:cs="Arial"/>
          <w:b/>
          <w:sz w:val="24"/>
          <w:szCs w:val="24"/>
        </w:rPr>
        <w:t>NB:</w:t>
      </w:r>
      <w:r w:rsidR="00454284" w:rsidRPr="00712F82">
        <w:rPr>
          <w:rFonts w:ascii="Arial" w:hAnsi="Arial" w:cs="Arial"/>
          <w:sz w:val="24"/>
          <w:szCs w:val="24"/>
        </w:rPr>
        <w:t xml:space="preserve"> </w:t>
      </w:r>
      <w:r w:rsidR="0054667B">
        <w:rPr>
          <w:rFonts w:ascii="Arial" w:hAnsi="Arial" w:cs="Arial"/>
          <w:sz w:val="24"/>
          <w:szCs w:val="24"/>
        </w:rPr>
        <w:t>quotes</w:t>
      </w:r>
      <w:r w:rsidR="0054667B">
        <w:rPr>
          <w:rFonts w:ascii="Arial" w:hAnsi="Arial" w:cs="Arial"/>
          <w:color w:val="FF0000"/>
          <w:sz w:val="24"/>
          <w:szCs w:val="24"/>
        </w:rPr>
        <w:t xml:space="preserve"> </w:t>
      </w:r>
      <w:r w:rsidR="0054667B">
        <w:rPr>
          <w:rFonts w:ascii="Arial" w:hAnsi="Arial" w:cs="Arial"/>
          <w:sz w:val="24"/>
          <w:szCs w:val="24"/>
        </w:rPr>
        <w:t xml:space="preserve">must have a minimum total value of </w:t>
      </w:r>
      <w:r w:rsidR="0054667B" w:rsidRPr="0054667B">
        <w:rPr>
          <w:rFonts w:ascii="Arial" w:hAnsi="Arial" w:cs="Arial"/>
          <w:b/>
          <w:bCs/>
          <w:sz w:val="24"/>
          <w:szCs w:val="24"/>
        </w:rPr>
        <w:t>£5,000.00 net of</w:t>
      </w:r>
      <w:r w:rsidR="0054667B">
        <w:rPr>
          <w:rFonts w:ascii="Arial" w:hAnsi="Arial" w:cs="Arial"/>
          <w:sz w:val="24"/>
          <w:szCs w:val="24"/>
        </w:rPr>
        <w:t xml:space="preserve"> </w:t>
      </w:r>
      <w:r w:rsidR="0054667B" w:rsidRPr="0054667B">
        <w:rPr>
          <w:rFonts w:ascii="Arial" w:hAnsi="Arial" w:cs="Arial"/>
          <w:b/>
          <w:bCs/>
          <w:sz w:val="24"/>
          <w:szCs w:val="24"/>
        </w:rPr>
        <w:t>VAT</w:t>
      </w:r>
      <w:r w:rsidR="0054667B">
        <w:rPr>
          <w:rFonts w:ascii="Arial" w:hAnsi="Arial" w:cs="Arial"/>
          <w:sz w:val="24"/>
          <w:szCs w:val="24"/>
        </w:rPr>
        <w:t xml:space="preserve"> and individual items quoted a minimum </w:t>
      </w:r>
      <w:r w:rsidR="00454284" w:rsidRPr="00712F82">
        <w:rPr>
          <w:rFonts w:ascii="Arial" w:hAnsi="Arial" w:cs="Arial"/>
          <w:sz w:val="24"/>
          <w:szCs w:val="24"/>
        </w:rPr>
        <w:t xml:space="preserve">value of </w:t>
      </w:r>
      <w:r w:rsidR="00454284" w:rsidRPr="0054667B">
        <w:rPr>
          <w:rFonts w:ascii="Arial" w:hAnsi="Arial" w:cs="Arial"/>
          <w:b/>
          <w:bCs/>
          <w:sz w:val="24"/>
          <w:szCs w:val="24"/>
        </w:rPr>
        <w:t>£250</w:t>
      </w:r>
      <w:r w:rsidR="0054667B">
        <w:rPr>
          <w:rFonts w:ascii="Arial" w:hAnsi="Arial" w:cs="Arial"/>
          <w:b/>
          <w:bCs/>
          <w:sz w:val="24"/>
          <w:szCs w:val="24"/>
        </w:rPr>
        <w:t>.00</w:t>
      </w:r>
      <w:r w:rsidR="000D1725" w:rsidRPr="0054667B">
        <w:rPr>
          <w:rFonts w:ascii="Arial" w:hAnsi="Arial" w:cs="Arial"/>
          <w:b/>
          <w:bCs/>
          <w:sz w:val="24"/>
          <w:szCs w:val="24"/>
        </w:rPr>
        <w:t xml:space="preserve"> net of VAT</w:t>
      </w:r>
      <w:r w:rsidR="00454284" w:rsidRPr="00712F82">
        <w:rPr>
          <w:rFonts w:ascii="Arial" w:hAnsi="Arial" w:cs="Arial"/>
          <w:sz w:val="24"/>
          <w:szCs w:val="24"/>
        </w:rPr>
        <w:t>.</w:t>
      </w:r>
      <w:r w:rsidR="0054667B">
        <w:rPr>
          <w:rFonts w:ascii="Arial" w:hAnsi="Arial" w:cs="Arial"/>
          <w:sz w:val="24"/>
          <w:szCs w:val="24"/>
        </w:rPr>
        <w:t xml:space="preserve"> </w:t>
      </w:r>
    </w:p>
    <w:p w14:paraId="73055A43" w14:textId="77777777" w:rsidR="00F3744F" w:rsidRPr="00712F82" w:rsidRDefault="00F3744F" w:rsidP="00F3744F">
      <w:pPr>
        <w:spacing w:after="0" w:line="240" w:lineRule="auto"/>
        <w:rPr>
          <w:rFonts w:ascii="Arial" w:hAnsi="Arial" w:cs="Arial"/>
          <w:sz w:val="24"/>
          <w:szCs w:val="24"/>
        </w:rPr>
      </w:pPr>
    </w:p>
    <w:p w14:paraId="6DB7A3CD" w14:textId="6BC250FE" w:rsidR="00965AB0" w:rsidRPr="003D547B" w:rsidRDefault="00243BA5" w:rsidP="003D547B">
      <w:pPr>
        <w:rPr>
          <w:rFonts w:ascii="Arial" w:hAnsi="Arial"/>
          <w:b/>
          <w:sz w:val="24"/>
          <w:szCs w:val="24"/>
        </w:rPr>
      </w:pPr>
      <w:r w:rsidRPr="003D547B">
        <w:rPr>
          <w:rFonts w:ascii="Arial" w:hAnsi="Arial"/>
          <w:b/>
          <w:sz w:val="24"/>
          <w:szCs w:val="24"/>
        </w:rPr>
        <w:t>E</w:t>
      </w:r>
      <w:r w:rsidR="00741C00" w:rsidRPr="003D547B">
        <w:rPr>
          <w:rFonts w:ascii="Arial" w:hAnsi="Arial"/>
          <w:b/>
          <w:sz w:val="24"/>
          <w:szCs w:val="24"/>
        </w:rPr>
        <w:t xml:space="preserve">xamples of </w:t>
      </w:r>
      <w:r w:rsidR="003D547B" w:rsidRPr="003D547B">
        <w:rPr>
          <w:rFonts w:ascii="Arial" w:hAnsi="Arial"/>
          <w:b/>
          <w:sz w:val="24"/>
          <w:szCs w:val="24"/>
          <w:u w:val="single"/>
        </w:rPr>
        <w:t>ELIGIBLE</w:t>
      </w:r>
      <w:r w:rsidR="003D547B">
        <w:rPr>
          <w:rFonts w:ascii="Arial" w:hAnsi="Arial"/>
          <w:b/>
          <w:sz w:val="24"/>
          <w:szCs w:val="24"/>
        </w:rPr>
        <w:t xml:space="preserve"> </w:t>
      </w:r>
      <w:r w:rsidR="00B422F4">
        <w:rPr>
          <w:rFonts w:ascii="Arial" w:hAnsi="Arial"/>
          <w:b/>
          <w:sz w:val="24"/>
          <w:szCs w:val="24"/>
        </w:rPr>
        <w:t xml:space="preserve">CAPITAL </w:t>
      </w:r>
      <w:r w:rsidR="00741C00" w:rsidRPr="003D547B">
        <w:rPr>
          <w:rFonts w:ascii="Arial" w:hAnsi="Arial"/>
          <w:b/>
          <w:sz w:val="24"/>
          <w:szCs w:val="24"/>
        </w:rPr>
        <w:t>e</w:t>
      </w:r>
      <w:r w:rsidR="00965AB0" w:rsidRPr="003D547B">
        <w:rPr>
          <w:rFonts w:ascii="Arial" w:hAnsi="Arial"/>
          <w:b/>
          <w:sz w:val="24"/>
          <w:szCs w:val="24"/>
        </w:rPr>
        <w:t>xpendit</w:t>
      </w:r>
      <w:r w:rsidR="00741C00" w:rsidRPr="003D547B">
        <w:rPr>
          <w:rFonts w:ascii="Arial" w:hAnsi="Arial"/>
          <w:b/>
          <w:sz w:val="24"/>
          <w:szCs w:val="24"/>
        </w:rPr>
        <w:t xml:space="preserve">ure </w:t>
      </w:r>
      <w:r w:rsidR="004E5CEA" w:rsidRPr="003D547B">
        <w:rPr>
          <w:rFonts w:ascii="Arial" w:hAnsi="Arial"/>
          <w:b/>
          <w:sz w:val="24"/>
          <w:szCs w:val="24"/>
        </w:rPr>
        <w:t>i</w:t>
      </w:r>
      <w:r w:rsidR="009E6585" w:rsidRPr="003D547B">
        <w:rPr>
          <w:rFonts w:ascii="Arial" w:hAnsi="Arial"/>
          <w:b/>
          <w:sz w:val="24"/>
          <w:szCs w:val="24"/>
        </w:rPr>
        <w:t>nclude</w:t>
      </w:r>
      <w:r w:rsidR="00965AB0" w:rsidRPr="003D547B">
        <w:rPr>
          <w:rFonts w:ascii="Arial" w:hAnsi="Arial"/>
          <w:b/>
          <w:sz w:val="24"/>
          <w:szCs w:val="24"/>
        </w:rPr>
        <w:t xml:space="preserve">: </w:t>
      </w:r>
    </w:p>
    <w:p w14:paraId="4B283254" w14:textId="77777777" w:rsidR="003E53B8" w:rsidRPr="003E53B8" w:rsidRDefault="00F912C3" w:rsidP="001C5CBB">
      <w:pPr>
        <w:numPr>
          <w:ilvl w:val="0"/>
          <w:numId w:val="1"/>
        </w:numPr>
        <w:tabs>
          <w:tab w:val="clear" w:pos="388"/>
          <w:tab w:val="num" w:pos="284"/>
        </w:tabs>
        <w:spacing w:after="0" w:line="240" w:lineRule="auto"/>
        <w:ind w:left="284" w:hanging="284"/>
        <w:rPr>
          <w:rFonts w:ascii="Arial" w:hAnsi="Arial" w:cs="Arial"/>
          <w:color w:val="FF0000"/>
          <w:sz w:val="24"/>
          <w:szCs w:val="24"/>
        </w:rPr>
      </w:pPr>
      <w:r w:rsidRPr="000D1725">
        <w:rPr>
          <w:rFonts w:ascii="Arial" w:hAnsi="Arial" w:cs="Arial"/>
          <w:sz w:val="24"/>
          <w:szCs w:val="24"/>
        </w:rPr>
        <w:t>P</w:t>
      </w:r>
      <w:r w:rsidR="00965AB0" w:rsidRPr="000D1725">
        <w:rPr>
          <w:rFonts w:ascii="Arial" w:hAnsi="Arial" w:cs="Arial"/>
          <w:sz w:val="24"/>
          <w:szCs w:val="24"/>
        </w:rPr>
        <w:t>lant</w:t>
      </w:r>
      <w:r w:rsidR="0080069D" w:rsidRPr="000D1725">
        <w:rPr>
          <w:rFonts w:ascii="Arial" w:hAnsi="Arial" w:cs="Arial"/>
          <w:sz w:val="24"/>
          <w:szCs w:val="24"/>
        </w:rPr>
        <w:t>, m</w:t>
      </w:r>
      <w:r w:rsidR="00965AB0" w:rsidRPr="000D1725">
        <w:rPr>
          <w:rFonts w:ascii="Arial" w:hAnsi="Arial" w:cs="Arial"/>
          <w:sz w:val="24"/>
          <w:szCs w:val="24"/>
        </w:rPr>
        <w:t>achinery</w:t>
      </w:r>
      <w:r w:rsidR="0080069D" w:rsidRPr="000D1725">
        <w:rPr>
          <w:rFonts w:ascii="Arial" w:hAnsi="Arial" w:cs="Arial"/>
          <w:sz w:val="24"/>
          <w:szCs w:val="24"/>
        </w:rPr>
        <w:t xml:space="preserve"> and equipment</w:t>
      </w:r>
      <w:r w:rsidR="002C33E6" w:rsidRPr="000D1725">
        <w:rPr>
          <w:rFonts w:ascii="Arial" w:hAnsi="Arial" w:cs="Arial"/>
          <w:sz w:val="24"/>
          <w:szCs w:val="24"/>
        </w:rPr>
        <w:t xml:space="preserve"> t</w:t>
      </w:r>
      <w:r w:rsidR="003E53B8">
        <w:rPr>
          <w:rFonts w:ascii="Arial" w:hAnsi="Arial" w:cs="Arial"/>
          <w:sz w:val="24"/>
          <w:szCs w:val="24"/>
        </w:rPr>
        <w:t xml:space="preserve">o </w:t>
      </w:r>
      <w:r w:rsidR="002C33E6" w:rsidRPr="000D1725">
        <w:rPr>
          <w:rFonts w:ascii="Arial" w:hAnsi="Arial" w:cs="Arial"/>
          <w:sz w:val="24"/>
          <w:szCs w:val="24"/>
        </w:rPr>
        <w:t>increase capacity, productivity</w:t>
      </w:r>
      <w:r w:rsidR="003E53B8">
        <w:rPr>
          <w:rFonts w:ascii="Arial" w:hAnsi="Arial" w:cs="Arial"/>
          <w:sz w:val="24"/>
          <w:szCs w:val="24"/>
        </w:rPr>
        <w:t xml:space="preserve"> and operational efficiency, </w:t>
      </w:r>
      <w:r w:rsidR="00712F82">
        <w:rPr>
          <w:rFonts w:ascii="Arial" w:hAnsi="Arial" w:cs="Arial"/>
          <w:sz w:val="24"/>
          <w:szCs w:val="24"/>
        </w:rPr>
        <w:t xml:space="preserve">support the introduction of </w:t>
      </w:r>
      <w:r w:rsidR="00F3744F">
        <w:rPr>
          <w:rFonts w:ascii="Arial" w:hAnsi="Arial" w:cs="Arial"/>
          <w:sz w:val="24"/>
          <w:szCs w:val="24"/>
        </w:rPr>
        <w:t>new technology</w:t>
      </w:r>
      <w:r w:rsidR="003E53B8">
        <w:rPr>
          <w:rFonts w:ascii="Arial" w:hAnsi="Arial" w:cs="Arial"/>
          <w:sz w:val="24"/>
          <w:szCs w:val="24"/>
        </w:rPr>
        <w:t xml:space="preserve"> and innovations to improve processes and competitiveness and enhance capabilities to achieve economic growth and job creation.</w:t>
      </w:r>
    </w:p>
    <w:p w14:paraId="05A8C018" w14:textId="71DBA5D2" w:rsidR="000A6776" w:rsidRPr="006F1E51" w:rsidRDefault="006F1E51" w:rsidP="001C5CBB">
      <w:pPr>
        <w:numPr>
          <w:ilvl w:val="0"/>
          <w:numId w:val="1"/>
        </w:numPr>
        <w:tabs>
          <w:tab w:val="clear" w:pos="388"/>
          <w:tab w:val="num" w:pos="284"/>
        </w:tabs>
        <w:spacing w:after="0" w:line="240" w:lineRule="auto"/>
        <w:ind w:left="284" w:hanging="284"/>
        <w:rPr>
          <w:rFonts w:ascii="Arial" w:hAnsi="Arial"/>
          <w:sz w:val="24"/>
          <w:szCs w:val="24"/>
        </w:rPr>
      </w:pPr>
      <w:r w:rsidRPr="006F1E51">
        <w:rPr>
          <w:rFonts w:ascii="Arial" w:hAnsi="Arial"/>
          <w:sz w:val="24"/>
          <w:szCs w:val="24"/>
        </w:rPr>
        <w:t>C</w:t>
      </w:r>
      <w:r w:rsidR="00416695" w:rsidRPr="006F1E51">
        <w:rPr>
          <w:rFonts w:ascii="Arial" w:hAnsi="Arial"/>
          <w:sz w:val="24"/>
          <w:szCs w:val="24"/>
        </w:rPr>
        <w:t xml:space="preserve">ommercial property </w:t>
      </w:r>
      <w:r w:rsidR="00C226FE">
        <w:rPr>
          <w:rFonts w:ascii="Arial" w:hAnsi="Arial"/>
          <w:sz w:val="24"/>
          <w:szCs w:val="24"/>
        </w:rPr>
        <w:t>new builds</w:t>
      </w:r>
      <w:r w:rsidR="00D44FFD">
        <w:rPr>
          <w:rFonts w:ascii="Arial" w:hAnsi="Arial"/>
          <w:sz w:val="24"/>
          <w:szCs w:val="24"/>
        </w:rPr>
        <w:t xml:space="preserve"> and</w:t>
      </w:r>
      <w:r w:rsidR="00C226FE">
        <w:rPr>
          <w:rFonts w:ascii="Arial" w:hAnsi="Arial"/>
          <w:sz w:val="24"/>
          <w:szCs w:val="24"/>
        </w:rPr>
        <w:t xml:space="preserve"> </w:t>
      </w:r>
      <w:r w:rsidR="00416695" w:rsidRPr="006F1E51">
        <w:rPr>
          <w:rFonts w:ascii="Arial" w:hAnsi="Arial"/>
          <w:sz w:val="24"/>
          <w:szCs w:val="24"/>
        </w:rPr>
        <w:t>refurbishment</w:t>
      </w:r>
      <w:r w:rsidR="00D44FFD">
        <w:rPr>
          <w:rFonts w:ascii="Arial" w:hAnsi="Arial"/>
          <w:sz w:val="24"/>
          <w:szCs w:val="24"/>
        </w:rPr>
        <w:t>/</w:t>
      </w:r>
      <w:r w:rsidR="00416695" w:rsidRPr="006F1E51">
        <w:rPr>
          <w:rFonts w:ascii="Arial" w:hAnsi="Arial"/>
          <w:sz w:val="24"/>
          <w:szCs w:val="24"/>
        </w:rPr>
        <w:t>improvements</w:t>
      </w:r>
      <w:r w:rsidR="00C226FE">
        <w:rPr>
          <w:rFonts w:ascii="Arial" w:hAnsi="Arial"/>
          <w:sz w:val="24"/>
          <w:szCs w:val="24"/>
        </w:rPr>
        <w:t xml:space="preserve"> that i</w:t>
      </w:r>
      <w:r w:rsidR="00416695" w:rsidRPr="006F1E51">
        <w:rPr>
          <w:rFonts w:ascii="Arial" w:hAnsi="Arial"/>
          <w:sz w:val="24"/>
          <w:szCs w:val="24"/>
        </w:rPr>
        <w:t>nclud</w:t>
      </w:r>
      <w:r w:rsidR="00C226FE">
        <w:rPr>
          <w:rFonts w:ascii="Arial" w:hAnsi="Arial"/>
          <w:sz w:val="24"/>
          <w:szCs w:val="24"/>
        </w:rPr>
        <w:t>e</w:t>
      </w:r>
      <w:r w:rsidR="00416695" w:rsidRPr="006F1E51">
        <w:rPr>
          <w:rFonts w:ascii="Arial" w:hAnsi="Arial"/>
          <w:sz w:val="24"/>
          <w:szCs w:val="24"/>
        </w:rPr>
        <w:t xml:space="preserve"> works to premises to increase capacity</w:t>
      </w:r>
      <w:r w:rsidR="000F1D88">
        <w:rPr>
          <w:rFonts w:ascii="Arial" w:hAnsi="Arial"/>
          <w:sz w:val="24"/>
          <w:szCs w:val="24"/>
        </w:rPr>
        <w:t xml:space="preserve">, improve functionality, upgrade existing workspaces and support </w:t>
      </w:r>
      <w:r w:rsidR="00416695" w:rsidRPr="006F1E51">
        <w:rPr>
          <w:rFonts w:ascii="Arial" w:hAnsi="Arial"/>
          <w:sz w:val="24"/>
          <w:szCs w:val="24"/>
        </w:rPr>
        <w:t>diversification</w:t>
      </w:r>
      <w:r w:rsidR="00AC645E" w:rsidRPr="006F1E51">
        <w:rPr>
          <w:rFonts w:ascii="Arial" w:hAnsi="Arial"/>
          <w:sz w:val="24"/>
          <w:szCs w:val="24"/>
        </w:rPr>
        <w:t xml:space="preserve"> plans</w:t>
      </w:r>
      <w:r w:rsidR="000F1D88">
        <w:rPr>
          <w:rFonts w:ascii="Arial" w:hAnsi="Arial"/>
          <w:sz w:val="24"/>
          <w:szCs w:val="24"/>
        </w:rPr>
        <w:t xml:space="preserve"> to </w:t>
      </w:r>
      <w:r w:rsidR="000F1D88" w:rsidRPr="000F1D88">
        <w:rPr>
          <w:rFonts w:ascii="Arial" w:hAnsi="Arial"/>
          <w:sz w:val="24"/>
          <w:szCs w:val="24"/>
        </w:rPr>
        <w:t>address market failures and stimulate economic growth</w:t>
      </w:r>
      <w:r w:rsidR="000F1D88">
        <w:rPr>
          <w:rFonts w:ascii="Arial" w:hAnsi="Arial"/>
          <w:sz w:val="24"/>
          <w:szCs w:val="24"/>
        </w:rPr>
        <w:t>.</w:t>
      </w:r>
      <w:r w:rsidR="000A6776" w:rsidRPr="006F1E51">
        <w:rPr>
          <w:rFonts w:ascii="Arial" w:hAnsi="Arial"/>
          <w:sz w:val="24"/>
          <w:szCs w:val="24"/>
        </w:rPr>
        <w:t xml:space="preserve"> </w:t>
      </w:r>
      <w:r w:rsidR="00416695" w:rsidRPr="006F1E51">
        <w:rPr>
          <w:rFonts w:ascii="Arial" w:hAnsi="Arial"/>
          <w:sz w:val="24"/>
          <w:szCs w:val="24"/>
        </w:rPr>
        <w:t xml:space="preserve"> </w:t>
      </w:r>
    </w:p>
    <w:p w14:paraId="39AB6D19" w14:textId="15E35EE7" w:rsidR="00AC645E" w:rsidRDefault="000F1D88" w:rsidP="001C5CBB">
      <w:pPr>
        <w:numPr>
          <w:ilvl w:val="0"/>
          <w:numId w:val="1"/>
        </w:numPr>
        <w:tabs>
          <w:tab w:val="clear" w:pos="388"/>
        </w:tabs>
        <w:spacing w:after="0" w:line="240" w:lineRule="auto"/>
        <w:ind w:left="284" w:hanging="284"/>
        <w:rPr>
          <w:rFonts w:ascii="Arial" w:hAnsi="Arial"/>
          <w:sz w:val="24"/>
          <w:szCs w:val="24"/>
        </w:rPr>
      </w:pPr>
      <w:r>
        <w:rPr>
          <w:rFonts w:ascii="Arial" w:hAnsi="Arial"/>
          <w:sz w:val="24"/>
          <w:szCs w:val="24"/>
        </w:rPr>
        <w:t xml:space="preserve">Introduction of low carbon and energy efficiency upgrades to reduce costs and </w:t>
      </w:r>
      <w:r w:rsidR="00416695" w:rsidRPr="00C226FE">
        <w:rPr>
          <w:rFonts w:ascii="Arial" w:hAnsi="Arial"/>
          <w:sz w:val="24"/>
          <w:szCs w:val="24"/>
        </w:rPr>
        <w:t>consumption</w:t>
      </w:r>
      <w:r>
        <w:rPr>
          <w:rFonts w:ascii="Arial" w:hAnsi="Arial"/>
          <w:sz w:val="24"/>
          <w:szCs w:val="24"/>
        </w:rPr>
        <w:t xml:space="preserve">, e.g. </w:t>
      </w:r>
      <w:r w:rsidR="00AC645E" w:rsidRPr="00C226FE">
        <w:rPr>
          <w:rFonts w:ascii="Arial" w:hAnsi="Arial"/>
          <w:sz w:val="24"/>
          <w:szCs w:val="24"/>
        </w:rPr>
        <w:t>small-scale</w:t>
      </w:r>
      <w:r w:rsidR="00174109" w:rsidRPr="00C226FE">
        <w:rPr>
          <w:rFonts w:ascii="Arial" w:hAnsi="Arial"/>
          <w:sz w:val="24"/>
          <w:szCs w:val="24"/>
        </w:rPr>
        <w:t xml:space="preserve"> single wind turbines, solar photovoltaic panels (ground or roof mounted)</w:t>
      </w:r>
      <w:r w:rsidR="00AC645E" w:rsidRPr="00C226FE">
        <w:rPr>
          <w:rFonts w:ascii="Arial" w:hAnsi="Arial"/>
          <w:sz w:val="24"/>
          <w:szCs w:val="24"/>
        </w:rPr>
        <w:t xml:space="preserve"> and </w:t>
      </w:r>
      <w:r w:rsidR="00174109" w:rsidRPr="00C226FE">
        <w:rPr>
          <w:rFonts w:ascii="Arial" w:hAnsi="Arial"/>
          <w:sz w:val="24"/>
          <w:szCs w:val="24"/>
        </w:rPr>
        <w:t xml:space="preserve">photovoltaic batteries, heating systems </w:t>
      </w:r>
      <w:r w:rsidR="00AC645E" w:rsidRPr="00C226FE">
        <w:rPr>
          <w:rFonts w:ascii="Arial" w:hAnsi="Arial"/>
          <w:sz w:val="24"/>
          <w:szCs w:val="24"/>
        </w:rPr>
        <w:t xml:space="preserve">including </w:t>
      </w:r>
      <w:r w:rsidR="00174109" w:rsidRPr="00C226FE">
        <w:rPr>
          <w:rFonts w:ascii="Arial" w:hAnsi="Arial"/>
          <w:sz w:val="24"/>
          <w:szCs w:val="24"/>
        </w:rPr>
        <w:t>air source heat pump</w:t>
      </w:r>
      <w:r w:rsidR="00AC645E" w:rsidRPr="00C226FE">
        <w:rPr>
          <w:rFonts w:ascii="Arial" w:hAnsi="Arial"/>
          <w:sz w:val="24"/>
          <w:szCs w:val="24"/>
        </w:rPr>
        <w:t>s</w:t>
      </w:r>
      <w:r w:rsidR="00174109" w:rsidRPr="00C226FE">
        <w:rPr>
          <w:rFonts w:ascii="Arial" w:hAnsi="Arial"/>
          <w:sz w:val="24"/>
          <w:szCs w:val="24"/>
        </w:rPr>
        <w:t xml:space="preserve">, solar thermal panels, combined heat and power systems, etc. </w:t>
      </w:r>
      <w:r w:rsidR="00C226FE" w:rsidRPr="00C226FE">
        <w:rPr>
          <w:rFonts w:ascii="Arial" w:hAnsi="Arial"/>
          <w:b/>
          <w:bCs/>
          <w:sz w:val="24"/>
          <w:szCs w:val="24"/>
        </w:rPr>
        <w:t xml:space="preserve">NB: </w:t>
      </w:r>
      <w:r w:rsidR="00C226FE" w:rsidRPr="00C226FE">
        <w:rPr>
          <w:rFonts w:ascii="Arial" w:hAnsi="Arial"/>
          <w:sz w:val="24"/>
          <w:szCs w:val="24"/>
        </w:rPr>
        <w:t xml:space="preserve">these measures must be part of a wider investment plan.  </w:t>
      </w:r>
    </w:p>
    <w:p w14:paraId="41C0FB71" w14:textId="75D27923" w:rsidR="0049391F" w:rsidRDefault="0049391F" w:rsidP="001C5CBB">
      <w:pPr>
        <w:numPr>
          <w:ilvl w:val="0"/>
          <w:numId w:val="1"/>
        </w:numPr>
        <w:tabs>
          <w:tab w:val="clear" w:pos="388"/>
        </w:tabs>
        <w:spacing w:after="0" w:line="240" w:lineRule="auto"/>
        <w:ind w:left="284" w:hanging="284"/>
        <w:rPr>
          <w:rFonts w:ascii="Arial" w:hAnsi="Arial"/>
          <w:sz w:val="24"/>
          <w:szCs w:val="24"/>
        </w:rPr>
      </w:pPr>
      <w:r>
        <w:rPr>
          <w:rFonts w:ascii="Arial" w:hAnsi="Arial"/>
          <w:sz w:val="24"/>
          <w:szCs w:val="24"/>
        </w:rPr>
        <w:t xml:space="preserve">New </w:t>
      </w:r>
      <w:r w:rsidRPr="0049391F">
        <w:rPr>
          <w:rFonts w:ascii="Arial" w:hAnsi="Arial"/>
          <w:sz w:val="24"/>
          <w:szCs w:val="24"/>
        </w:rPr>
        <w:t>or upgraded IT infrastructure and hardware such as computer servers, networking hardware and cybersecurity infrastructure to support the introduction of new technologies in the business to improve processes and operational efficiencies.</w:t>
      </w:r>
    </w:p>
    <w:p w14:paraId="46EB3649" w14:textId="77777777" w:rsidR="00F3744F" w:rsidRDefault="00F3744F" w:rsidP="006F1E51">
      <w:pPr>
        <w:spacing w:after="0" w:line="240" w:lineRule="auto"/>
        <w:ind w:left="284" w:hanging="284"/>
        <w:rPr>
          <w:rFonts w:ascii="Arial" w:hAnsi="Arial" w:cs="Arial"/>
          <w:b/>
          <w:i/>
          <w:sz w:val="24"/>
          <w:szCs w:val="24"/>
        </w:rPr>
      </w:pPr>
    </w:p>
    <w:p w14:paraId="4DCA288B" w14:textId="3CAFFF8A" w:rsidR="00BD167F" w:rsidRDefault="00F3744F" w:rsidP="00C226FE">
      <w:pPr>
        <w:spacing w:after="0" w:line="240" w:lineRule="auto"/>
        <w:rPr>
          <w:rFonts w:ascii="Arial" w:hAnsi="Arial" w:cs="Arial"/>
          <w:sz w:val="24"/>
          <w:szCs w:val="24"/>
        </w:rPr>
      </w:pPr>
      <w:r w:rsidRPr="00F3744F">
        <w:rPr>
          <w:rFonts w:ascii="Arial" w:hAnsi="Arial" w:cs="Arial"/>
          <w:b/>
          <w:iCs/>
          <w:sz w:val="24"/>
          <w:szCs w:val="24"/>
        </w:rPr>
        <w:t>NB</w:t>
      </w:r>
      <w:r w:rsidRPr="000D1725">
        <w:rPr>
          <w:rFonts w:ascii="Arial" w:hAnsi="Arial" w:cs="Arial"/>
          <w:b/>
          <w:i/>
          <w:sz w:val="24"/>
          <w:szCs w:val="24"/>
        </w:rPr>
        <w:t xml:space="preserve">: </w:t>
      </w:r>
      <w:r w:rsidRPr="000D1725">
        <w:rPr>
          <w:rFonts w:ascii="Arial" w:hAnsi="Arial" w:cs="Arial"/>
          <w:sz w:val="24"/>
          <w:szCs w:val="24"/>
        </w:rPr>
        <w:t xml:space="preserve">if using lease finance or hire purchase, etc., the grant will be awarded against the deposit paid for the item and not the full cost.  </w:t>
      </w:r>
    </w:p>
    <w:p w14:paraId="1B8294DF" w14:textId="77777777" w:rsidR="00F3744F" w:rsidRPr="00BB7A77" w:rsidRDefault="00F3744F" w:rsidP="006F1E51">
      <w:pPr>
        <w:spacing w:after="0" w:line="240" w:lineRule="auto"/>
        <w:ind w:left="284" w:hanging="284"/>
        <w:rPr>
          <w:rFonts w:ascii="Arial" w:hAnsi="Arial"/>
          <w:sz w:val="24"/>
          <w:szCs w:val="24"/>
        </w:rPr>
      </w:pPr>
    </w:p>
    <w:p w14:paraId="3C18DF1E" w14:textId="08600BC4" w:rsidR="00174109" w:rsidRPr="00A40D9F" w:rsidRDefault="00243BA5" w:rsidP="00C226FE">
      <w:pPr>
        <w:pStyle w:val="ListParagraph"/>
        <w:ind w:left="0"/>
        <w:rPr>
          <w:rFonts w:ascii="Arial" w:hAnsi="Arial"/>
          <w:b/>
          <w:sz w:val="24"/>
          <w:szCs w:val="24"/>
        </w:rPr>
      </w:pPr>
      <w:bookmarkStart w:id="1" w:name="_Hlk206341850"/>
      <w:r>
        <w:rPr>
          <w:rFonts w:ascii="Arial" w:hAnsi="Arial"/>
          <w:b/>
          <w:sz w:val="24"/>
          <w:szCs w:val="24"/>
        </w:rPr>
        <w:t xml:space="preserve">Examples of </w:t>
      </w:r>
      <w:r w:rsidR="003D547B" w:rsidRPr="00970287">
        <w:rPr>
          <w:rFonts w:ascii="Arial" w:hAnsi="Arial"/>
          <w:b/>
          <w:sz w:val="24"/>
          <w:szCs w:val="24"/>
          <w:u w:val="single"/>
        </w:rPr>
        <w:t>I</w:t>
      </w:r>
      <w:r w:rsidR="003D547B">
        <w:rPr>
          <w:rFonts w:ascii="Arial" w:hAnsi="Arial"/>
          <w:b/>
          <w:sz w:val="24"/>
          <w:szCs w:val="24"/>
          <w:u w:val="single"/>
        </w:rPr>
        <w:t xml:space="preserve">NELIGIBLE </w:t>
      </w:r>
      <w:r w:rsidR="00B422F4">
        <w:rPr>
          <w:rFonts w:ascii="Arial" w:hAnsi="Arial"/>
          <w:b/>
          <w:sz w:val="24"/>
          <w:szCs w:val="24"/>
          <w:u w:val="single"/>
        </w:rPr>
        <w:t xml:space="preserve">CAPITAL </w:t>
      </w:r>
      <w:r w:rsidR="00970287">
        <w:rPr>
          <w:rFonts w:ascii="Arial" w:hAnsi="Arial"/>
          <w:b/>
          <w:sz w:val="24"/>
          <w:szCs w:val="24"/>
        </w:rPr>
        <w:t>expenditure</w:t>
      </w:r>
      <w:r w:rsidR="004E5CEA">
        <w:rPr>
          <w:rFonts w:ascii="Arial" w:hAnsi="Arial"/>
          <w:b/>
          <w:sz w:val="24"/>
          <w:szCs w:val="24"/>
        </w:rPr>
        <w:t xml:space="preserve"> include:</w:t>
      </w:r>
      <w:r w:rsidR="00174109" w:rsidRPr="00A40D9F">
        <w:rPr>
          <w:rFonts w:ascii="Arial" w:hAnsi="Arial"/>
          <w:b/>
          <w:sz w:val="24"/>
          <w:szCs w:val="24"/>
        </w:rPr>
        <w:t xml:space="preserve"> </w:t>
      </w:r>
    </w:p>
    <w:bookmarkEnd w:id="1"/>
    <w:p w14:paraId="06DA6FB0" w14:textId="070DCF52" w:rsidR="007D1486" w:rsidRDefault="007D1486" w:rsidP="001C5CBB">
      <w:pPr>
        <w:numPr>
          <w:ilvl w:val="0"/>
          <w:numId w:val="1"/>
        </w:numPr>
        <w:tabs>
          <w:tab w:val="clear" w:pos="388"/>
        </w:tabs>
        <w:spacing w:after="0" w:line="240" w:lineRule="auto"/>
        <w:ind w:left="284" w:hanging="284"/>
        <w:rPr>
          <w:rFonts w:ascii="Arial" w:hAnsi="Arial"/>
          <w:bCs/>
          <w:sz w:val="24"/>
          <w:szCs w:val="24"/>
        </w:rPr>
      </w:pPr>
      <w:r w:rsidRPr="00243BA5">
        <w:rPr>
          <w:rFonts w:ascii="Arial" w:hAnsi="Arial"/>
          <w:sz w:val="24"/>
          <w:szCs w:val="24"/>
        </w:rPr>
        <w:t>Commercial</w:t>
      </w:r>
      <w:r>
        <w:rPr>
          <w:rFonts w:ascii="Arial" w:hAnsi="Arial"/>
          <w:bCs/>
          <w:sz w:val="24"/>
          <w:szCs w:val="24"/>
        </w:rPr>
        <w:t xml:space="preserve"> vehicles such as vans, lorries, HGVs, </w:t>
      </w:r>
      <w:r w:rsidR="00650992" w:rsidRPr="00B422F4">
        <w:rPr>
          <w:rFonts w:ascii="Arial" w:hAnsi="Arial"/>
          <w:bCs/>
          <w:sz w:val="24"/>
          <w:szCs w:val="24"/>
        </w:rPr>
        <w:t>minibuses, cars,</w:t>
      </w:r>
      <w:r w:rsidR="00650992" w:rsidRPr="00650992">
        <w:rPr>
          <w:rFonts w:ascii="Arial" w:hAnsi="Arial"/>
          <w:bCs/>
          <w:sz w:val="24"/>
          <w:szCs w:val="24"/>
        </w:rPr>
        <w:t xml:space="preserve"> </w:t>
      </w:r>
      <w:r>
        <w:rPr>
          <w:rFonts w:ascii="Arial" w:hAnsi="Arial"/>
          <w:bCs/>
          <w:sz w:val="24"/>
          <w:szCs w:val="24"/>
        </w:rPr>
        <w:t xml:space="preserve">etc. </w:t>
      </w:r>
    </w:p>
    <w:p w14:paraId="2EC76C9D" w14:textId="143EF115" w:rsidR="00905930" w:rsidRDefault="00905930" w:rsidP="001C5CBB">
      <w:pPr>
        <w:numPr>
          <w:ilvl w:val="0"/>
          <w:numId w:val="1"/>
        </w:numPr>
        <w:tabs>
          <w:tab w:val="clear" w:pos="388"/>
        </w:tabs>
        <w:spacing w:after="0" w:line="240" w:lineRule="auto"/>
        <w:ind w:left="284" w:hanging="284"/>
        <w:rPr>
          <w:rFonts w:ascii="Arial" w:hAnsi="Arial"/>
          <w:bCs/>
          <w:sz w:val="24"/>
          <w:szCs w:val="24"/>
        </w:rPr>
      </w:pPr>
      <w:bookmarkStart w:id="2" w:name="_Hlk206341891"/>
      <w:r>
        <w:rPr>
          <w:rFonts w:ascii="Arial" w:hAnsi="Arial"/>
          <w:bCs/>
          <w:sz w:val="24"/>
          <w:szCs w:val="24"/>
        </w:rPr>
        <w:t xml:space="preserve">Purchase of </w:t>
      </w:r>
      <w:r w:rsidR="0049391F">
        <w:rPr>
          <w:rFonts w:ascii="Arial" w:hAnsi="Arial"/>
          <w:bCs/>
          <w:sz w:val="24"/>
          <w:szCs w:val="24"/>
        </w:rPr>
        <w:t xml:space="preserve">land or </w:t>
      </w:r>
      <w:r>
        <w:rPr>
          <w:rFonts w:ascii="Arial" w:hAnsi="Arial"/>
          <w:bCs/>
          <w:sz w:val="24"/>
          <w:szCs w:val="24"/>
        </w:rPr>
        <w:t>premises.</w:t>
      </w:r>
    </w:p>
    <w:bookmarkEnd w:id="2"/>
    <w:p w14:paraId="5EC18818" w14:textId="647AE281" w:rsidR="004B686F" w:rsidRDefault="004E5CEA" w:rsidP="001C5CBB">
      <w:pPr>
        <w:numPr>
          <w:ilvl w:val="0"/>
          <w:numId w:val="1"/>
        </w:numPr>
        <w:tabs>
          <w:tab w:val="clear" w:pos="388"/>
        </w:tabs>
        <w:spacing w:after="0" w:line="240" w:lineRule="auto"/>
        <w:ind w:left="284" w:hanging="284"/>
        <w:rPr>
          <w:rFonts w:ascii="Arial" w:hAnsi="Arial"/>
          <w:bCs/>
          <w:sz w:val="24"/>
          <w:szCs w:val="24"/>
        </w:rPr>
      </w:pPr>
      <w:r w:rsidRPr="004E5CEA">
        <w:rPr>
          <w:rFonts w:ascii="Arial" w:hAnsi="Arial"/>
          <w:bCs/>
          <w:sz w:val="24"/>
          <w:szCs w:val="24"/>
        </w:rPr>
        <w:lastRenderedPageBreak/>
        <w:t>O</w:t>
      </w:r>
      <w:r w:rsidR="004B686F" w:rsidRPr="004E5CEA">
        <w:rPr>
          <w:rFonts w:ascii="Arial" w:hAnsi="Arial"/>
          <w:bCs/>
          <w:sz w:val="24"/>
          <w:szCs w:val="24"/>
        </w:rPr>
        <w:t xml:space="preserve">ffice </w:t>
      </w:r>
      <w:r w:rsidR="004B686F" w:rsidRPr="00243BA5">
        <w:rPr>
          <w:rFonts w:ascii="Arial" w:hAnsi="Arial"/>
          <w:sz w:val="24"/>
          <w:szCs w:val="24"/>
        </w:rPr>
        <w:t>furniture</w:t>
      </w:r>
      <w:r w:rsidR="004B686F" w:rsidRPr="004E5CEA">
        <w:rPr>
          <w:rFonts w:ascii="Arial" w:hAnsi="Arial"/>
          <w:bCs/>
          <w:sz w:val="24"/>
          <w:szCs w:val="24"/>
        </w:rPr>
        <w:t xml:space="preserve"> unless associated with building works </w:t>
      </w:r>
      <w:r w:rsidR="00AC645E" w:rsidRPr="004E5CEA">
        <w:rPr>
          <w:rFonts w:ascii="Arial" w:hAnsi="Arial"/>
          <w:bCs/>
          <w:sz w:val="24"/>
          <w:szCs w:val="24"/>
        </w:rPr>
        <w:t xml:space="preserve">and the creation of </w:t>
      </w:r>
      <w:r w:rsidR="004B686F" w:rsidRPr="004E5CEA">
        <w:rPr>
          <w:rFonts w:ascii="Arial" w:hAnsi="Arial"/>
          <w:bCs/>
          <w:sz w:val="24"/>
          <w:szCs w:val="24"/>
        </w:rPr>
        <w:t>new office facilities.</w:t>
      </w:r>
    </w:p>
    <w:p w14:paraId="338D5E3F" w14:textId="79CD6C2A" w:rsidR="004B686F" w:rsidRPr="007803A4" w:rsidRDefault="00AB3992" w:rsidP="001C5CBB">
      <w:pPr>
        <w:numPr>
          <w:ilvl w:val="0"/>
          <w:numId w:val="1"/>
        </w:numPr>
        <w:tabs>
          <w:tab w:val="clear" w:pos="388"/>
        </w:tabs>
        <w:spacing w:after="0" w:line="240" w:lineRule="auto"/>
        <w:ind w:left="284" w:hanging="284"/>
        <w:rPr>
          <w:rFonts w:ascii="Arial" w:hAnsi="Arial"/>
          <w:sz w:val="24"/>
          <w:szCs w:val="24"/>
        </w:rPr>
      </w:pPr>
      <w:r w:rsidRPr="00A40D9F">
        <w:rPr>
          <w:rFonts w:ascii="Arial" w:hAnsi="Arial"/>
          <w:bCs/>
          <w:sz w:val="24"/>
          <w:szCs w:val="24"/>
        </w:rPr>
        <w:t xml:space="preserve">Items that are a direct like-for-like replacement </w:t>
      </w:r>
      <w:r w:rsidR="004B686F" w:rsidRPr="00A40D9F">
        <w:rPr>
          <w:rFonts w:ascii="Arial" w:hAnsi="Arial"/>
          <w:bCs/>
          <w:sz w:val="24"/>
          <w:szCs w:val="24"/>
        </w:rPr>
        <w:t>for existing equipment</w:t>
      </w:r>
      <w:r w:rsidR="00AC645E" w:rsidRPr="00A40D9F">
        <w:rPr>
          <w:rFonts w:ascii="Arial" w:hAnsi="Arial"/>
          <w:bCs/>
          <w:sz w:val="24"/>
          <w:szCs w:val="24"/>
        </w:rPr>
        <w:t xml:space="preserve"> due to everyday wear and </w:t>
      </w:r>
      <w:r w:rsidRPr="00A40D9F">
        <w:rPr>
          <w:rFonts w:ascii="Arial" w:hAnsi="Arial"/>
          <w:bCs/>
          <w:sz w:val="24"/>
          <w:szCs w:val="24"/>
        </w:rPr>
        <w:t xml:space="preserve">tear e.g. </w:t>
      </w:r>
      <w:r w:rsidR="0043296A" w:rsidRPr="00A40D9F">
        <w:rPr>
          <w:rFonts w:ascii="Arial" w:hAnsi="Arial"/>
          <w:bCs/>
          <w:sz w:val="24"/>
          <w:szCs w:val="24"/>
        </w:rPr>
        <w:t>IT equipment such as keyboards, mice, headsets,</w:t>
      </w:r>
      <w:r w:rsidR="00AC645E" w:rsidRPr="00A40D9F">
        <w:rPr>
          <w:rFonts w:ascii="Arial" w:hAnsi="Arial"/>
          <w:bCs/>
          <w:sz w:val="24"/>
          <w:szCs w:val="24"/>
        </w:rPr>
        <w:t xml:space="preserve"> </w:t>
      </w:r>
      <w:r w:rsidRPr="00A40D9F">
        <w:rPr>
          <w:rFonts w:ascii="Arial" w:hAnsi="Arial"/>
          <w:bCs/>
          <w:sz w:val="24"/>
          <w:szCs w:val="24"/>
        </w:rPr>
        <w:t xml:space="preserve">flooring, </w:t>
      </w:r>
      <w:r w:rsidR="004B686F" w:rsidRPr="00A40D9F">
        <w:rPr>
          <w:rFonts w:ascii="Arial" w:hAnsi="Arial"/>
          <w:bCs/>
          <w:sz w:val="24"/>
          <w:szCs w:val="24"/>
        </w:rPr>
        <w:t>painting and decorating, welfare facilities, etc.</w:t>
      </w:r>
      <w:r w:rsidRPr="00A40D9F">
        <w:rPr>
          <w:rFonts w:ascii="Arial" w:hAnsi="Arial"/>
          <w:bCs/>
          <w:sz w:val="24"/>
          <w:szCs w:val="24"/>
        </w:rPr>
        <w:t xml:space="preserve"> </w:t>
      </w:r>
    </w:p>
    <w:p w14:paraId="61297DE1" w14:textId="77777777" w:rsidR="007803A4" w:rsidRPr="007803A4" w:rsidRDefault="007803A4" w:rsidP="00C226FE">
      <w:pPr>
        <w:spacing w:after="0" w:line="240" w:lineRule="auto"/>
        <w:rPr>
          <w:rFonts w:ascii="Arial" w:hAnsi="Arial"/>
          <w:sz w:val="24"/>
          <w:szCs w:val="24"/>
        </w:rPr>
      </w:pPr>
    </w:p>
    <w:p w14:paraId="3B158794" w14:textId="1DF775EA" w:rsidR="004B686F" w:rsidRPr="00A40D9F" w:rsidRDefault="004B686F" w:rsidP="00C226FE">
      <w:pPr>
        <w:spacing w:after="0" w:line="240" w:lineRule="auto"/>
        <w:rPr>
          <w:rFonts w:ascii="Arial" w:hAnsi="Arial"/>
          <w:sz w:val="24"/>
          <w:szCs w:val="24"/>
        </w:rPr>
      </w:pPr>
      <w:r w:rsidRPr="00A40D9F">
        <w:rPr>
          <w:rFonts w:ascii="Arial" w:hAnsi="Arial"/>
          <w:b/>
          <w:bCs/>
          <w:sz w:val="24"/>
          <w:szCs w:val="24"/>
        </w:rPr>
        <w:t xml:space="preserve">NB: </w:t>
      </w:r>
      <w:r w:rsidR="00C92DCB" w:rsidRPr="00A40D9F">
        <w:rPr>
          <w:rFonts w:ascii="Arial" w:hAnsi="Arial"/>
          <w:sz w:val="24"/>
          <w:szCs w:val="24"/>
        </w:rPr>
        <w:t xml:space="preserve">this is not an </w:t>
      </w:r>
      <w:r w:rsidR="00C92DCB" w:rsidRPr="00C226FE">
        <w:rPr>
          <w:rFonts w:ascii="Arial" w:hAnsi="Arial" w:cs="Arial"/>
          <w:sz w:val="24"/>
          <w:szCs w:val="24"/>
        </w:rPr>
        <w:t>exhaustive</w:t>
      </w:r>
      <w:r w:rsidR="00C92DCB" w:rsidRPr="00A40D9F">
        <w:rPr>
          <w:rFonts w:ascii="Arial" w:hAnsi="Arial"/>
          <w:sz w:val="24"/>
          <w:szCs w:val="24"/>
        </w:rPr>
        <w:t xml:space="preserve"> list</w:t>
      </w:r>
      <w:r w:rsidR="00C226FE">
        <w:rPr>
          <w:rFonts w:ascii="Arial" w:hAnsi="Arial"/>
          <w:sz w:val="24"/>
          <w:szCs w:val="24"/>
        </w:rPr>
        <w:t>,</w:t>
      </w:r>
      <w:r w:rsidR="00C92DCB" w:rsidRPr="00A40D9F">
        <w:rPr>
          <w:rFonts w:ascii="Arial" w:hAnsi="Arial"/>
          <w:b/>
          <w:bCs/>
          <w:sz w:val="24"/>
          <w:szCs w:val="24"/>
        </w:rPr>
        <w:t xml:space="preserve"> </w:t>
      </w:r>
      <w:r w:rsidR="00C92DCB" w:rsidRPr="00A40D9F">
        <w:rPr>
          <w:rFonts w:ascii="Arial" w:hAnsi="Arial"/>
          <w:sz w:val="24"/>
          <w:szCs w:val="24"/>
        </w:rPr>
        <w:t xml:space="preserve">and </w:t>
      </w:r>
      <w:r w:rsidRPr="00A40D9F">
        <w:rPr>
          <w:rFonts w:ascii="Arial" w:hAnsi="Arial"/>
          <w:sz w:val="24"/>
          <w:szCs w:val="24"/>
        </w:rPr>
        <w:t xml:space="preserve">it is at the discretion of </w:t>
      </w:r>
      <w:r w:rsidR="00AC645E" w:rsidRPr="00A40D9F">
        <w:rPr>
          <w:rFonts w:ascii="Arial" w:hAnsi="Arial"/>
          <w:sz w:val="24"/>
          <w:szCs w:val="24"/>
        </w:rPr>
        <w:t xml:space="preserve">NPT Council </w:t>
      </w:r>
      <w:r w:rsidRPr="00A40D9F">
        <w:rPr>
          <w:rFonts w:ascii="Arial" w:hAnsi="Arial"/>
          <w:sz w:val="24"/>
          <w:szCs w:val="24"/>
        </w:rPr>
        <w:t xml:space="preserve">to determine the eligibility of </w:t>
      </w:r>
      <w:r w:rsidR="00C92DCB" w:rsidRPr="00A40D9F">
        <w:rPr>
          <w:rFonts w:ascii="Arial" w:hAnsi="Arial"/>
          <w:sz w:val="24"/>
          <w:szCs w:val="24"/>
        </w:rPr>
        <w:t xml:space="preserve">any item. </w:t>
      </w:r>
    </w:p>
    <w:p w14:paraId="485E3B47" w14:textId="77777777" w:rsidR="00965AB0" w:rsidRDefault="00965AB0" w:rsidP="00825CE5">
      <w:pPr>
        <w:pStyle w:val="BodyTextIndent"/>
        <w:spacing w:after="0"/>
        <w:ind w:left="0"/>
        <w:rPr>
          <w:rFonts w:ascii="Arial" w:hAnsi="Arial" w:cs="Arial"/>
        </w:rPr>
      </w:pPr>
    </w:p>
    <w:p w14:paraId="3A4E2E01" w14:textId="2B73C382" w:rsidR="004E5CEA" w:rsidRPr="00B422F4" w:rsidRDefault="00243BA5" w:rsidP="00B422F4">
      <w:pPr>
        <w:rPr>
          <w:rFonts w:ascii="Arial" w:hAnsi="Arial" w:cs="Arial"/>
          <w:b/>
          <w:sz w:val="24"/>
          <w:szCs w:val="24"/>
        </w:rPr>
      </w:pPr>
      <w:r w:rsidRPr="00B422F4">
        <w:rPr>
          <w:rFonts w:ascii="Arial" w:hAnsi="Arial" w:cs="Arial"/>
          <w:b/>
          <w:sz w:val="24"/>
          <w:szCs w:val="24"/>
        </w:rPr>
        <w:t>E</w:t>
      </w:r>
      <w:r w:rsidR="00E63178" w:rsidRPr="00B422F4">
        <w:rPr>
          <w:rFonts w:ascii="Arial" w:hAnsi="Arial" w:cs="Arial"/>
          <w:b/>
          <w:sz w:val="24"/>
          <w:szCs w:val="24"/>
        </w:rPr>
        <w:t xml:space="preserve">xamples of </w:t>
      </w:r>
      <w:r w:rsidR="00B422F4" w:rsidRPr="00B422F4">
        <w:rPr>
          <w:rFonts w:ascii="Arial" w:hAnsi="Arial" w:cs="Arial"/>
          <w:b/>
          <w:sz w:val="24"/>
          <w:szCs w:val="24"/>
          <w:u w:val="single"/>
        </w:rPr>
        <w:t>ELIGIBLE</w:t>
      </w:r>
      <w:r w:rsidR="00B422F4">
        <w:rPr>
          <w:rFonts w:ascii="Arial" w:hAnsi="Arial" w:cs="Arial"/>
          <w:b/>
          <w:sz w:val="24"/>
          <w:szCs w:val="24"/>
        </w:rPr>
        <w:t xml:space="preserve"> REVENUE </w:t>
      </w:r>
      <w:r w:rsidR="008C227B" w:rsidRPr="00B422F4">
        <w:rPr>
          <w:rFonts w:ascii="Arial" w:hAnsi="Arial" w:cs="Arial"/>
          <w:b/>
          <w:sz w:val="24"/>
          <w:szCs w:val="24"/>
        </w:rPr>
        <w:t>items</w:t>
      </w:r>
      <w:r w:rsidR="00E63178" w:rsidRPr="00B422F4">
        <w:rPr>
          <w:rFonts w:ascii="Arial" w:hAnsi="Arial" w:cs="Arial"/>
          <w:b/>
          <w:sz w:val="24"/>
          <w:szCs w:val="24"/>
        </w:rPr>
        <w:t xml:space="preserve"> include: </w:t>
      </w:r>
    </w:p>
    <w:p w14:paraId="59D93443" w14:textId="77777777" w:rsidR="00F11F6A" w:rsidRPr="00F11F6A" w:rsidRDefault="00114935" w:rsidP="001C5CBB">
      <w:pPr>
        <w:pStyle w:val="BodyTextIndent"/>
        <w:numPr>
          <w:ilvl w:val="0"/>
          <w:numId w:val="5"/>
        </w:numPr>
        <w:spacing w:after="0"/>
        <w:ind w:left="284" w:hanging="284"/>
        <w:rPr>
          <w:rFonts w:ascii="Arial" w:hAnsi="Arial"/>
          <w:i/>
        </w:rPr>
      </w:pPr>
      <w:r w:rsidRPr="00B422F4">
        <w:rPr>
          <w:rFonts w:ascii="Arial" w:hAnsi="Arial"/>
          <w:b/>
        </w:rPr>
        <w:t>Upskilling</w:t>
      </w:r>
      <w:r w:rsidRPr="00B422F4">
        <w:rPr>
          <w:rFonts w:ascii="Arial" w:hAnsi="Arial"/>
          <w:i/>
        </w:rPr>
        <w:t xml:space="preserve">: </w:t>
      </w:r>
      <w:r w:rsidRPr="00B422F4">
        <w:rPr>
          <w:rFonts w:ascii="Arial" w:hAnsi="Arial"/>
        </w:rPr>
        <w:t>to take advantage of growth opportunities and adapt to new market requirements.</w:t>
      </w:r>
      <w:r w:rsidR="004508A9" w:rsidRPr="00B422F4">
        <w:rPr>
          <w:rFonts w:ascii="Arial" w:hAnsi="Arial"/>
        </w:rPr>
        <w:t xml:space="preserve"> </w:t>
      </w:r>
      <w:r w:rsidR="00B422F4" w:rsidRPr="00C226FE">
        <w:rPr>
          <w:rFonts w:ascii="Arial" w:hAnsi="Arial"/>
          <w:b/>
          <w:iCs/>
        </w:rPr>
        <w:t>NB:</w:t>
      </w:r>
      <w:r w:rsidR="00B422F4" w:rsidRPr="00B422F4">
        <w:rPr>
          <w:rFonts w:ascii="Arial" w:hAnsi="Arial"/>
        </w:rPr>
        <w:t xml:space="preserve"> </w:t>
      </w:r>
      <w:r w:rsidR="000A6776" w:rsidRPr="00B422F4">
        <w:rPr>
          <w:rFonts w:ascii="Arial" w:hAnsi="Arial"/>
        </w:rPr>
        <w:t xml:space="preserve">Funding </w:t>
      </w:r>
      <w:r w:rsidR="00F11F6A">
        <w:rPr>
          <w:rFonts w:ascii="Arial" w:hAnsi="Arial"/>
        </w:rPr>
        <w:t xml:space="preserve">for </w:t>
      </w:r>
      <w:r w:rsidR="000A6776" w:rsidRPr="00B422F4">
        <w:rPr>
          <w:rFonts w:ascii="Arial" w:hAnsi="Arial"/>
        </w:rPr>
        <w:t xml:space="preserve">upskilling will only be </w:t>
      </w:r>
      <w:r w:rsidR="00AC645E" w:rsidRPr="00B422F4">
        <w:rPr>
          <w:rFonts w:ascii="Arial" w:hAnsi="Arial"/>
        </w:rPr>
        <w:t xml:space="preserve">eligible </w:t>
      </w:r>
      <w:r w:rsidR="000A6776" w:rsidRPr="00B422F4">
        <w:rPr>
          <w:rFonts w:ascii="Arial" w:hAnsi="Arial"/>
        </w:rPr>
        <w:t>if there is no</w:t>
      </w:r>
      <w:r w:rsidR="00525CEA" w:rsidRPr="00B422F4">
        <w:rPr>
          <w:rFonts w:ascii="Arial" w:hAnsi="Arial"/>
        </w:rPr>
        <w:t xml:space="preserve"> alternative </w:t>
      </w:r>
      <w:r w:rsidR="005D2B9D" w:rsidRPr="00B422F4">
        <w:rPr>
          <w:rFonts w:ascii="Arial" w:hAnsi="Arial"/>
        </w:rPr>
        <w:t xml:space="preserve">subsidised </w:t>
      </w:r>
      <w:r w:rsidR="000A6776" w:rsidRPr="00B422F4">
        <w:rPr>
          <w:rFonts w:ascii="Arial" w:hAnsi="Arial"/>
        </w:rPr>
        <w:t xml:space="preserve">provision available.  </w:t>
      </w:r>
    </w:p>
    <w:p w14:paraId="2CB7995B" w14:textId="37F4CFC7" w:rsidR="00F11F6A" w:rsidRPr="00F11F6A" w:rsidRDefault="00F11F6A" w:rsidP="001C5CBB">
      <w:pPr>
        <w:pStyle w:val="BodyTextIndent"/>
        <w:numPr>
          <w:ilvl w:val="0"/>
          <w:numId w:val="5"/>
        </w:numPr>
        <w:spacing w:after="0"/>
        <w:ind w:left="284" w:hanging="284"/>
        <w:rPr>
          <w:rFonts w:ascii="Arial" w:hAnsi="Arial"/>
          <w:bCs/>
          <w:i/>
        </w:rPr>
      </w:pPr>
      <w:r>
        <w:rPr>
          <w:rFonts w:ascii="Arial" w:hAnsi="Arial"/>
          <w:b/>
        </w:rPr>
        <w:t xml:space="preserve">Activities directly supporting Innovation, e.g. </w:t>
      </w:r>
      <w:r w:rsidRPr="00F11F6A">
        <w:rPr>
          <w:rFonts w:ascii="Arial" w:hAnsi="Arial"/>
          <w:bCs/>
        </w:rPr>
        <w:t>developing new or improved products or processes and services, such as accessing information and expertise on new materials, product testing, tooling, incorporating AI, etc.</w:t>
      </w:r>
    </w:p>
    <w:p w14:paraId="4F5495D7" w14:textId="0B96964E" w:rsidR="00965AB0" w:rsidRPr="008777DF" w:rsidRDefault="00813FAE" w:rsidP="001C5CBB">
      <w:pPr>
        <w:pStyle w:val="BodyTextIndent"/>
        <w:numPr>
          <w:ilvl w:val="0"/>
          <w:numId w:val="5"/>
        </w:numPr>
        <w:spacing w:after="0"/>
        <w:ind w:left="284" w:hanging="284"/>
        <w:rPr>
          <w:rFonts w:ascii="Arial" w:hAnsi="Arial"/>
        </w:rPr>
      </w:pPr>
      <w:r w:rsidRPr="008777DF">
        <w:rPr>
          <w:rFonts w:ascii="Arial" w:hAnsi="Arial"/>
          <w:b/>
        </w:rPr>
        <w:t>Technological Skills:</w:t>
      </w:r>
      <w:r w:rsidRPr="008777DF">
        <w:rPr>
          <w:rFonts w:ascii="Arial" w:hAnsi="Arial"/>
        </w:rPr>
        <w:t xml:space="preserve"> </w:t>
      </w:r>
      <w:r w:rsidR="00965AB0" w:rsidRPr="008777DF">
        <w:rPr>
          <w:rFonts w:ascii="Arial" w:hAnsi="Arial"/>
        </w:rPr>
        <w:t xml:space="preserve">e.g. </w:t>
      </w:r>
      <w:r w:rsidR="00933F6E" w:rsidRPr="008777DF">
        <w:rPr>
          <w:rFonts w:ascii="Arial" w:hAnsi="Arial"/>
        </w:rPr>
        <w:t xml:space="preserve">linking or </w:t>
      </w:r>
      <w:r w:rsidR="00965AB0" w:rsidRPr="008777DF">
        <w:rPr>
          <w:rFonts w:ascii="Arial" w:hAnsi="Arial"/>
        </w:rPr>
        <w:t>integrati</w:t>
      </w:r>
      <w:r w:rsidRPr="008777DF">
        <w:rPr>
          <w:rFonts w:ascii="Arial" w:hAnsi="Arial"/>
        </w:rPr>
        <w:t xml:space="preserve">ng </w:t>
      </w:r>
      <w:r w:rsidR="00965AB0" w:rsidRPr="008777DF">
        <w:rPr>
          <w:rFonts w:ascii="Arial" w:hAnsi="Arial"/>
        </w:rPr>
        <w:t xml:space="preserve">IT systems to support </w:t>
      </w:r>
      <w:r w:rsidR="002C33E6" w:rsidRPr="008777DF">
        <w:rPr>
          <w:rFonts w:ascii="Arial" w:hAnsi="Arial"/>
        </w:rPr>
        <w:t xml:space="preserve">improvements in </w:t>
      </w:r>
      <w:r w:rsidR="0082420B">
        <w:rPr>
          <w:rFonts w:ascii="Arial" w:hAnsi="Arial"/>
        </w:rPr>
        <w:t xml:space="preserve">processes and </w:t>
      </w:r>
      <w:r w:rsidR="002C33E6" w:rsidRPr="008777DF">
        <w:rPr>
          <w:rFonts w:ascii="Arial" w:hAnsi="Arial"/>
        </w:rPr>
        <w:t>operational efficienc</w:t>
      </w:r>
      <w:r w:rsidR="0082420B">
        <w:rPr>
          <w:rFonts w:ascii="Arial" w:hAnsi="Arial"/>
        </w:rPr>
        <w:t xml:space="preserve">ies, </w:t>
      </w:r>
      <w:r w:rsidR="00965AB0" w:rsidRPr="008777DF">
        <w:rPr>
          <w:rFonts w:ascii="Arial" w:hAnsi="Arial"/>
        </w:rPr>
        <w:t>changes in working practices</w:t>
      </w:r>
      <w:r w:rsidR="00343020" w:rsidRPr="008777DF">
        <w:rPr>
          <w:rFonts w:ascii="Arial" w:hAnsi="Arial"/>
        </w:rPr>
        <w:t xml:space="preserve">, </w:t>
      </w:r>
      <w:r w:rsidR="0080069D" w:rsidRPr="008777DF">
        <w:rPr>
          <w:rFonts w:ascii="Arial" w:hAnsi="Arial"/>
        </w:rPr>
        <w:t xml:space="preserve">development of </w:t>
      </w:r>
      <w:r w:rsidR="00965AB0" w:rsidRPr="008777DF">
        <w:rPr>
          <w:rFonts w:ascii="Arial" w:hAnsi="Arial"/>
        </w:rPr>
        <w:t xml:space="preserve">marketing </w:t>
      </w:r>
      <w:r w:rsidR="0080069D" w:rsidRPr="008777DF">
        <w:rPr>
          <w:rFonts w:ascii="Arial" w:hAnsi="Arial"/>
        </w:rPr>
        <w:t xml:space="preserve">and e-marketing </w:t>
      </w:r>
      <w:r w:rsidR="00965AB0" w:rsidRPr="008777DF">
        <w:rPr>
          <w:rFonts w:ascii="Arial" w:hAnsi="Arial"/>
        </w:rPr>
        <w:t>strategies</w:t>
      </w:r>
      <w:r w:rsidRPr="008777DF">
        <w:rPr>
          <w:rFonts w:ascii="Arial" w:hAnsi="Arial"/>
        </w:rPr>
        <w:t xml:space="preserve">, </w:t>
      </w:r>
      <w:r w:rsidR="0080069D" w:rsidRPr="008777DF">
        <w:rPr>
          <w:rFonts w:ascii="Arial" w:hAnsi="Arial"/>
        </w:rPr>
        <w:t xml:space="preserve">targeting new customer markets, </w:t>
      </w:r>
      <w:r w:rsidRPr="008777DF">
        <w:rPr>
          <w:rFonts w:ascii="Arial" w:hAnsi="Arial"/>
        </w:rPr>
        <w:t xml:space="preserve">diversification plans, </w:t>
      </w:r>
      <w:r w:rsidR="00965AB0" w:rsidRPr="008777DF">
        <w:rPr>
          <w:rFonts w:ascii="Arial" w:hAnsi="Arial"/>
        </w:rPr>
        <w:t>etc.</w:t>
      </w:r>
    </w:p>
    <w:p w14:paraId="087C25C5" w14:textId="77777777" w:rsidR="00C87A2C" w:rsidRPr="00C87A2C" w:rsidRDefault="00C87A2C" w:rsidP="001C5CBB">
      <w:pPr>
        <w:pStyle w:val="BodyTextIndent"/>
        <w:numPr>
          <w:ilvl w:val="0"/>
          <w:numId w:val="5"/>
        </w:numPr>
        <w:spacing w:after="0"/>
        <w:ind w:left="284" w:hanging="284"/>
        <w:rPr>
          <w:rFonts w:ascii="Arial" w:hAnsi="Arial"/>
          <w:bCs/>
        </w:rPr>
      </w:pPr>
      <w:r>
        <w:rPr>
          <w:rFonts w:ascii="Arial" w:hAnsi="Arial"/>
          <w:b/>
        </w:rPr>
        <w:t xml:space="preserve">Website </w:t>
      </w:r>
      <w:r w:rsidR="00151A92" w:rsidRPr="008777DF">
        <w:rPr>
          <w:rFonts w:ascii="Arial" w:hAnsi="Arial"/>
          <w:b/>
        </w:rPr>
        <w:t xml:space="preserve">Development </w:t>
      </w:r>
      <w:r>
        <w:rPr>
          <w:rFonts w:ascii="Arial" w:hAnsi="Arial"/>
          <w:b/>
        </w:rPr>
        <w:t>Costs</w:t>
      </w:r>
      <w:r w:rsidRPr="00C87A2C">
        <w:t xml:space="preserve"> </w:t>
      </w:r>
      <w:r w:rsidRPr="00C87A2C">
        <w:rPr>
          <w:rFonts w:ascii="Arial" w:hAnsi="Arial"/>
          <w:bCs/>
        </w:rPr>
        <w:t>associated with creating or upgrading websites, including e-commerce platforms.</w:t>
      </w:r>
    </w:p>
    <w:p w14:paraId="6528C177" w14:textId="77777777" w:rsidR="0033018B" w:rsidRDefault="0033018B" w:rsidP="001C5CBB">
      <w:pPr>
        <w:pStyle w:val="BodyTextIndent"/>
        <w:numPr>
          <w:ilvl w:val="0"/>
          <w:numId w:val="5"/>
        </w:numPr>
        <w:spacing w:after="0"/>
        <w:ind w:left="284" w:hanging="284"/>
        <w:rPr>
          <w:rFonts w:ascii="Arial" w:hAnsi="Arial"/>
        </w:rPr>
      </w:pPr>
      <w:r w:rsidRPr="0033018B">
        <w:rPr>
          <w:rFonts w:ascii="Arial" w:hAnsi="Arial"/>
          <w:b/>
        </w:rPr>
        <w:t>M</w:t>
      </w:r>
      <w:r w:rsidR="00151A92" w:rsidRPr="0033018B">
        <w:rPr>
          <w:rFonts w:ascii="Arial" w:hAnsi="Arial"/>
          <w:b/>
        </w:rPr>
        <w:t>arketing and promotional materials</w:t>
      </w:r>
      <w:r w:rsidR="00813FAE" w:rsidRPr="0033018B">
        <w:rPr>
          <w:rFonts w:ascii="Arial" w:hAnsi="Arial"/>
          <w:b/>
        </w:rPr>
        <w:t xml:space="preserve"> </w:t>
      </w:r>
      <w:r w:rsidR="00151A92" w:rsidRPr="0033018B">
        <w:rPr>
          <w:rFonts w:ascii="Arial" w:hAnsi="Arial"/>
        </w:rPr>
        <w:t>to attract new customers</w:t>
      </w:r>
      <w:r w:rsidRPr="0033018B">
        <w:rPr>
          <w:rFonts w:ascii="Arial" w:hAnsi="Arial"/>
        </w:rPr>
        <w:t xml:space="preserve"> and promote </w:t>
      </w:r>
      <w:r w:rsidR="00151A92" w:rsidRPr="0033018B">
        <w:rPr>
          <w:rFonts w:ascii="Arial" w:hAnsi="Arial"/>
        </w:rPr>
        <w:t>products or services</w:t>
      </w:r>
      <w:r w:rsidRPr="0033018B">
        <w:rPr>
          <w:rFonts w:ascii="Arial" w:hAnsi="Arial"/>
        </w:rPr>
        <w:t xml:space="preserve"> and some digital related costs such as SEO</w:t>
      </w:r>
      <w:r>
        <w:rPr>
          <w:rFonts w:ascii="Arial" w:hAnsi="Arial"/>
        </w:rPr>
        <w:t>.</w:t>
      </w:r>
    </w:p>
    <w:p w14:paraId="689619CB" w14:textId="0EE407F9" w:rsidR="00965AB0" w:rsidRPr="006F1E51" w:rsidRDefault="006F1E51" w:rsidP="001C5CBB">
      <w:pPr>
        <w:pStyle w:val="BodyTextIndent"/>
        <w:numPr>
          <w:ilvl w:val="0"/>
          <w:numId w:val="5"/>
        </w:numPr>
        <w:spacing w:after="0"/>
        <w:ind w:left="284" w:hanging="284"/>
        <w:rPr>
          <w:rFonts w:ascii="Arial" w:hAnsi="Arial"/>
        </w:rPr>
      </w:pPr>
      <w:r w:rsidRPr="006F1E51">
        <w:rPr>
          <w:rFonts w:ascii="Arial" w:hAnsi="Arial"/>
          <w:b/>
        </w:rPr>
        <w:t>S</w:t>
      </w:r>
      <w:r w:rsidR="00813FAE" w:rsidRPr="006F1E51">
        <w:rPr>
          <w:rFonts w:ascii="Arial" w:hAnsi="Arial"/>
          <w:b/>
        </w:rPr>
        <w:t>oftware</w:t>
      </w:r>
      <w:r w:rsidR="0033018B">
        <w:rPr>
          <w:rFonts w:ascii="Arial" w:hAnsi="Arial"/>
          <w:b/>
        </w:rPr>
        <w:t xml:space="preserve"> and </w:t>
      </w:r>
      <w:r w:rsidR="00813FAE" w:rsidRPr="006F1E51">
        <w:rPr>
          <w:rFonts w:ascii="Arial" w:hAnsi="Arial"/>
          <w:b/>
        </w:rPr>
        <w:t>System Development Costs:</w:t>
      </w:r>
      <w:r w:rsidR="00813FAE" w:rsidRPr="006F1E51">
        <w:rPr>
          <w:rFonts w:ascii="Arial" w:hAnsi="Arial"/>
        </w:rPr>
        <w:t xml:space="preserve"> </w:t>
      </w:r>
      <w:r w:rsidR="00980C58">
        <w:rPr>
          <w:rFonts w:ascii="Arial" w:hAnsi="Arial"/>
        </w:rPr>
        <w:t xml:space="preserve">to </w:t>
      </w:r>
      <w:r w:rsidR="00813FAE" w:rsidRPr="006F1E51">
        <w:rPr>
          <w:rFonts w:ascii="Arial" w:hAnsi="Arial"/>
        </w:rPr>
        <w:t xml:space="preserve">support improved </w:t>
      </w:r>
      <w:r w:rsidR="00151A92" w:rsidRPr="006F1E51">
        <w:rPr>
          <w:rFonts w:ascii="Arial" w:hAnsi="Arial"/>
        </w:rPr>
        <w:t>efficienc</w:t>
      </w:r>
      <w:r w:rsidR="00813FAE" w:rsidRPr="006F1E51">
        <w:rPr>
          <w:rFonts w:ascii="Arial" w:hAnsi="Arial"/>
        </w:rPr>
        <w:t xml:space="preserve">ies, </w:t>
      </w:r>
      <w:r w:rsidR="00151A92" w:rsidRPr="006F1E51">
        <w:rPr>
          <w:rFonts w:ascii="Arial" w:hAnsi="Arial"/>
        </w:rPr>
        <w:t>i</w:t>
      </w:r>
      <w:r w:rsidR="00965AB0" w:rsidRPr="006F1E51">
        <w:rPr>
          <w:rFonts w:ascii="Arial" w:hAnsi="Arial"/>
        </w:rPr>
        <w:t>ncrease capacity, manage stock, integrate business processes, manage new ways of working, etc.</w:t>
      </w:r>
      <w:r w:rsidR="00980C58">
        <w:rPr>
          <w:rFonts w:ascii="Arial" w:hAnsi="Arial"/>
        </w:rPr>
        <w:t xml:space="preserve"> </w:t>
      </w:r>
      <w:r w:rsidR="00980C58">
        <w:rPr>
          <w:rFonts w:ascii="Arial" w:hAnsi="Arial"/>
          <w:b/>
          <w:bCs/>
        </w:rPr>
        <w:t xml:space="preserve">NB: </w:t>
      </w:r>
      <w:r w:rsidR="00980C58">
        <w:rPr>
          <w:rFonts w:ascii="Arial" w:hAnsi="Arial"/>
        </w:rPr>
        <w:t xml:space="preserve">software must be new to the </w:t>
      </w:r>
      <w:r w:rsidR="0033018B">
        <w:rPr>
          <w:rFonts w:ascii="Arial" w:hAnsi="Arial"/>
        </w:rPr>
        <w:t>business,</w:t>
      </w:r>
      <w:r w:rsidR="00980C58">
        <w:rPr>
          <w:rFonts w:ascii="Arial" w:hAnsi="Arial"/>
        </w:rPr>
        <w:t xml:space="preserve"> and </w:t>
      </w:r>
      <w:r w:rsidR="0033018B">
        <w:rPr>
          <w:rFonts w:ascii="Arial" w:hAnsi="Arial"/>
        </w:rPr>
        <w:t xml:space="preserve">the grant can ONLY support </w:t>
      </w:r>
      <w:r w:rsidR="00980C58">
        <w:rPr>
          <w:rFonts w:ascii="Arial" w:hAnsi="Arial"/>
        </w:rPr>
        <w:t>annual subscriptions</w:t>
      </w:r>
      <w:r w:rsidR="0033018B">
        <w:rPr>
          <w:rFonts w:ascii="Arial" w:hAnsi="Arial"/>
        </w:rPr>
        <w:t>. In addition, S</w:t>
      </w:r>
      <w:r w:rsidR="00713A9C" w:rsidRPr="00713A9C">
        <w:rPr>
          <w:rFonts w:ascii="Arial" w:hAnsi="Arial"/>
        </w:rPr>
        <w:t>oftware Licenses</w:t>
      </w:r>
      <w:r w:rsidR="0033018B">
        <w:rPr>
          <w:rFonts w:ascii="Arial" w:hAnsi="Arial"/>
        </w:rPr>
        <w:t xml:space="preserve">, i.e. </w:t>
      </w:r>
      <w:r w:rsidR="00713A9C" w:rsidRPr="00713A9C">
        <w:rPr>
          <w:rFonts w:ascii="Arial" w:hAnsi="Arial"/>
        </w:rPr>
        <w:t>ERP or CRM systems</w:t>
      </w:r>
      <w:r w:rsidR="0033018B">
        <w:rPr>
          <w:rFonts w:ascii="Arial" w:hAnsi="Arial"/>
        </w:rPr>
        <w:t xml:space="preserve"> can only be supported </w:t>
      </w:r>
      <w:r w:rsidR="00713A9C" w:rsidRPr="00713A9C">
        <w:rPr>
          <w:rFonts w:ascii="Arial" w:hAnsi="Arial"/>
        </w:rPr>
        <w:t>if they constitute a long-term capital investment</w:t>
      </w:r>
    </w:p>
    <w:p w14:paraId="7FA68D46" w14:textId="31FD0342" w:rsidR="00965AB0" w:rsidRDefault="00965AB0" w:rsidP="001C5CBB">
      <w:pPr>
        <w:pStyle w:val="BodyTextIndent"/>
        <w:numPr>
          <w:ilvl w:val="0"/>
          <w:numId w:val="5"/>
        </w:numPr>
        <w:spacing w:after="0"/>
        <w:ind w:left="284" w:hanging="284"/>
        <w:rPr>
          <w:rFonts w:ascii="Arial" w:hAnsi="Arial"/>
        </w:rPr>
      </w:pPr>
      <w:r w:rsidRPr="008777DF">
        <w:rPr>
          <w:rFonts w:ascii="Arial" w:hAnsi="Arial"/>
          <w:b/>
        </w:rPr>
        <w:t>A</w:t>
      </w:r>
      <w:r w:rsidR="00813FAE" w:rsidRPr="008777DF">
        <w:rPr>
          <w:rFonts w:ascii="Arial" w:hAnsi="Arial"/>
          <w:b/>
        </w:rPr>
        <w:t>ccreditations:</w:t>
      </w:r>
      <w:r w:rsidR="00813FAE" w:rsidRPr="008777DF">
        <w:rPr>
          <w:rFonts w:ascii="Arial" w:hAnsi="Arial"/>
        </w:rPr>
        <w:t xml:space="preserve"> </w:t>
      </w:r>
      <w:r w:rsidR="00D14181" w:rsidRPr="008777DF">
        <w:rPr>
          <w:rFonts w:ascii="Arial" w:hAnsi="Arial"/>
        </w:rPr>
        <w:t>including re</w:t>
      </w:r>
      <w:r w:rsidRPr="008777DF">
        <w:rPr>
          <w:rFonts w:ascii="Arial" w:hAnsi="Arial"/>
        </w:rPr>
        <w:t xml:space="preserve">gistration fees </w:t>
      </w:r>
      <w:r w:rsidR="00D14181" w:rsidRPr="008777DF">
        <w:rPr>
          <w:rFonts w:ascii="Arial" w:hAnsi="Arial"/>
        </w:rPr>
        <w:t xml:space="preserve">to support </w:t>
      </w:r>
      <w:r w:rsidR="00151A92" w:rsidRPr="008777DF">
        <w:rPr>
          <w:rFonts w:ascii="Arial" w:hAnsi="Arial"/>
        </w:rPr>
        <w:t>business growth, improve operational processes, diversification into new sectors</w:t>
      </w:r>
      <w:r w:rsidR="002C33E6" w:rsidRPr="008777DF">
        <w:rPr>
          <w:rFonts w:ascii="Arial" w:hAnsi="Arial"/>
        </w:rPr>
        <w:t>, etc</w:t>
      </w:r>
      <w:r w:rsidR="00151A92" w:rsidRPr="008777DF">
        <w:rPr>
          <w:rFonts w:ascii="Arial" w:hAnsi="Arial"/>
        </w:rPr>
        <w:t>.</w:t>
      </w:r>
      <w:r w:rsidR="00D14181" w:rsidRPr="008777DF">
        <w:rPr>
          <w:rFonts w:ascii="Arial" w:hAnsi="Arial"/>
        </w:rPr>
        <w:t>, p</w:t>
      </w:r>
      <w:r w:rsidRPr="008777DF">
        <w:rPr>
          <w:rFonts w:ascii="Arial" w:hAnsi="Arial"/>
        </w:rPr>
        <w:t>roduct certification and testing.</w:t>
      </w:r>
    </w:p>
    <w:p w14:paraId="6D6DD136" w14:textId="7DC9F1C9" w:rsidR="00C87A2C" w:rsidRPr="0033018B" w:rsidRDefault="0033018B" w:rsidP="001C5CBB">
      <w:pPr>
        <w:pStyle w:val="BodyTextIndent"/>
        <w:numPr>
          <w:ilvl w:val="0"/>
          <w:numId w:val="5"/>
        </w:numPr>
        <w:spacing w:after="0"/>
        <w:ind w:left="284" w:hanging="284"/>
        <w:rPr>
          <w:rFonts w:ascii="Arial" w:hAnsi="Arial"/>
          <w:bCs/>
        </w:rPr>
      </w:pPr>
      <w:r w:rsidRPr="0033018B">
        <w:rPr>
          <w:rFonts w:ascii="Arial" w:hAnsi="Arial"/>
          <w:b/>
        </w:rPr>
        <w:t>L</w:t>
      </w:r>
      <w:r w:rsidR="00C87A2C" w:rsidRPr="0033018B">
        <w:rPr>
          <w:rFonts w:ascii="Arial" w:hAnsi="Arial"/>
          <w:b/>
        </w:rPr>
        <w:t xml:space="preserve">icensing and Intellectual Property: </w:t>
      </w:r>
      <w:r w:rsidR="00C87A2C" w:rsidRPr="0033018B">
        <w:rPr>
          <w:rFonts w:ascii="Arial" w:hAnsi="Arial"/>
          <w:bCs/>
        </w:rPr>
        <w:t>Fees for protecting new products or technologies.</w:t>
      </w:r>
    </w:p>
    <w:p w14:paraId="7E72B8BA" w14:textId="77777777" w:rsidR="00C87A2C" w:rsidRDefault="00C87A2C" w:rsidP="00980C58">
      <w:pPr>
        <w:spacing w:after="0" w:line="240" w:lineRule="auto"/>
        <w:rPr>
          <w:rFonts w:ascii="Arial" w:hAnsi="Arial"/>
          <w:b/>
          <w:sz w:val="24"/>
          <w:szCs w:val="24"/>
        </w:rPr>
      </w:pPr>
    </w:p>
    <w:p w14:paraId="16FC9267" w14:textId="6E504234" w:rsidR="00C92DCB" w:rsidRPr="005D2B9D" w:rsidRDefault="00243BA5" w:rsidP="006F1E51">
      <w:pPr>
        <w:rPr>
          <w:rFonts w:ascii="Arial" w:hAnsi="Arial"/>
          <w:b/>
          <w:sz w:val="24"/>
          <w:szCs w:val="24"/>
        </w:rPr>
      </w:pPr>
      <w:r>
        <w:rPr>
          <w:rFonts w:ascii="Arial" w:hAnsi="Arial"/>
          <w:b/>
          <w:sz w:val="24"/>
          <w:szCs w:val="24"/>
        </w:rPr>
        <w:t xml:space="preserve">Examples of </w:t>
      </w:r>
      <w:r w:rsidR="006F1E51" w:rsidRPr="00970287">
        <w:rPr>
          <w:rFonts w:ascii="Arial" w:hAnsi="Arial"/>
          <w:b/>
          <w:sz w:val="24"/>
          <w:szCs w:val="24"/>
          <w:u w:val="single"/>
        </w:rPr>
        <w:t>I</w:t>
      </w:r>
      <w:r w:rsidR="006F1E51">
        <w:rPr>
          <w:rFonts w:ascii="Arial" w:hAnsi="Arial"/>
          <w:b/>
          <w:sz w:val="24"/>
          <w:szCs w:val="24"/>
          <w:u w:val="single"/>
        </w:rPr>
        <w:t xml:space="preserve">NELIGIBLE </w:t>
      </w:r>
      <w:r w:rsidR="006F1E51">
        <w:rPr>
          <w:rFonts w:ascii="Arial" w:hAnsi="Arial"/>
          <w:b/>
          <w:sz w:val="24"/>
          <w:szCs w:val="24"/>
        </w:rPr>
        <w:t xml:space="preserve">REVENUE </w:t>
      </w:r>
      <w:r w:rsidR="00970287">
        <w:rPr>
          <w:rFonts w:ascii="Arial" w:hAnsi="Arial"/>
          <w:b/>
          <w:sz w:val="24"/>
          <w:szCs w:val="24"/>
        </w:rPr>
        <w:t>expenditure</w:t>
      </w:r>
      <w:r w:rsidR="00C92DCB" w:rsidRPr="005D2B9D">
        <w:rPr>
          <w:rFonts w:ascii="Arial" w:hAnsi="Arial"/>
          <w:b/>
          <w:sz w:val="24"/>
          <w:szCs w:val="24"/>
        </w:rPr>
        <w:t xml:space="preserve"> </w:t>
      </w:r>
      <w:r w:rsidR="004508A9">
        <w:rPr>
          <w:rFonts w:ascii="Arial" w:hAnsi="Arial"/>
          <w:b/>
          <w:sz w:val="24"/>
          <w:szCs w:val="24"/>
        </w:rPr>
        <w:t>include:</w:t>
      </w:r>
    </w:p>
    <w:p w14:paraId="44901E78" w14:textId="5BE887B3" w:rsidR="0011323F" w:rsidRPr="000A3BE3" w:rsidRDefault="0011323F" w:rsidP="001C5CBB">
      <w:pPr>
        <w:pStyle w:val="BodyTextIndent"/>
        <w:numPr>
          <w:ilvl w:val="0"/>
          <w:numId w:val="6"/>
        </w:numPr>
        <w:spacing w:after="0"/>
        <w:ind w:left="284" w:hanging="284"/>
        <w:rPr>
          <w:rFonts w:ascii="Arial" w:hAnsi="Arial" w:cs="Arial"/>
          <w:bCs/>
        </w:rPr>
      </w:pPr>
      <w:r w:rsidRPr="000A3BE3">
        <w:rPr>
          <w:rFonts w:ascii="Arial" w:hAnsi="Arial" w:cs="Arial"/>
          <w:bCs/>
        </w:rPr>
        <w:t>Staff salaries and wages.</w:t>
      </w:r>
    </w:p>
    <w:p w14:paraId="71356453" w14:textId="376F5156" w:rsidR="00C92DCB" w:rsidRDefault="00C92DCB" w:rsidP="001C5CBB">
      <w:pPr>
        <w:pStyle w:val="BodyTextIndent"/>
        <w:numPr>
          <w:ilvl w:val="0"/>
          <w:numId w:val="6"/>
        </w:numPr>
        <w:spacing w:after="0"/>
        <w:ind w:left="284" w:hanging="284"/>
        <w:rPr>
          <w:rFonts w:ascii="Arial" w:hAnsi="Arial" w:cs="Arial"/>
          <w:bCs/>
        </w:rPr>
      </w:pPr>
      <w:r w:rsidRPr="00243BA5">
        <w:rPr>
          <w:rFonts w:ascii="Arial" w:hAnsi="Arial"/>
        </w:rPr>
        <w:t>Printing</w:t>
      </w:r>
      <w:r w:rsidRPr="005D2B9D">
        <w:rPr>
          <w:rFonts w:ascii="Arial" w:hAnsi="Arial" w:cs="Arial"/>
          <w:bCs/>
        </w:rPr>
        <w:t xml:space="preserve"> and advertising costs </w:t>
      </w:r>
      <w:r w:rsidR="005D2B9D">
        <w:rPr>
          <w:rFonts w:ascii="Arial" w:hAnsi="Arial" w:cs="Arial"/>
          <w:bCs/>
        </w:rPr>
        <w:t>in</w:t>
      </w:r>
      <w:r w:rsidRPr="005D2B9D">
        <w:rPr>
          <w:rFonts w:ascii="Arial" w:hAnsi="Arial" w:cs="Arial"/>
          <w:bCs/>
        </w:rPr>
        <w:t>cluding social media advertising.</w:t>
      </w:r>
    </w:p>
    <w:p w14:paraId="623D6019" w14:textId="0906F617" w:rsidR="00C92DCB" w:rsidRPr="00243BA5" w:rsidRDefault="004508A9" w:rsidP="001C5CBB">
      <w:pPr>
        <w:pStyle w:val="BodyTextIndent"/>
        <w:numPr>
          <w:ilvl w:val="0"/>
          <w:numId w:val="6"/>
        </w:numPr>
        <w:spacing w:after="0"/>
        <w:ind w:left="284" w:hanging="284"/>
        <w:rPr>
          <w:rFonts w:ascii="Arial" w:hAnsi="Arial"/>
        </w:rPr>
      </w:pPr>
      <w:r w:rsidRPr="00243BA5">
        <w:rPr>
          <w:rFonts w:ascii="Arial" w:hAnsi="Arial"/>
        </w:rPr>
        <w:t xml:space="preserve">The </w:t>
      </w:r>
      <w:r w:rsidR="00C92DCB" w:rsidRPr="00243BA5">
        <w:rPr>
          <w:rFonts w:ascii="Arial" w:hAnsi="Arial"/>
        </w:rPr>
        <w:t>renewal of subscriptions</w:t>
      </w:r>
      <w:r w:rsidR="0033018B">
        <w:rPr>
          <w:rFonts w:ascii="Arial" w:hAnsi="Arial"/>
        </w:rPr>
        <w:t>.</w:t>
      </w:r>
    </w:p>
    <w:p w14:paraId="59FCC03E" w14:textId="49EB633C" w:rsidR="00C92DCB" w:rsidRPr="00243BA5" w:rsidRDefault="004508A9" w:rsidP="001C5CBB">
      <w:pPr>
        <w:pStyle w:val="BodyTextIndent"/>
        <w:numPr>
          <w:ilvl w:val="0"/>
          <w:numId w:val="6"/>
        </w:numPr>
        <w:spacing w:after="0"/>
        <w:ind w:left="284" w:hanging="284"/>
        <w:rPr>
          <w:rFonts w:ascii="Arial" w:hAnsi="Arial"/>
        </w:rPr>
      </w:pPr>
      <w:r w:rsidRPr="00243BA5">
        <w:rPr>
          <w:rFonts w:ascii="Arial" w:hAnsi="Arial"/>
        </w:rPr>
        <w:t>Professional</w:t>
      </w:r>
      <w:r w:rsidR="00C92DCB" w:rsidRPr="00243BA5">
        <w:rPr>
          <w:rFonts w:ascii="Arial" w:hAnsi="Arial"/>
        </w:rPr>
        <w:t xml:space="preserve"> </w:t>
      </w:r>
      <w:r w:rsidR="005D2B9D" w:rsidRPr="00243BA5">
        <w:rPr>
          <w:rFonts w:ascii="Arial" w:hAnsi="Arial"/>
        </w:rPr>
        <w:t xml:space="preserve">and or statutory </w:t>
      </w:r>
      <w:r w:rsidR="00C92DCB" w:rsidRPr="00243BA5">
        <w:rPr>
          <w:rFonts w:ascii="Arial" w:hAnsi="Arial"/>
        </w:rPr>
        <w:t xml:space="preserve">fees e.g. accountancy, legal, planning applications, etc. </w:t>
      </w:r>
    </w:p>
    <w:p w14:paraId="664AD261" w14:textId="26EF7A5D" w:rsidR="004508A9" w:rsidRPr="00243BA5" w:rsidRDefault="004508A9" w:rsidP="001C5CBB">
      <w:pPr>
        <w:pStyle w:val="BodyTextIndent"/>
        <w:numPr>
          <w:ilvl w:val="0"/>
          <w:numId w:val="6"/>
        </w:numPr>
        <w:spacing w:after="0"/>
        <w:ind w:left="284" w:hanging="284"/>
        <w:rPr>
          <w:rFonts w:ascii="Arial" w:hAnsi="Arial"/>
        </w:rPr>
      </w:pPr>
      <w:r w:rsidRPr="00243BA5">
        <w:rPr>
          <w:rFonts w:ascii="Arial" w:hAnsi="Arial"/>
        </w:rPr>
        <w:t>Items that are a direct like-for-like replacement for existing equipment, etc.</w:t>
      </w:r>
    </w:p>
    <w:p w14:paraId="4C361794" w14:textId="66735515" w:rsidR="004508A9" w:rsidRDefault="004508A9" w:rsidP="001C5CBB">
      <w:pPr>
        <w:pStyle w:val="BodyTextIndent"/>
        <w:numPr>
          <w:ilvl w:val="0"/>
          <w:numId w:val="6"/>
        </w:numPr>
        <w:spacing w:after="0"/>
        <w:ind w:left="284" w:hanging="284"/>
        <w:rPr>
          <w:rFonts w:ascii="Arial" w:hAnsi="Arial" w:cs="Arial"/>
          <w:bCs/>
        </w:rPr>
      </w:pPr>
      <w:r w:rsidRPr="00243BA5">
        <w:rPr>
          <w:rFonts w:ascii="Arial" w:hAnsi="Arial"/>
        </w:rPr>
        <w:t>The replacement</w:t>
      </w:r>
      <w:r>
        <w:rPr>
          <w:rFonts w:ascii="Arial" w:hAnsi="Arial" w:cs="Arial"/>
          <w:bCs/>
        </w:rPr>
        <w:t xml:space="preserve"> of items subject to normal day-to-day wear and tear.</w:t>
      </w:r>
    </w:p>
    <w:p w14:paraId="1A666CE4" w14:textId="77777777" w:rsidR="004508A9" w:rsidRDefault="004508A9" w:rsidP="00980C58">
      <w:pPr>
        <w:spacing w:after="0" w:line="240" w:lineRule="auto"/>
        <w:rPr>
          <w:rFonts w:ascii="Arial" w:hAnsi="Arial" w:cs="Arial"/>
          <w:bCs/>
        </w:rPr>
      </w:pPr>
    </w:p>
    <w:p w14:paraId="19C375CA" w14:textId="124F55FD" w:rsidR="0043296A" w:rsidRDefault="0043296A" w:rsidP="00980C58">
      <w:pPr>
        <w:spacing w:after="0" w:line="240" w:lineRule="auto"/>
        <w:rPr>
          <w:rFonts w:ascii="Arial" w:hAnsi="Arial"/>
          <w:sz w:val="24"/>
          <w:szCs w:val="24"/>
        </w:rPr>
      </w:pPr>
      <w:r w:rsidRPr="005D2B9D">
        <w:rPr>
          <w:rFonts w:ascii="Arial" w:hAnsi="Arial"/>
          <w:b/>
          <w:bCs/>
          <w:sz w:val="24"/>
          <w:szCs w:val="24"/>
        </w:rPr>
        <w:t xml:space="preserve">NB: </w:t>
      </w:r>
      <w:r w:rsidRPr="005D2B9D">
        <w:rPr>
          <w:rFonts w:ascii="Arial" w:hAnsi="Arial"/>
          <w:sz w:val="24"/>
          <w:szCs w:val="24"/>
        </w:rPr>
        <w:t>th</w:t>
      </w:r>
      <w:r w:rsidR="004508A9">
        <w:rPr>
          <w:rFonts w:ascii="Arial" w:hAnsi="Arial"/>
          <w:sz w:val="24"/>
          <w:szCs w:val="24"/>
        </w:rPr>
        <w:t xml:space="preserve">is is </w:t>
      </w:r>
      <w:r w:rsidRPr="005D2B9D">
        <w:rPr>
          <w:rFonts w:ascii="Arial" w:hAnsi="Arial"/>
          <w:sz w:val="24"/>
          <w:szCs w:val="24"/>
        </w:rPr>
        <w:t xml:space="preserve">not an exhaustive </w:t>
      </w:r>
      <w:r w:rsidR="0033018B" w:rsidRPr="005D2B9D">
        <w:rPr>
          <w:rFonts w:ascii="Arial" w:hAnsi="Arial"/>
          <w:sz w:val="24"/>
          <w:szCs w:val="24"/>
        </w:rPr>
        <w:t>list,</w:t>
      </w:r>
      <w:r w:rsidRPr="005D2B9D">
        <w:rPr>
          <w:rFonts w:ascii="Arial" w:hAnsi="Arial"/>
          <w:b/>
          <w:bCs/>
          <w:sz w:val="24"/>
          <w:szCs w:val="24"/>
        </w:rPr>
        <w:t xml:space="preserve"> </w:t>
      </w:r>
      <w:r w:rsidRPr="005D2B9D">
        <w:rPr>
          <w:rFonts w:ascii="Arial" w:hAnsi="Arial"/>
          <w:sz w:val="24"/>
          <w:szCs w:val="24"/>
        </w:rPr>
        <w:t xml:space="preserve">and it is at the discretion of </w:t>
      </w:r>
      <w:r w:rsidR="005D2B9D" w:rsidRPr="005D2B9D">
        <w:rPr>
          <w:rFonts w:ascii="Arial" w:hAnsi="Arial"/>
          <w:sz w:val="24"/>
          <w:szCs w:val="24"/>
        </w:rPr>
        <w:t xml:space="preserve">NPT Council </w:t>
      </w:r>
      <w:r w:rsidRPr="005D2B9D">
        <w:rPr>
          <w:rFonts w:ascii="Arial" w:hAnsi="Arial"/>
          <w:sz w:val="24"/>
          <w:szCs w:val="24"/>
        </w:rPr>
        <w:t xml:space="preserve">to determine the eligibility of any item. </w:t>
      </w:r>
    </w:p>
    <w:p w14:paraId="07AF3596" w14:textId="77777777" w:rsidR="00B5425D" w:rsidRPr="005D2B9D" w:rsidRDefault="00B5425D" w:rsidP="00980C58">
      <w:pPr>
        <w:spacing w:after="0" w:line="240" w:lineRule="auto"/>
        <w:rPr>
          <w:rFonts w:ascii="Arial" w:hAnsi="Arial"/>
          <w:sz w:val="24"/>
          <w:szCs w:val="24"/>
        </w:rPr>
      </w:pPr>
    </w:p>
    <w:p w14:paraId="2F0AF3EC" w14:textId="77777777" w:rsidR="00B518F7" w:rsidRDefault="00B518F7" w:rsidP="00B94E0F">
      <w:pPr>
        <w:spacing w:after="0" w:line="240" w:lineRule="auto"/>
        <w:rPr>
          <w:rFonts w:ascii="Arial" w:eastAsia="Times New Roman" w:hAnsi="Arial" w:cs="Arial"/>
          <w:b/>
          <w:sz w:val="24"/>
          <w:szCs w:val="24"/>
        </w:rPr>
      </w:pPr>
    </w:p>
    <w:p w14:paraId="449606AE" w14:textId="77777777" w:rsidR="000C7A77" w:rsidRDefault="000C7A77" w:rsidP="00B94E0F">
      <w:pPr>
        <w:spacing w:after="0" w:line="240" w:lineRule="auto"/>
        <w:rPr>
          <w:rFonts w:ascii="Arial" w:eastAsia="Times New Roman" w:hAnsi="Arial" w:cs="Arial"/>
          <w:b/>
          <w:color w:val="2E74B5" w:themeColor="accent1" w:themeShade="BF"/>
          <w:sz w:val="24"/>
          <w:szCs w:val="24"/>
        </w:rPr>
      </w:pPr>
    </w:p>
    <w:p w14:paraId="56B346B8" w14:textId="77777777" w:rsidR="000C7A77" w:rsidRDefault="000C7A77" w:rsidP="00B94E0F">
      <w:pPr>
        <w:spacing w:after="0" w:line="240" w:lineRule="auto"/>
        <w:rPr>
          <w:rFonts w:ascii="Arial" w:eastAsia="Times New Roman" w:hAnsi="Arial" w:cs="Arial"/>
          <w:b/>
          <w:color w:val="2E74B5" w:themeColor="accent1" w:themeShade="BF"/>
          <w:sz w:val="24"/>
          <w:szCs w:val="24"/>
        </w:rPr>
      </w:pPr>
    </w:p>
    <w:p w14:paraId="7073C1A4" w14:textId="77777777" w:rsidR="0029438B" w:rsidRDefault="0029438B" w:rsidP="00B94E0F">
      <w:pPr>
        <w:spacing w:after="0" w:line="240" w:lineRule="auto"/>
        <w:rPr>
          <w:rFonts w:ascii="Arial" w:eastAsia="Times New Roman" w:hAnsi="Arial" w:cs="Arial"/>
          <w:b/>
          <w:color w:val="2E74B5" w:themeColor="accent1" w:themeShade="BF"/>
          <w:sz w:val="24"/>
          <w:szCs w:val="24"/>
        </w:rPr>
      </w:pPr>
    </w:p>
    <w:p w14:paraId="5E7E7363" w14:textId="4A8B2265" w:rsidR="00B5425D" w:rsidRPr="00B5425D" w:rsidRDefault="00B5425D" w:rsidP="00B94E0F">
      <w:pPr>
        <w:spacing w:after="0" w:line="240" w:lineRule="auto"/>
        <w:rPr>
          <w:rFonts w:ascii="Arial" w:eastAsia="Times New Roman" w:hAnsi="Arial" w:cs="Arial"/>
          <w:b/>
          <w:color w:val="2E74B5" w:themeColor="accent1" w:themeShade="BF"/>
          <w:sz w:val="24"/>
          <w:szCs w:val="24"/>
        </w:rPr>
      </w:pPr>
      <w:r w:rsidRPr="00B5425D">
        <w:rPr>
          <w:rFonts w:ascii="Arial" w:eastAsia="Times New Roman" w:hAnsi="Arial" w:cs="Arial"/>
          <w:b/>
          <w:color w:val="2E74B5" w:themeColor="accent1" w:themeShade="BF"/>
          <w:sz w:val="24"/>
          <w:szCs w:val="24"/>
        </w:rPr>
        <w:lastRenderedPageBreak/>
        <w:t>What</w:t>
      </w:r>
      <w:r>
        <w:rPr>
          <w:rFonts w:ascii="Arial" w:eastAsia="Times New Roman" w:hAnsi="Arial" w:cs="Arial"/>
          <w:b/>
          <w:color w:val="2E74B5" w:themeColor="accent1" w:themeShade="BF"/>
          <w:sz w:val="24"/>
          <w:szCs w:val="24"/>
        </w:rPr>
        <w:t xml:space="preserve"> outputs will my application need to demonstrate?</w:t>
      </w:r>
    </w:p>
    <w:p w14:paraId="79067138" w14:textId="77777777" w:rsidR="0044147F" w:rsidRDefault="0044147F" w:rsidP="00027501">
      <w:pPr>
        <w:spacing w:after="0" w:line="240" w:lineRule="auto"/>
        <w:rPr>
          <w:rFonts w:ascii="Arial" w:eastAsia="Times New Roman" w:hAnsi="Arial" w:cs="Arial"/>
          <w:bCs/>
          <w:sz w:val="24"/>
          <w:szCs w:val="24"/>
        </w:rPr>
      </w:pPr>
    </w:p>
    <w:p w14:paraId="15B299E3" w14:textId="26A61196" w:rsidR="00027501" w:rsidRDefault="00B5425D" w:rsidP="00027501">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Applicants will need to demonstrate a </w:t>
      </w:r>
      <w:bookmarkStart w:id="3" w:name="_Hlk221306208"/>
      <w:r>
        <w:rPr>
          <w:rFonts w:ascii="Arial" w:eastAsia="Times New Roman" w:hAnsi="Arial" w:cs="Arial"/>
          <w:bCs/>
          <w:sz w:val="24"/>
          <w:szCs w:val="24"/>
        </w:rPr>
        <w:t xml:space="preserve">track record evidencing the growth of the business, how this has been achieved and how the current project contributes to both the growth of the applicant business and the benefits </w:t>
      </w:r>
      <w:r w:rsidR="005A524A">
        <w:rPr>
          <w:rFonts w:ascii="Arial" w:eastAsia="Times New Roman" w:hAnsi="Arial" w:cs="Arial"/>
          <w:bCs/>
          <w:sz w:val="24"/>
          <w:szCs w:val="24"/>
        </w:rPr>
        <w:t>to the wider economy</w:t>
      </w:r>
      <w:bookmarkEnd w:id="3"/>
      <w:r w:rsidR="00027501">
        <w:rPr>
          <w:rFonts w:ascii="Arial" w:eastAsia="Times New Roman" w:hAnsi="Arial" w:cs="Arial"/>
          <w:bCs/>
          <w:sz w:val="24"/>
          <w:szCs w:val="24"/>
        </w:rPr>
        <w:t xml:space="preserve">. In addition, information will need to be provided on the level and value of jobs to be created and safeguarded and any innovative outputs related to the project they are seeking grant for. </w:t>
      </w:r>
    </w:p>
    <w:p w14:paraId="19006CF8" w14:textId="77777777" w:rsidR="00027501" w:rsidRDefault="00027501" w:rsidP="00027501">
      <w:pPr>
        <w:spacing w:after="0" w:line="240" w:lineRule="auto"/>
        <w:rPr>
          <w:rFonts w:ascii="Arial" w:eastAsia="Times New Roman" w:hAnsi="Arial" w:cs="Arial"/>
          <w:bCs/>
          <w:sz w:val="24"/>
          <w:szCs w:val="24"/>
        </w:rPr>
      </w:pPr>
    </w:p>
    <w:p w14:paraId="18982E08" w14:textId="5E9BC5CF" w:rsidR="00027501" w:rsidRDefault="00027501" w:rsidP="00027501">
      <w:pPr>
        <w:spacing w:after="0" w:line="240" w:lineRule="auto"/>
        <w:rPr>
          <w:rFonts w:ascii="Arial" w:eastAsia="Times New Roman" w:hAnsi="Arial" w:cs="Arial"/>
          <w:bCs/>
          <w:sz w:val="24"/>
          <w:szCs w:val="24"/>
        </w:rPr>
      </w:pPr>
      <w:r w:rsidRPr="00027501">
        <w:rPr>
          <w:rFonts w:ascii="Arial" w:eastAsia="Times New Roman" w:hAnsi="Arial" w:cs="Arial"/>
          <w:b/>
          <w:sz w:val="24"/>
          <w:szCs w:val="24"/>
        </w:rPr>
        <w:t>Note:</w:t>
      </w:r>
      <w:r>
        <w:rPr>
          <w:rFonts w:ascii="Arial" w:eastAsia="Times New Roman" w:hAnsi="Arial" w:cs="Arial"/>
          <w:bCs/>
          <w:sz w:val="24"/>
          <w:szCs w:val="24"/>
        </w:rPr>
        <w:t xml:space="preserve"> A detailed breakdown can be found in the Scoring Criteria document that will be provided alongside this document to all applicants.</w:t>
      </w:r>
    </w:p>
    <w:p w14:paraId="24C00786" w14:textId="77777777" w:rsidR="00027501" w:rsidRPr="00027501" w:rsidRDefault="00027501" w:rsidP="00027501">
      <w:pPr>
        <w:spacing w:after="0" w:line="240" w:lineRule="auto"/>
        <w:rPr>
          <w:rFonts w:ascii="Arial" w:eastAsia="Times New Roman" w:hAnsi="Arial" w:cs="Arial"/>
          <w:bCs/>
          <w:sz w:val="24"/>
          <w:szCs w:val="24"/>
        </w:rPr>
      </w:pPr>
    </w:p>
    <w:p w14:paraId="15D22851" w14:textId="4FE08C8B" w:rsidR="005A524A" w:rsidRPr="0044147F" w:rsidRDefault="005A524A" w:rsidP="00B94E0F">
      <w:pPr>
        <w:spacing w:after="0" w:line="240" w:lineRule="auto"/>
        <w:rPr>
          <w:rFonts w:ascii="Arial" w:eastAsia="Times New Roman" w:hAnsi="Arial" w:cs="Arial"/>
          <w:b/>
          <w:sz w:val="24"/>
          <w:szCs w:val="24"/>
        </w:rPr>
      </w:pPr>
      <w:r w:rsidRPr="0044147F">
        <w:rPr>
          <w:rFonts w:ascii="Arial" w:eastAsia="Times New Roman" w:hAnsi="Arial" w:cs="Arial"/>
          <w:b/>
          <w:sz w:val="24"/>
          <w:szCs w:val="24"/>
        </w:rPr>
        <w:t>Examples of outputs include:</w:t>
      </w:r>
    </w:p>
    <w:p w14:paraId="4830A9B7" w14:textId="77777777" w:rsidR="005A524A" w:rsidRPr="00B5425D" w:rsidRDefault="005A524A" w:rsidP="00B94E0F">
      <w:pPr>
        <w:spacing w:after="0" w:line="240" w:lineRule="auto"/>
        <w:rPr>
          <w:rFonts w:ascii="Arial" w:eastAsia="Times New Roman" w:hAnsi="Arial" w:cs="Arial"/>
          <w:bCs/>
          <w:sz w:val="24"/>
          <w:szCs w:val="24"/>
        </w:rPr>
      </w:pPr>
    </w:p>
    <w:p w14:paraId="7BE12318" w14:textId="7A054EAE" w:rsidR="00B5425D" w:rsidRPr="0044147F" w:rsidRDefault="00A63EF7" w:rsidP="001C5CBB">
      <w:pPr>
        <w:pStyle w:val="ListParagraph"/>
        <w:numPr>
          <w:ilvl w:val="0"/>
          <w:numId w:val="11"/>
        </w:numPr>
        <w:spacing w:after="0" w:line="240" w:lineRule="auto"/>
        <w:rPr>
          <w:rFonts w:ascii="Arial" w:eastAsia="Times New Roman" w:hAnsi="Arial" w:cs="Arial"/>
          <w:bCs/>
          <w:sz w:val="24"/>
          <w:szCs w:val="24"/>
        </w:rPr>
      </w:pPr>
      <w:r w:rsidRPr="0044147F">
        <w:rPr>
          <w:rFonts w:ascii="Arial" w:eastAsia="Times New Roman" w:hAnsi="Arial" w:cs="Arial"/>
          <w:bCs/>
          <w:sz w:val="24"/>
          <w:szCs w:val="24"/>
        </w:rPr>
        <w:t xml:space="preserve">Number of </w:t>
      </w:r>
      <w:r w:rsidR="00B5425D" w:rsidRPr="0044147F">
        <w:rPr>
          <w:rFonts w:ascii="Arial" w:eastAsia="Times New Roman" w:hAnsi="Arial" w:cs="Arial"/>
          <w:bCs/>
          <w:sz w:val="24"/>
          <w:szCs w:val="24"/>
        </w:rPr>
        <w:t xml:space="preserve">Jobs </w:t>
      </w:r>
      <w:r w:rsidRPr="0044147F">
        <w:rPr>
          <w:rFonts w:ascii="Arial" w:eastAsia="Times New Roman" w:hAnsi="Arial" w:cs="Arial"/>
          <w:bCs/>
          <w:sz w:val="24"/>
          <w:szCs w:val="24"/>
        </w:rPr>
        <w:t>C</w:t>
      </w:r>
      <w:r w:rsidR="00B5425D" w:rsidRPr="0044147F">
        <w:rPr>
          <w:rFonts w:ascii="Arial" w:eastAsia="Times New Roman" w:hAnsi="Arial" w:cs="Arial"/>
          <w:bCs/>
          <w:sz w:val="24"/>
          <w:szCs w:val="24"/>
        </w:rPr>
        <w:t xml:space="preserve">reated and </w:t>
      </w:r>
      <w:r w:rsidRPr="0044147F">
        <w:rPr>
          <w:rFonts w:ascii="Arial" w:eastAsia="Times New Roman" w:hAnsi="Arial" w:cs="Arial"/>
          <w:bCs/>
          <w:sz w:val="24"/>
          <w:szCs w:val="24"/>
        </w:rPr>
        <w:t>S</w:t>
      </w:r>
      <w:r w:rsidR="00B5425D" w:rsidRPr="0044147F">
        <w:rPr>
          <w:rFonts w:ascii="Arial" w:eastAsia="Times New Roman" w:hAnsi="Arial" w:cs="Arial"/>
          <w:bCs/>
          <w:sz w:val="24"/>
          <w:szCs w:val="24"/>
        </w:rPr>
        <w:t>afeguarded</w:t>
      </w:r>
    </w:p>
    <w:p w14:paraId="1DCFF2D6" w14:textId="65015853" w:rsidR="00B5425D" w:rsidRPr="0044147F" w:rsidRDefault="00B5425D" w:rsidP="001C5CBB">
      <w:pPr>
        <w:pStyle w:val="ListParagraph"/>
        <w:numPr>
          <w:ilvl w:val="0"/>
          <w:numId w:val="11"/>
        </w:numPr>
        <w:spacing w:after="0" w:line="240" w:lineRule="auto"/>
        <w:rPr>
          <w:rFonts w:ascii="Arial" w:eastAsia="Times New Roman" w:hAnsi="Arial" w:cs="Arial"/>
          <w:bCs/>
          <w:sz w:val="24"/>
          <w:szCs w:val="24"/>
        </w:rPr>
      </w:pPr>
      <w:r w:rsidRPr="0044147F">
        <w:rPr>
          <w:rFonts w:ascii="Arial" w:eastAsia="Times New Roman" w:hAnsi="Arial" w:cs="Arial"/>
          <w:bCs/>
          <w:sz w:val="24"/>
          <w:szCs w:val="24"/>
        </w:rPr>
        <w:t>Value</w:t>
      </w:r>
      <w:r w:rsidR="00A63EF7" w:rsidRPr="0044147F">
        <w:rPr>
          <w:rFonts w:ascii="Arial" w:eastAsia="Times New Roman" w:hAnsi="Arial" w:cs="Arial"/>
          <w:bCs/>
          <w:sz w:val="24"/>
          <w:szCs w:val="24"/>
        </w:rPr>
        <w:t xml:space="preserve"> (salaries)</w:t>
      </w:r>
      <w:r w:rsidRPr="0044147F">
        <w:rPr>
          <w:rFonts w:ascii="Arial" w:eastAsia="Times New Roman" w:hAnsi="Arial" w:cs="Arial"/>
          <w:bCs/>
          <w:sz w:val="24"/>
          <w:szCs w:val="24"/>
        </w:rPr>
        <w:t xml:space="preserve"> of Jobs</w:t>
      </w:r>
      <w:r w:rsidR="00A63EF7" w:rsidRPr="0044147F">
        <w:rPr>
          <w:rFonts w:ascii="Arial" w:eastAsia="Times New Roman" w:hAnsi="Arial" w:cs="Arial"/>
          <w:bCs/>
          <w:sz w:val="24"/>
          <w:szCs w:val="24"/>
        </w:rPr>
        <w:t xml:space="preserve"> Created and Safeguarded</w:t>
      </w:r>
    </w:p>
    <w:p w14:paraId="65BC4550" w14:textId="77777777" w:rsidR="00A63EF7" w:rsidRPr="0044147F" w:rsidRDefault="00A63EF7" w:rsidP="001C5CBB">
      <w:pPr>
        <w:pStyle w:val="ListParagraph"/>
        <w:numPr>
          <w:ilvl w:val="0"/>
          <w:numId w:val="11"/>
        </w:numPr>
        <w:spacing w:after="0" w:line="240" w:lineRule="auto"/>
        <w:rPr>
          <w:rFonts w:ascii="Arial" w:eastAsia="Times New Roman" w:hAnsi="Arial" w:cs="Arial"/>
          <w:bCs/>
          <w:sz w:val="24"/>
          <w:szCs w:val="24"/>
        </w:rPr>
      </w:pPr>
      <w:bookmarkStart w:id="4" w:name="_Hlk221440582"/>
      <w:r w:rsidRPr="0044147F">
        <w:rPr>
          <w:rFonts w:ascii="Arial" w:eastAsia="Times New Roman" w:hAnsi="Arial" w:cs="Arial"/>
          <w:bCs/>
          <w:sz w:val="24"/>
          <w:szCs w:val="24"/>
        </w:rPr>
        <w:t xml:space="preserve">Sq. ft. commercial space </w:t>
      </w:r>
      <w:bookmarkEnd w:id="4"/>
      <w:r w:rsidRPr="0044147F">
        <w:rPr>
          <w:rFonts w:ascii="Arial" w:eastAsia="Times New Roman" w:hAnsi="Arial" w:cs="Arial"/>
          <w:bCs/>
          <w:sz w:val="24"/>
          <w:szCs w:val="24"/>
        </w:rPr>
        <w:t>created.</w:t>
      </w:r>
    </w:p>
    <w:p w14:paraId="514ACF24" w14:textId="4991E76D" w:rsidR="00B5425D" w:rsidRPr="0044147F" w:rsidRDefault="00A63EF7" w:rsidP="001C5CBB">
      <w:pPr>
        <w:pStyle w:val="ListParagraph"/>
        <w:numPr>
          <w:ilvl w:val="0"/>
          <w:numId w:val="11"/>
        </w:numPr>
        <w:spacing w:after="0" w:line="240" w:lineRule="auto"/>
        <w:rPr>
          <w:rFonts w:ascii="Arial" w:eastAsia="Times New Roman" w:hAnsi="Arial" w:cs="Arial"/>
          <w:bCs/>
          <w:sz w:val="24"/>
          <w:szCs w:val="24"/>
        </w:rPr>
      </w:pPr>
      <w:r w:rsidRPr="0044147F">
        <w:rPr>
          <w:rFonts w:ascii="Arial" w:eastAsia="Times New Roman" w:hAnsi="Arial" w:cs="Arial"/>
          <w:bCs/>
          <w:sz w:val="24"/>
          <w:szCs w:val="24"/>
        </w:rPr>
        <w:t>Sq. ft. commercial space refurbished/brough</w:t>
      </w:r>
      <w:r w:rsidR="00BE4429">
        <w:rPr>
          <w:rFonts w:ascii="Arial" w:eastAsia="Times New Roman" w:hAnsi="Arial" w:cs="Arial"/>
          <w:bCs/>
          <w:sz w:val="24"/>
          <w:szCs w:val="24"/>
        </w:rPr>
        <w:t>t</w:t>
      </w:r>
      <w:r w:rsidRPr="0044147F">
        <w:rPr>
          <w:rFonts w:ascii="Arial" w:eastAsia="Times New Roman" w:hAnsi="Arial" w:cs="Arial"/>
          <w:bCs/>
          <w:sz w:val="24"/>
          <w:szCs w:val="24"/>
        </w:rPr>
        <w:t xml:space="preserve"> back into use</w:t>
      </w:r>
    </w:p>
    <w:p w14:paraId="4096E7D0" w14:textId="77777777" w:rsidR="00A63EF7" w:rsidRPr="0044147F" w:rsidRDefault="00A63EF7" w:rsidP="00A63EF7">
      <w:pPr>
        <w:spacing w:after="0" w:line="240" w:lineRule="auto"/>
        <w:rPr>
          <w:rFonts w:ascii="Arial" w:eastAsia="Times New Roman" w:hAnsi="Arial" w:cs="Arial"/>
          <w:bCs/>
          <w:sz w:val="24"/>
          <w:szCs w:val="24"/>
        </w:rPr>
      </w:pPr>
    </w:p>
    <w:p w14:paraId="3DE540D6" w14:textId="7154ABAC" w:rsidR="00A63EF7" w:rsidRPr="0044147F" w:rsidRDefault="00A63EF7" w:rsidP="00A63EF7">
      <w:pPr>
        <w:spacing w:after="0" w:line="240" w:lineRule="auto"/>
        <w:rPr>
          <w:rFonts w:ascii="Arial" w:eastAsia="Times New Roman" w:hAnsi="Arial" w:cs="Arial"/>
          <w:b/>
          <w:sz w:val="24"/>
          <w:szCs w:val="24"/>
        </w:rPr>
      </w:pPr>
      <w:r w:rsidRPr="0044147F">
        <w:rPr>
          <w:rFonts w:ascii="Arial" w:eastAsia="Times New Roman" w:hAnsi="Arial" w:cs="Arial"/>
          <w:b/>
          <w:sz w:val="24"/>
          <w:szCs w:val="24"/>
        </w:rPr>
        <w:t>Examples of outcomes include</w:t>
      </w:r>
      <w:r w:rsidR="0044147F" w:rsidRPr="0044147F">
        <w:rPr>
          <w:rFonts w:ascii="Arial" w:eastAsia="Times New Roman" w:hAnsi="Arial" w:cs="Arial"/>
          <w:b/>
          <w:sz w:val="24"/>
          <w:szCs w:val="24"/>
        </w:rPr>
        <w:t>:</w:t>
      </w:r>
    </w:p>
    <w:p w14:paraId="4C54A2F1" w14:textId="77777777" w:rsidR="0044147F" w:rsidRPr="0044147F" w:rsidRDefault="0044147F" w:rsidP="00A63EF7">
      <w:pPr>
        <w:spacing w:after="0" w:line="240" w:lineRule="auto"/>
        <w:rPr>
          <w:rFonts w:ascii="Arial" w:eastAsia="Times New Roman" w:hAnsi="Arial" w:cs="Arial"/>
          <w:bCs/>
          <w:sz w:val="24"/>
          <w:szCs w:val="24"/>
        </w:rPr>
      </w:pPr>
    </w:p>
    <w:p w14:paraId="1DCBB193" w14:textId="6531C61F" w:rsidR="00A63EF7" w:rsidRPr="0046061B" w:rsidRDefault="00A63EF7" w:rsidP="00A63EF7">
      <w:pPr>
        <w:spacing w:after="0" w:line="240" w:lineRule="auto"/>
        <w:rPr>
          <w:rFonts w:ascii="Arial" w:eastAsia="Times New Roman" w:hAnsi="Arial" w:cs="Arial"/>
          <w:bCs/>
          <w:color w:val="FF0000"/>
          <w:sz w:val="24"/>
          <w:szCs w:val="24"/>
        </w:rPr>
      </w:pPr>
      <w:r w:rsidRPr="0044147F">
        <w:rPr>
          <w:rFonts w:ascii="Arial" w:eastAsia="Times New Roman" w:hAnsi="Arial" w:cs="Arial"/>
          <w:bCs/>
          <w:sz w:val="24"/>
          <w:szCs w:val="24"/>
        </w:rPr>
        <w:t>-</w:t>
      </w:r>
      <w:r w:rsidRPr="0044147F">
        <w:rPr>
          <w:rFonts w:ascii="Arial" w:eastAsia="Times New Roman" w:hAnsi="Arial" w:cs="Arial"/>
          <w:bCs/>
          <w:sz w:val="24"/>
          <w:szCs w:val="24"/>
        </w:rPr>
        <w:tab/>
        <w:t xml:space="preserve">Number of businesses </w:t>
      </w:r>
      <w:r w:rsidR="00AE3C91">
        <w:rPr>
          <w:rFonts w:ascii="Arial" w:eastAsia="Times New Roman" w:hAnsi="Arial" w:cs="Arial"/>
          <w:bCs/>
          <w:sz w:val="24"/>
          <w:szCs w:val="24"/>
        </w:rPr>
        <w:t xml:space="preserve">introducing </w:t>
      </w:r>
      <w:r w:rsidRPr="0044147F">
        <w:rPr>
          <w:rFonts w:ascii="Arial" w:eastAsia="Times New Roman" w:hAnsi="Arial" w:cs="Arial"/>
          <w:bCs/>
          <w:sz w:val="24"/>
          <w:szCs w:val="24"/>
        </w:rPr>
        <w:t>new or improved products or services</w:t>
      </w:r>
      <w:r w:rsidR="00AE3C91">
        <w:rPr>
          <w:rFonts w:ascii="Arial" w:eastAsia="Times New Roman" w:hAnsi="Arial" w:cs="Arial"/>
          <w:bCs/>
          <w:sz w:val="24"/>
          <w:szCs w:val="24"/>
        </w:rPr>
        <w:t>.</w:t>
      </w:r>
      <w:r w:rsidR="0046061B">
        <w:rPr>
          <w:rFonts w:ascii="Arial" w:eastAsia="Times New Roman" w:hAnsi="Arial" w:cs="Arial"/>
          <w:bCs/>
          <w:color w:val="FF0000"/>
          <w:sz w:val="24"/>
          <w:szCs w:val="24"/>
        </w:rPr>
        <w:t xml:space="preserve"> </w:t>
      </w:r>
    </w:p>
    <w:p w14:paraId="3FD18DF0" w14:textId="418A872D" w:rsidR="00A63EF7" w:rsidRDefault="00A63EF7" w:rsidP="00A63EF7">
      <w:pPr>
        <w:spacing w:after="0" w:line="240" w:lineRule="auto"/>
        <w:rPr>
          <w:rFonts w:ascii="Arial" w:eastAsia="Times New Roman" w:hAnsi="Arial" w:cs="Arial"/>
          <w:bCs/>
          <w:sz w:val="24"/>
          <w:szCs w:val="24"/>
        </w:rPr>
      </w:pPr>
      <w:r w:rsidRPr="0044147F">
        <w:rPr>
          <w:rFonts w:ascii="Arial" w:eastAsia="Times New Roman" w:hAnsi="Arial" w:cs="Arial"/>
          <w:bCs/>
          <w:sz w:val="24"/>
          <w:szCs w:val="24"/>
        </w:rPr>
        <w:t xml:space="preserve">- </w:t>
      </w:r>
      <w:r w:rsidRPr="0044147F">
        <w:rPr>
          <w:rFonts w:ascii="Arial" w:eastAsia="Times New Roman" w:hAnsi="Arial" w:cs="Arial"/>
          <w:bCs/>
          <w:sz w:val="24"/>
          <w:szCs w:val="24"/>
        </w:rPr>
        <w:tab/>
        <w:t>Number of businesses introducing new processes or technologies</w:t>
      </w:r>
      <w:r w:rsidR="00AE3C91">
        <w:rPr>
          <w:rFonts w:ascii="Arial" w:eastAsia="Times New Roman" w:hAnsi="Arial" w:cs="Arial"/>
          <w:bCs/>
          <w:sz w:val="24"/>
          <w:szCs w:val="24"/>
        </w:rPr>
        <w:t>.</w:t>
      </w:r>
    </w:p>
    <w:p w14:paraId="4E2E5A3D" w14:textId="58E00FB0" w:rsidR="00AE3C91" w:rsidRPr="0044147F" w:rsidRDefault="00AE3C91" w:rsidP="00A63EF7">
      <w:pPr>
        <w:spacing w:after="0" w:line="240" w:lineRule="auto"/>
        <w:rPr>
          <w:rFonts w:ascii="Arial" w:eastAsia="Times New Roman" w:hAnsi="Arial" w:cs="Arial"/>
          <w:bCs/>
          <w:sz w:val="24"/>
          <w:szCs w:val="24"/>
        </w:rPr>
      </w:pPr>
      <w:r>
        <w:rPr>
          <w:rFonts w:ascii="Arial" w:eastAsia="Times New Roman" w:hAnsi="Arial" w:cs="Arial"/>
          <w:bCs/>
          <w:sz w:val="24"/>
          <w:szCs w:val="24"/>
        </w:rPr>
        <w:t>-</w:t>
      </w:r>
      <w:r>
        <w:rPr>
          <w:rFonts w:ascii="Arial" w:eastAsia="Times New Roman" w:hAnsi="Arial" w:cs="Arial"/>
          <w:bCs/>
          <w:sz w:val="24"/>
          <w:szCs w:val="24"/>
        </w:rPr>
        <w:tab/>
        <w:t>Number of businesses s</w:t>
      </w:r>
      <w:r w:rsidRPr="00AE3C91">
        <w:rPr>
          <w:rFonts w:ascii="Arial" w:eastAsia="Times New Roman" w:hAnsi="Arial" w:cs="Arial"/>
          <w:bCs/>
          <w:sz w:val="24"/>
          <w:szCs w:val="24"/>
        </w:rPr>
        <w:t>uccessfully entering a new market</w:t>
      </w:r>
      <w:r w:rsidR="005C64CD">
        <w:rPr>
          <w:rFonts w:ascii="Arial" w:eastAsia="Times New Roman" w:hAnsi="Arial" w:cs="Arial"/>
          <w:bCs/>
          <w:sz w:val="24"/>
          <w:szCs w:val="24"/>
        </w:rPr>
        <w:t>/s.</w:t>
      </w:r>
    </w:p>
    <w:p w14:paraId="605B2528" w14:textId="4525AF51" w:rsidR="0033018B" w:rsidRDefault="0033018B" w:rsidP="00A63EF7">
      <w:pPr>
        <w:spacing w:after="0" w:line="240" w:lineRule="auto"/>
        <w:rPr>
          <w:rFonts w:ascii="Arial" w:eastAsia="Times New Roman" w:hAnsi="Arial" w:cs="Arial"/>
          <w:bCs/>
          <w:color w:val="0000FF"/>
          <w:sz w:val="24"/>
          <w:szCs w:val="24"/>
        </w:rPr>
      </w:pPr>
    </w:p>
    <w:p w14:paraId="3F3F40FB" w14:textId="00D7302D" w:rsidR="00980C58" w:rsidRDefault="00980C58" w:rsidP="00B94E0F">
      <w:pPr>
        <w:spacing w:after="0" w:line="240" w:lineRule="auto"/>
        <w:rPr>
          <w:rFonts w:ascii="Arial" w:eastAsia="Times New Roman" w:hAnsi="Arial" w:cs="Arial"/>
          <w:b/>
          <w:color w:val="2E74B5" w:themeColor="accent1" w:themeShade="BF"/>
          <w:sz w:val="24"/>
          <w:szCs w:val="24"/>
        </w:rPr>
      </w:pPr>
      <w:r>
        <w:rPr>
          <w:rFonts w:ascii="Arial" w:eastAsia="Times New Roman" w:hAnsi="Arial" w:cs="Arial"/>
          <w:b/>
          <w:color w:val="2E74B5" w:themeColor="accent1" w:themeShade="BF"/>
          <w:sz w:val="24"/>
          <w:szCs w:val="24"/>
        </w:rPr>
        <w:t xml:space="preserve">What is the application process? </w:t>
      </w:r>
    </w:p>
    <w:p w14:paraId="2DF4FCA3" w14:textId="77777777" w:rsidR="00F510E3" w:rsidRDefault="00F510E3" w:rsidP="00B94E0F">
      <w:pPr>
        <w:spacing w:after="0" w:line="240" w:lineRule="auto"/>
        <w:rPr>
          <w:rFonts w:ascii="Arial" w:eastAsia="Times New Roman" w:hAnsi="Arial" w:cs="Arial"/>
          <w:bCs/>
          <w:sz w:val="24"/>
          <w:szCs w:val="24"/>
        </w:rPr>
      </w:pPr>
    </w:p>
    <w:p w14:paraId="15D388E5" w14:textId="0D50C1E3" w:rsidR="00980C58" w:rsidRDefault="00980C58" w:rsidP="00B94E0F">
      <w:pPr>
        <w:spacing w:after="0" w:line="240" w:lineRule="auto"/>
        <w:rPr>
          <w:rFonts w:ascii="Arial" w:eastAsia="Times New Roman" w:hAnsi="Arial" w:cs="Arial"/>
          <w:bCs/>
          <w:sz w:val="24"/>
          <w:szCs w:val="24"/>
        </w:rPr>
      </w:pPr>
      <w:r>
        <w:rPr>
          <w:rFonts w:ascii="Arial" w:eastAsia="Times New Roman" w:hAnsi="Arial" w:cs="Arial"/>
          <w:bCs/>
          <w:sz w:val="24"/>
          <w:szCs w:val="24"/>
        </w:rPr>
        <w:t>It is a two-stage application process</w:t>
      </w:r>
      <w:r w:rsidR="0072099C">
        <w:rPr>
          <w:rFonts w:ascii="Arial" w:eastAsia="Times New Roman" w:hAnsi="Arial" w:cs="Arial"/>
          <w:bCs/>
          <w:sz w:val="24"/>
          <w:szCs w:val="24"/>
        </w:rPr>
        <w:t xml:space="preserve"> </w:t>
      </w:r>
      <w:r w:rsidR="000C7A77">
        <w:rPr>
          <w:rFonts w:ascii="Arial" w:eastAsia="Times New Roman" w:hAnsi="Arial" w:cs="Arial"/>
          <w:bCs/>
          <w:sz w:val="24"/>
          <w:szCs w:val="24"/>
        </w:rPr>
        <w:t xml:space="preserve">via </w:t>
      </w:r>
      <w:r w:rsidR="0072099C">
        <w:rPr>
          <w:rFonts w:ascii="Arial" w:eastAsia="Times New Roman" w:hAnsi="Arial" w:cs="Arial"/>
          <w:bCs/>
          <w:sz w:val="24"/>
          <w:szCs w:val="24"/>
        </w:rPr>
        <w:t>a</w:t>
      </w:r>
      <w:r w:rsidR="000C7A77">
        <w:rPr>
          <w:rFonts w:ascii="Arial" w:eastAsia="Times New Roman" w:hAnsi="Arial" w:cs="Arial"/>
          <w:bCs/>
          <w:sz w:val="24"/>
          <w:szCs w:val="24"/>
        </w:rPr>
        <w:t xml:space="preserve"> competitive </w:t>
      </w:r>
      <w:r w:rsidR="0072099C">
        <w:rPr>
          <w:rFonts w:ascii="Arial" w:eastAsia="Times New Roman" w:hAnsi="Arial" w:cs="Arial"/>
          <w:bCs/>
          <w:sz w:val="24"/>
          <w:szCs w:val="24"/>
        </w:rPr>
        <w:t>Open</w:t>
      </w:r>
      <w:r w:rsidR="000C7A77">
        <w:rPr>
          <w:rFonts w:ascii="Arial" w:eastAsia="Times New Roman" w:hAnsi="Arial" w:cs="Arial"/>
          <w:bCs/>
          <w:sz w:val="24"/>
          <w:szCs w:val="24"/>
        </w:rPr>
        <w:t xml:space="preserve"> </w:t>
      </w:r>
      <w:r w:rsidR="0072099C">
        <w:rPr>
          <w:rFonts w:ascii="Arial" w:eastAsia="Times New Roman" w:hAnsi="Arial" w:cs="Arial"/>
          <w:bCs/>
          <w:sz w:val="24"/>
          <w:szCs w:val="24"/>
        </w:rPr>
        <w:t>Cal</w:t>
      </w:r>
      <w:r w:rsidR="000C7A77">
        <w:rPr>
          <w:rFonts w:ascii="Arial" w:eastAsia="Times New Roman" w:hAnsi="Arial" w:cs="Arial"/>
          <w:bCs/>
          <w:sz w:val="24"/>
          <w:szCs w:val="24"/>
        </w:rPr>
        <w:t>l.</w:t>
      </w:r>
      <w:r w:rsidR="0072099C">
        <w:rPr>
          <w:rFonts w:ascii="Arial" w:eastAsia="Times New Roman" w:hAnsi="Arial" w:cs="Arial"/>
          <w:bCs/>
          <w:sz w:val="24"/>
          <w:szCs w:val="24"/>
        </w:rPr>
        <w:t xml:space="preserve"> </w:t>
      </w:r>
    </w:p>
    <w:p w14:paraId="076C4FC0" w14:textId="77777777" w:rsidR="00C318D8" w:rsidRDefault="00C318D8" w:rsidP="00B94E0F">
      <w:pPr>
        <w:spacing w:after="0" w:line="240" w:lineRule="auto"/>
        <w:rPr>
          <w:rFonts w:ascii="Arial" w:eastAsia="Times New Roman" w:hAnsi="Arial" w:cs="Arial"/>
          <w:bCs/>
          <w:sz w:val="24"/>
          <w:szCs w:val="24"/>
        </w:rPr>
      </w:pPr>
    </w:p>
    <w:p w14:paraId="309F833E" w14:textId="6A19CE6A" w:rsidR="00C318D8" w:rsidRPr="00C318D8" w:rsidRDefault="00C318D8" w:rsidP="00B94E0F">
      <w:pPr>
        <w:spacing w:after="0" w:line="240" w:lineRule="auto"/>
        <w:rPr>
          <w:rFonts w:ascii="Arial" w:eastAsia="Times New Roman" w:hAnsi="Arial" w:cs="Arial"/>
          <w:b/>
          <w:i/>
          <w:iCs/>
          <w:sz w:val="24"/>
          <w:szCs w:val="24"/>
        </w:rPr>
      </w:pPr>
      <w:r w:rsidRPr="00C318D8">
        <w:rPr>
          <w:rFonts w:ascii="Arial" w:eastAsia="Times New Roman" w:hAnsi="Arial" w:cs="Arial"/>
          <w:b/>
          <w:i/>
          <w:iCs/>
          <w:sz w:val="24"/>
          <w:szCs w:val="24"/>
        </w:rPr>
        <w:t xml:space="preserve">Before submitting an </w:t>
      </w:r>
      <w:proofErr w:type="gramStart"/>
      <w:r w:rsidR="00F53A80" w:rsidRPr="005C64CD">
        <w:rPr>
          <w:rFonts w:ascii="Arial" w:eastAsia="Times New Roman" w:hAnsi="Arial" w:cs="Arial"/>
          <w:b/>
          <w:i/>
          <w:iCs/>
          <w:sz w:val="24"/>
          <w:szCs w:val="24"/>
        </w:rPr>
        <w:t>Application</w:t>
      </w:r>
      <w:proofErr w:type="gramEnd"/>
      <w:r w:rsidRPr="00C318D8">
        <w:rPr>
          <w:rFonts w:ascii="Arial" w:eastAsia="Times New Roman" w:hAnsi="Arial" w:cs="Arial"/>
          <w:b/>
          <w:i/>
          <w:iCs/>
          <w:sz w:val="24"/>
          <w:szCs w:val="24"/>
        </w:rPr>
        <w:t xml:space="preserve"> for funding, please read this document alongside the Scoring Criteria</w:t>
      </w:r>
      <w:r w:rsidR="00F53A80">
        <w:rPr>
          <w:rFonts w:ascii="Arial" w:eastAsia="Times New Roman" w:hAnsi="Arial" w:cs="Arial"/>
          <w:b/>
          <w:i/>
          <w:iCs/>
          <w:sz w:val="24"/>
          <w:szCs w:val="24"/>
        </w:rPr>
        <w:t xml:space="preserve"> </w:t>
      </w:r>
      <w:r w:rsidR="00F53A80" w:rsidRPr="005C64CD">
        <w:rPr>
          <w:rFonts w:ascii="Arial" w:eastAsia="Times New Roman" w:hAnsi="Arial" w:cs="Arial"/>
          <w:b/>
          <w:i/>
          <w:iCs/>
          <w:sz w:val="24"/>
          <w:szCs w:val="24"/>
        </w:rPr>
        <w:t>and Frequently Asked Questions (FAQs)</w:t>
      </w:r>
      <w:r w:rsidRPr="00C318D8">
        <w:rPr>
          <w:rFonts w:ascii="Arial" w:eastAsia="Times New Roman" w:hAnsi="Arial" w:cs="Arial"/>
          <w:b/>
          <w:i/>
          <w:iCs/>
          <w:sz w:val="24"/>
          <w:szCs w:val="24"/>
        </w:rPr>
        <w:t xml:space="preserve"> for this Fund which will be provided alongside this document to all applicants.</w:t>
      </w:r>
    </w:p>
    <w:p w14:paraId="50A6E6DD" w14:textId="77777777" w:rsidR="00C318D8" w:rsidRDefault="00C318D8" w:rsidP="00C318D8">
      <w:pPr>
        <w:spacing w:after="0" w:line="240" w:lineRule="auto"/>
        <w:rPr>
          <w:rFonts w:ascii="Arial" w:eastAsia="Times New Roman" w:hAnsi="Arial" w:cs="Arial"/>
          <w:bCs/>
          <w:sz w:val="24"/>
          <w:szCs w:val="24"/>
        </w:rPr>
      </w:pPr>
    </w:p>
    <w:p w14:paraId="2F64C876" w14:textId="06242508" w:rsidR="0072099C" w:rsidRPr="000C7A77" w:rsidRDefault="000C7A77" w:rsidP="00C318D8">
      <w:pPr>
        <w:spacing w:after="0" w:line="240" w:lineRule="auto"/>
        <w:rPr>
          <w:rFonts w:ascii="Arial" w:eastAsia="Times New Roman" w:hAnsi="Arial" w:cs="Arial"/>
          <w:b/>
          <w:sz w:val="24"/>
          <w:szCs w:val="24"/>
        </w:rPr>
      </w:pPr>
      <w:r w:rsidRPr="000C7A77">
        <w:rPr>
          <w:rFonts w:ascii="Arial" w:eastAsia="Times New Roman" w:hAnsi="Arial" w:cs="Arial"/>
          <w:b/>
          <w:sz w:val="24"/>
          <w:szCs w:val="24"/>
        </w:rPr>
        <w:t xml:space="preserve">Stage 1 - </w:t>
      </w:r>
      <w:r w:rsidR="00F53A80" w:rsidRPr="005C64CD">
        <w:rPr>
          <w:rFonts w:ascii="Arial" w:eastAsia="Times New Roman" w:hAnsi="Arial" w:cs="Arial"/>
          <w:b/>
          <w:sz w:val="24"/>
          <w:szCs w:val="24"/>
        </w:rPr>
        <w:t>Application</w:t>
      </w:r>
    </w:p>
    <w:p w14:paraId="1F3BAEED" w14:textId="77777777" w:rsidR="00C318D8" w:rsidRDefault="00C318D8" w:rsidP="00C318D8">
      <w:pPr>
        <w:spacing w:after="0" w:line="240" w:lineRule="auto"/>
        <w:rPr>
          <w:rFonts w:ascii="Arial" w:eastAsia="Times New Roman" w:hAnsi="Arial" w:cs="Arial"/>
          <w:bCs/>
          <w:sz w:val="24"/>
          <w:szCs w:val="24"/>
        </w:rPr>
      </w:pPr>
    </w:p>
    <w:p w14:paraId="4556752A" w14:textId="14E55650" w:rsidR="00001768" w:rsidRDefault="00001768" w:rsidP="00001768">
      <w:pPr>
        <w:pStyle w:val="ListParagraph"/>
        <w:numPr>
          <w:ilvl w:val="0"/>
          <w:numId w:val="11"/>
        </w:numPr>
        <w:spacing w:after="0" w:line="240" w:lineRule="auto"/>
        <w:rPr>
          <w:rFonts w:ascii="Arial" w:eastAsia="Times New Roman" w:hAnsi="Arial" w:cs="Arial"/>
          <w:bCs/>
          <w:sz w:val="24"/>
          <w:szCs w:val="24"/>
        </w:rPr>
      </w:pPr>
      <w:r w:rsidRPr="00001768">
        <w:rPr>
          <w:rFonts w:ascii="Arial" w:eastAsia="Times New Roman" w:hAnsi="Arial" w:cs="Arial"/>
          <w:bCs/>
          <w:sz w:val="24"/>
          <w:szCs w:val="24"/>
        </w:rPr>
        <w:t xml:space="preserve">Applicants will be invited to complete an </w:t>
      </w:r>
      <w:r w:rsidR="00F53A80" w:rsidRPr="005C64CD">
        <w:rPr>
          <w:rFonts w:ascii="Arial" w:eastAsia="Times New Roman" w:hAnsi="Arial" w:cs="Arial"/>
          <w:bCs/>
          <w:sz w:val="24"/>
          <w:szCs w:val="24"/>
        </w:rPr>
        <w:t>Application Form</w:t>
      </w:r>
      <w:r w:rsidRPr="005C64CD">
        <w:rPr>
          <w:rFonts w:ascii="Arial" w:eastAsia="Times New Roman" w:hAnsi="Arial" w:cs="Arial"/>
          <w:bCs/>
          <w:sz w:val="24"/>
          <w:szCs w:val="24"/>
        </w:rPr>
        <w:t>.</w:t>
      </w:r>
      <w:r w:rsidRPr="00001768">
        <w:rPr>
          <w:rFonts w:ascii="Arial" w:eastAsia="Times New Roman" w:hAnsi="Arial" w:cs="Arial"/>
          <w:bCs/>
          <w:sz w:val="24"/>
          <w:szCs w:val="24"/>
        </w:rPr>
        <w:t xml:space="preserve"> </w:t>
      </w:r>
    </w:p>
    <w:p w14:paraId="5A04F066" w14:textId="77777777" w:rsidR="00001768" w:rsidRDefault="00001768" w:rsidP="00001768">
      <w:pPr>
        <w:pStyle w:val="ListParagraph"/>
        <w:spacing w:after="0" w:line="240" w:lineRule="auto"/>
        <w:rPr>
          <w:rFonts w:ascii="Arial" w:eastAsia="Times New Roman" w:hAnsi="Arial" w:cs="Arial"/>
          <w:bCs/>
          <w:sz w:val="24"/>
          <w:szCs w:val="24"/>
        </w:rPr>
      </w:pPr>
    </w:p>
    <w:p w14:paraId="66AF09AC" w14:textId="0813B023" w:rsidR="00C318D8" w:rsidRDefault="00001768" w:rsidP="001E1303">
      <w:pPr>
        <w:pStyle w:val="ListParagraph"/>
        <w:numPr>
          <w:ilvl w:val="0"/>
          <w:numId w:val="11"/>
        </w:numPr>
        <w:spacing w:after="0" w:line="240" w:lineRule="auto"/>
        <w:rPr>
          <w:rFonts w:ascii="Arial" w:eastAsia="Times New Roman" w:hAnsi="Arial" w:cs="Arial"/>
          <w:bCs/>
          <w:sz w:val="24"/>
          <w:szCs w:val="24"/>
        </w:rPr>
      </w:pPr>
      <w:r w:rsidRPr="005C64CD">
        <w:rPr>
          <w:rFonts w:ascii="Arial" w:eastAsia="Times New Roman" w:hAnsi="Arial" w:cs="Arial"/>
          <w:bCs/>
          <w:sz w:val="24"/>
          <w:szCs w:val="24"/>
        </w:rPr>
        <w:t xml:space="preserve">Submitted </w:t>
      </w:r>
      <w:r w:rsidR="00F53A80" w:rsidRPr="005C64CD">
        <w:rPr>
          <w:rFonts w:ascii="Arial" w:eastAsia="Times New Roman" w:hAnsi="Arial" w:cs="Arial"/>
          <w:bCs/>
          <w:sz w:val="24"/>
          <w:szCs w:val="24"/>
        </w:rPr>
        <w:t>Applications</w:t>
      </w:r>
      <w:r w:rsidRPr="00001768">
        <w:rPr>
          <w:rFonts w:ascii="Arial" w:eastAsia="Times New Roman" w:hAnsi="Arial" w:cs="Arial"/>
          <w:bCs/>
          <w:sz w:val="24"/>
          <w:szCs w:val="24"/>
        </w:rPr>
        <w:t xml:space="preserve"> will be assessed for eligibility, scored in line with the published scoring criteria, and ranked in order of highest percentage score to determine which projects </w:t>
      </w:r>
      <w:r w:rsidR="00C318D8" w:rsidRPr="00001768">
        <w:rPr>
          <w:rFonts w:ascii="Arial" w:eastAsia="Times New Roman" w:hAnsi="Arial" w:cs="Arial"/>
          <w:bCs/>
          <w:sz w:val="24"/>
          <w:szCs w:val="24"/>
        </w:rPr>
        <w:t xml:space="preserve">will be invited to </w:t>
      </w:r>
      <w:r w:rsidR="00F53A80" w:rsidRPr="005C64CD">
        <w:rPr>
          <w:rFonts w:ascii="Arial" w:eastAsia="Times New Roman" w:hAnsi="Arial" w:cs="Arial"/>
          <w:bCs/>
          <w:sz w:val="24"/>
          <w:szCs w:val="24"/>
        </w:rPr>
        <w:t>the second</w:t>
      </w:r>
      <w:r>
        <w:rPr>
          <w:rFonts w:ascii="Arial" w:eastAsia="Times New Roman" w:hAnsi="Arial" w:cs="Arial"/>
          <w:bCs/>
          <w:sz w:val="24"/>
          <w:szCs w:val="24"/>
        </w:rPr>
        <w:t xml:space="preserve"> </w:t>
      </w:r>
      <w:r w:rsidR="00C318D8" w:rsidRPr="00001768">
        <w:rPr>
          <w:rFonts w:ascii="Arial" w:eastAsia="Times New Roman" w:hAnsi="Arial" w:cs="Arial"/>
          <w:bCs/>
          <w:sz w:val="24"/>
          <w:szCs w:val="24"/>
        </w:rPr>
        <w:t>stage</w:t>
      </w:r>
      <w:r>
        <w:rPr>
          <w:rFonts w:ascii="Arial" w:eastAsia="Times New Roman" w:hAnsi="Arial" w:cs="Arial"/>
          <w:bCs/>
          <w:sz w:val="24"/>
          <w:szCs w:val="24"/>
        </w:rPr>
        <w:t>.</w:t>
      </w:r>
      <w:r w:rsidR="00C318D8" w:rsidRPr="00001768">
        <w:rPr>
          <w:rFonts w:ascii="Arial" w:eastAsia="Times New Roman" w:hAnsi="Arial" w:cs="Arial"/>
          <w:bCs/>
          <w:sz w:val="24"/>
          <w:szCs w:val="24"/>
        </w:rPr>
        <w:t xml:space="preserve"> </w:t>
      </w:r>
    </w:p>
    <w:p w14:paraId="5AA890A4" w14:textId="77777777" w:rsidR="00001768" w:rsidRPr="00001768" w:rsidRDefault="00001768" w:rsidP="00001768">
      <w:pPr>
        <w:pStyle w:val="ListParagraph"/>
        <w:rPr>
          <w:rFonts w:ascii="Arial" w:eastAsia="Times New Roman" w:hAnsi="Arial" w:cs="Arial"/>
          <w:bCs/>
          <w:sz w:val="24"/>
          <w:szCs w:val="24"/>
        </w:rPr>
      </w:pPr>
    </w:p>
    <w:p w14:paraId="2EF9E634" w14:textId="3A0EBA31" w:rsidR="00001768" w:rsidRDefault="00001768" w:rsidP="00001768">
      <w:pPr>
        <w:pStyle w:val="ListParagraph"/>
        <w:numPr>
          <w:ilvl w:val="0"/>
          <w:numId w:val="11"/>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To </w:t>
      </w:r>
      <w:r w:rsidRPr="00001768">
        <w:rPr>
          <w:rFonts w:ascii="Arial" w:eastAsia="Times New Roman" w:hAnsi="Arial" w:cs="Arial"/>
          <w:bCs/>
          <w:sz w:val="24"/>
          <w:szCs w:val="24"/>
        </w:rPr>
        <w:t xml:space="preserve">be considered for shortlisting, an </w:t>
      </w:r>
      <w:proofErr w:type="gramStart"/>
      <w:r w:rsidR="00F53A80" w:rsidRPr="005C64CD">
        <w:rPr>
          <w:rFonts w:ascii="Arial" w:eastAsia="Times New Roman" w:hAnsi="Arial" w:cs="Arial"/>
          <w:bCs/>
          <w:sz w:val="24"/>
          <w:szCs w:val="24"/>
        </w:rPr>
        <w:t>Application</w:t>
      </w:r>
      <w:proofErr w:type="gramEnd"/>
      <w:r w:rsidRPr="00001768">
        <w:rPr>
          <w:rFonts w:ascii="Arial" w:eastAsia="Times New Roman" w:hAnsi="Arial" w:cs="Arial"/>
          <w:bCs/>
          <w:sz w:val="24"/>
          <w:szCs w:val="24"/>
        </w:rPr>
        <w:t xml:space="preserve"> must achieve a minimum score of 60%.</w:t>
      </w:r>
    </w:p>
    <w:p w14:paraId="0599D77D" w14:textId="77777777" w:rsidR="00F53A80" w:rsidRPr="00F53A80" w:rsidRDefault="00F53A80" w:rsidP="00F53A80">
      <w:pPr>
        <w:pStyle w:val="ListParagraph"/>
        <w:rPr>
          <w:rFonts w:ascii="Arial" w:eastAsia="Times New Roman" w:hAnsi="Arial" w:cs="Arial"/>
          <w:bCs/>
          <w:sz w:val="24"/>
          <w:szCs w:val="24"/>
        </w:rPr>
      </w:pPr>
    </w:p>
    <w:p w14:paraId="59D85102" w14:textId="6C4C2A6C" w:rsidR="00001768" w:rsidRPr="00001768" w:rsidRDefault="00001768" w:rsidP="00001768">
      <w:pPr>
        <w:pStyle w:val="ListParagraph"/>
        <w:spacing w:after="0" w:line="240" w:lineRule="auto"/>
        <w:rPr>
          <w:rFonts w:ascii="Arial" w:eastAsia="Times New Roman" w:hAnsi="Arial" w:cs="Arial"/>
          <w:bCs/>
          <w:sz w:val="24"/>
          <w:szCs w:val="24"/>
        </w:rPr>
      </w:pPr>
      <w:r w:rsidRPr="00001768">
        <w:rPr>
          <w:rFonts w:ascii="Arial" w:eastAsia="Times New Roman" w:hAnsi="Arial" w:cs="Arial"/>
          <w:b/>
          <w:sz w:val="24"/>
          <w:szCs w:val="24"/>
        </w:rPr>
        <w:t>Please note</w:t>
      </w:r>
      <w:r w:rsidRPr="00001768">
        <w:rPr>
          <w:rFonts w:ascii="Arial" w:eastAsia="Times New Roman" w:hAnsi="Arial" w:cs="Arial"/>
          <w:bCs/>
          <w:sz w:val="24"/>
          <w:szCs w:val="24"/>
        </w:rPr>
        <w:t xml:space="preserve">: This Fund operates a competitive Open Call process. As the Fund has a fixed budget, achieving a score above 60% does not guarantee that </w:t>
      </w:r>
      <w:r w:rsidRPr="005C64CD">
        <w:rPr>
          <w:rFonts w:ascii="Arial" w:eastAsia="Times New Roman" w:hAnsi="Arial" w:cs="Arial"/>
          <w:bCs/>
          <w:sz w:val="24"/>
          <w:szCs w:val="24"/>
        </w:rPr>
        <w:t xml:space="preserve">an </w:t>
      </w:r>
      <w:proofErr w:type="gramStart"/>
      <w:r w:rsidR="00F53A80" w:rsidRPr="005C64CD">
        <w:rPr>
          <w:rFonts w:ascii="Arial" w:eastAsia="Times New Roman" w:hAnsi="Arial" w:cs="Arial"/>
          <w:bCs/>
          <w:sz w:val="24"/>
          <w:szCs w:val="24"/>
        </w:rPr>
        <w:t>Application</w:t>
      </w:r>
      <w:proofErr w:type="gramEnd"/>
      <w:r w:rsidRPr="005C64CD">
        <w:rPr>
          <w:rFonts w:ascii="Arial" w:eastAsia="Times New Roman" w:hAnsi="Arial" w:cs="Arial"/>
          <w:bCs/>
          <w:sz w:val="24"/>
          <w:szCs w:val="24"/>
        </w:rPr>
        <w:t xml:space="preserve"> will be supported. The number of projects shortlisted will depend on the number of </w:t>
      </w:r>
      <w:r w:rsidR="00F53A80" w:rsidRPr="005C64CD">
        <w:rPr>
          <w:rFonts w:ascii="Arial" w:eastAsia="Times New Roman" w:hAnsi="Arial" w:cs="Arial"/>
          <w:bCs/>
          <w:sz w:val="24"/>
          <w:szCs w:val="24"/>
        </w:rPr>
        <w:t>Application</w:t>
      </w:r>
      <w:r w:rsidRPr="005C64CD">
        <w:rPr>
          <w:rFonts w:ascii="Arial" w:eastAsia="Times New Roman" w:hAnsi="Arial" w:cs="Arial"/>
          <w:bCs/>
          <w:sz w:val="24"/>
          <w:szCs w:val="24"/>
        </w:rPr>
        <w:t>s received, the quality of submissions, and the level of grant funding</w:t>
      </w:r>
      <w:r w:rsidRPr="00001768">
        <w:rPr>
          <w:rFonts w:ascii="Arial" w:eastAsia="Times New Roman" w:hAnsi="Arial" w:cs="Arial"/>
          <w:bCs/>
          <w:sz w:val="24"/>
          <w:szCs w:val="24"/>
        </w:rPr>
        <w:t xml:space="preserve"> requested.</w:t>
      </w:r>
    </w:p>
    <w:p w14:paraId="3C8AE5E6" w14:textId="77777777" w:rsidR="00C318D8" w:rsidRPr="00C318D8" w:rsidRDefault="00C318D8" w:rsidP="00C318D8">
      <w:pPr>
        <w:pStyle w:val="ListParagraph"/>
        <w:rPr>
          <w:rFonts w:ascii="Arial" w:eastAsia="Times New Roman" w:hAnsi="Arial" w:cs="Arial"/>
          <w:bCs/>
          <w:sz w:val="24"/>
          <w:szCs w:val="24"/>
        </w:rPr>
      </w:pPr>
    </w:p>
    <w:p w14:paraId="534F74B0" w14:textId="61980220" w:rsidR="000C7A77" w:rsidRPr="000C7A77" w:rsidRDefault="00001768" w:rsidP="00001768">
      <w:pPr>
        <w:pStyle w:val="ListParagraph"/>
        <w:numPr>
          <w:ilvl w:val="0"/>
          <w:numId w:val="11"/>
        </w:numPr>
        <w:spacing w:after="0" w:line="240" w:lineRule="auto"/>
        <w:rPr>
          <w:rFonts w:ascii="Arial" w:eastAsia="Times New Roman" w:hAnsi="Arial" w:cs="Arial"/>
          <w:sz w:val="24"/>
          <w:szCs w:val="24"/>
        </w:rPr>
      </w:pPr>
      <w:r w:rsidRPr="00001768">
        <w:rPr>
          <w:rFonts w:ascii="Arial" w:eastAsia="Times New Roman" w:hAnsi="Arial" w:cs="Arial"/>
          <w:sz w:val="24"/>
          <w:szCs w:val="24"/>
        </w:rPr>
        <w:t>Unsuccessful applicants will be notified in writing</w:t>
      </w:r>
      <w:r>
        <w:rPr>
          <w:rFonts w:ascii="Arial" w:eastAsia="Times New Roman" w:hAnsi="Arial" w:cs="Arial"/>
          <w:sz w:val="24"/>
          <w:szCs w:val="24"/>
        </w:rPr>
        <w:t xml:space="preserve"> and fee</w:t>
      </w:r>
      <w:r w:rsidR="000C7A77" w:rsidRPr="000C7A77">
        <w:rPr>
          <w:rFonts w:ascii="Arial" w:eastAsia="Times New Roman" w:hAnsi="Arial" w:cs="Arial"/>
          <w:sz w:val="24"/>
          <w:szCs w:val="24"/>
        </w:rPr>
        <w:t xml:space="preserve">dback </w:t>
      </w:r>
      <w:r>
        <w:rPr>
          <w:rFonts w:ascii="Arial" w:eastAsia="Times New Roman" w:hAnsi="Arial" w:cs="Arial"/>
          <w:sz w:val="24"/>
          <w:szCs w:val="24"/>
        </w:rPr>
        <w:t>offered</w:t>
      </w:r>
      <w:r w:rsidR="000C7A77" w:rsidRPr="000C7A77">
        <w:rPr>
          <w:rFonts w:ascii="Arial" w:eastAsia="Times New Roman" w:hAnsi="Arial" w:cs="Arial"/>
          <w:sz w:val="24"/>
          <w:szCs w:val="24"/>
        </w:rPr>
        <w:t>.</w:t>
      </w:r>
    </w:p>
    <w:p w14:paraId="08F7CD90" w14:textId="586A7F6C" w:rsidR="0072099C" w:rsidRPr="00001768" w:rsidRDefault="00001768" w:rsidP="00001768">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 xml:space="preserve">Stage 2 </w:t>
      </w:r>
      <w:r w:rsidR="006271CD">
        <w:rPr>
          <w:rFonts w:ascii="Arial" w:eastAsia="Times New Roman" w:hAnsi="Arial" w:cs="Arial"/>
          <w:b/>
          <w:sz w:val="24"/>
          <w:szCs w:val="24"/>
        </w:rPr>
        <w:t>–</w:t>
      </w:r>
      <w:r>
        <w:rPr>
          <w:rFonts w:ascii="Arial" w:eastAsia="Times New Roman" w:hAnsi="Arial" w:cs="Arial"/>
          <w:b/>
          <w:sz w:val="24"/>
          <w:szCs w:val="24"/>
        </w:rPr>
        <w:t xml:space="preserve"> </w:t>
      </w:r>
      <w:r w:rsidR="00F53A80">
        <w:rPr>
          <w:rFonts w:ascii="Arial" w:eastAsia="Times New Roman" w:hAnsi="Arial" w:cs="Arial"/>
          <w:b/>
          <w:sz w:val="24"/>
          <w:szCs w:val="24"/>
        </w:rPr>
        <w:t>Operational Checks and Information</w:t>
      </w:r>
    </w:p>
    <w:p w14:paraId="10E3B52E" w14:textId="1A173C68" w:rsidR="006271CD" w:rsidRDefault="0072099C" w:rsidP="006271CD">
      <w:pPr>
        <w:pStyle w:val="ListParagraph"/>
        <w:numPr>
          <w:ilvl w:val="0"/>
          <w:numId w:val="11"/>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Successful applicants will be </w:t>
      </w:r>
      <w:r w:rsidR="00EC2244">
        <w:rPr>
          <w:rFonts w:ascii="Arial" w:eastAsia="Times New Roman" w:hAnsi="Arial" w:cs="Arial"/>
          <w:bCs/>
          <w:sz w:val="24"/>
          <w:szCs w:val="24"/>
        </w:rPr>
        <w:t>invited to</w:t>
      </w:r>
      <w:r w:rsidR="005C64CD">
        <w:rPr>
          <w:rFonts w:ascii="Arial" w:eastAsia="Times New Roman" w:hAnsi="Arial" w:cs="Arial"/>
          <w:bCs/>
          <w:sz w:val="24"/>
          <w:szCs w:val="24"/>
        </w:rPr>
        <w:t xml:space="preserve"> </w:t>
      </w:r>
      <w:r w:rsidR="00EC2244">
        <w:rPr>
          <w:rFonts w:ascii="Arial" w:eastAsia="Times New Roman" w:hAnsi="Arial" w:cs="Arial"/>
          <w:bCs/>
          <w:sz w:val="24"/>
          <w:szCs w:val="24"/>
        </w:rPr>
        <w:t xml:space="preserve">provide further information as required. </w:t>
      </w:r>
    </w:p>
    <w:p w14:paraId="43DEBB9A" w14:textId="77777777" w:rsidR="006271CD" w:rsidRDefault="006271CD" w:rsidP="006271CD">
      <w:pPr>
        <w:pStyle w:val="ListParagraph"/>
        <w:spacing w:after="0" w:line="240" w:lineRule="auto"/>
        <w:rPr>
          <w:rFonts w:ascii="Arial" w:eastAsia="Times New Roman" w:hAnsi="Arial" w:cs="Arial"/>
          <w:bCs/>
          <w:sz w:val="24"/>
          <w:szCs w:val="24"/>
        </w:rPr>
      </w:pPr>
    </w:p>
    <w:p w14:paraId="4E111147" w14:textId="6AD92B75" w:rsidR="00EC2244" w:rsidRDefault="00EC2244" w:rsidP="006271CD">
      <w:pPr>
        <w:pStyle w:val="ListParagraph"/>
        <w:numPr>
          <w:ilvl w:val="0"/>
          <w:numId w:val="11"/>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Officers will check </w:t>
      </w:r>
      <w:r w:rsidR="00F53A80" w:rsidRPr="005C64CD">
        <w:rPr>
          <w:rFonts w:ascii="Arial" w:eastAsia="Times New Roman" w:hAnsi="Arial" w:cs="Arial"/>
          <w:bCs/>
          <w:sz w:val="24"/>
          <w:szCs w:val="24"/>
        </w:rPr>
        <w:t>submissions</w:t>
      </w:r>
      <w:r>
        <w:rPr>
          <w:rFonts w:ascii="Arial" w:eastAsia="Times New Roman" w:hAnsi="Arial" w:cs="Arial"/>
          <w:bCs/>
          <w:sz w:val="24"/>
          <w:szCs w:val="24"/>
        </w:rPr>
        <w:t xml:space="preserve">, complete due diligence and subsidy control checks, and prepare Summary Reports for the Funding Panel. </w:t>
      </w:r>
    </w:p>
    <w:p w14:paraId="1A14D2FF" w14:textId="77777777" w:rsidR="006271CD" w:rsidRPr="006271CD" w:rsidRDefault="006271CD" w:rsidP="006271CD">
      <w:pPr>
        <w:pStyle w:val="ListParagraph"/>
        <w:rPr>
          <w:rFonts w:ascii="Arial" w:eastAsia="Times New Roman" w:hAnsi="Arial" w:cs="Arial"/>
          <w:bCs/>
          <w:sz w:val="24"/>
          <w:szCs w:val="24"/>
        </w:rPr>
      </w:pPr>
    </w:p>
    <w:p w14:paraId="73302BFF" w14:textId="6E06E20C" w:rsidR="006271CD" w:rsidRDefault="006271CD" w:rsidP="006271CD">
      <w:pPr>
        <w:pStyle w:val="ListParagraph"/>
        <w:numPr>
          <w:ilvl w:val="0"/>
          <w:numId w:val="11"/>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Recommendations from Panel </w:t>
      </w:r>
      <w:r w:rsidRPr="006271CD">
        <w:rPr>
          <w:rFonts w:ascii="Arial" w:eastAsia="Times New Roman" w:hAnsi="Arial" w:cs="Arial"/>
          <w:bCs/>
          <w:sz w:val="24"/>
          <w:szCs w:val="24"/>
        </w:rPr>
        <w:t xml:space="preserve">Members </w:t>
      </w:r>
      <w:r>
        <w:rPr>
          <w:rFonts w:ascii="Arial" w:eastAsia="Times New Roman" w:hAnsi="Arial" w:cs="Arial"/>
          <w:bCs/>
          <w:sz w:val="24"/>
          <w:szCs w:val="24"/>
        </w:rPr>
        <w:t xml:space="preserve">will be </w:t>
      </w:r>
      <w:r w:rsidRPr="006271CD">
        <w:rPr>
          <w:rFonts w:ascii="Arial" w:eastAsia="Times New Roman" w:hAnsi="Arial" w:cs="Arial"/>
          <w:bCs/>
          <w:sz w:val="24"/>
          <w:szCs w:val="24"/>
        </w:rPr>
        <w:t>review</w:t>
      </w:r>
      <w:r>
        <w:rPr>
          <w:rFonts w:ascii="Arial" w:eastAsia="Times New Roman" w:hAnsi="Arial" w:cs="Arial"/>
          <w:bCs/>
          <w:sz w:val="24"/>
          <w:szCs w:val="24"/>
        </w:rPr>
        <w:t xml:space="preserve">ed by </w:t>
      </w:r>
      <w:r w:rsidRPr="006271CD">
        <w:rPr>
          <w:rFonts w:ascii="Arial" w:eastAsia="Times New Roman" w:hAnsi="Arial" w:cs="Arial"/>
          <w:bCs/>
          <w:sz w:val="24"/>
          <w:szCs w:val="24"/>
        </w:rPr>
        <w:t>the TSUK NPTC Programme Board for approval</w:t>
      </w:r>
      <w:r>
        <w:rPr>
          <w:rFonts w:ascii="Arial" w:eastAsia="Times New Roman" w:hAnsi="Arial" w:cs="Arial"/>
          <w:bCs/>
          <w:sz w:val="24"/>
          <w:szCs w:val="24"/>
        </w:rPr>
        <w:t xml:space="preserve"> to progress to final sign off by NPT Council Cabinet. </w:t>
      </w:r>
    </w:p>
    <w:p w14:paraId="2672A6BF" w14:textId="77777777" w:rsidR="006271CD" w:rsidRPr="006271CD" w:rsidRDefault="006271CD" w:rsidP="006271CD">
      <w:pPr>
        <w:pStyle w:val="ListParagraph"/>
        <w:rPr>
          <w:rFonts w:ascii="Arial" w:eastAsia="Times New Roman" w:hAnsi="Arial" w:cs="Arial"/>
          <w:bCs/>
          <w:sz w:val="24"/>
          <w:szCs w:val="24"/>
        </w:rPr>
      </w:pPr>
    </w:p>
    <w:p w14:paraId="380EAF95" w14:textId="77500763" w:rsidR="006271CD" w:rsidRDefault="006271CD" w:rsidP="006271CD">
      <w:pPr>
        <w:pStyle w:val="ListParagraph"/>
        <w:numPr>
          <w:ilvl w:val="0"/>
          <w:numId w:val="11"/>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Grant </w:t>
      </w:r>
      <w:r w:rsidRPr="006271CD">
        <w:rPr>
          <w:rFonts w:ascii="Arial" w:eastAsia="Times New Roman" w:hAnsi="Arial" w:cs="Arial"/>
          <w:bCs/>
          <w:sz w:val="24"/>
          <w:szCs w:val="24"/>
        </w:rPr>
        <w:t>offer documents will then be issued to successful applicants.</w:t>
      </w:r>
      <w:r>
        <w:rPr>
          <w:rFonts w:ascii="Arial" w:eastAsia="Times New Roman" w:hAnsi="Arial" w:cs="Arial"/>
          <w:bCs/>
          <w:sz w:val="24"/>
          <w:szCs w:val="24"/>
        </w:rPr>
        <w:t xml:space="preserve"> </w:t>
      </w:r>
      <w:r w:rsidRPr="006271CD">
        <w:rPr>
          <w:rFonts w:ascii="Arial" w:eastAsia="Times New Roman" w:hAnsi="Arial" w:cs="Arial"/>
          <w:b/>
          <w:sz w:val="24"/>
          <w:szCs w:val="24"/>
        </w:rPr>
        <w:t>NB:</w:t>
      </w:r>
      <w:r>
        <w:rPr>
          <w:rFonts w:ascii="Arial" w:eastAsia="Times New Roman" w:hAnsi="Arial" w:cs="Arial"/>
          <w:bCs/>
          <w:sz w:val="24"/>
          <w:szCs w:val="24"/>
        </w:rPr>
        <w:t xml:space="preserve"> expenditure made that predates the grant offer will not be eligible. </w:t>
      </w:r>
    </w:p>
    <w:p w14:paraId="651DF25E" w14:textId="77777777" w:rsidR="006271CD" w:rsidRPr="006271CD" w:rsidRDefault="006271CD" w:rsidP="006271CD">
      <w:pPr>
        <w:pStyle w:val="ListParagraph"/>
        <w:rPr>
          <w:rFonts w:ascii="Arial" w:eastAsia="Times New Roman" w:hAnsi="Arial" w:cs="Arial"/>
          <w:bCs/>
          <w:sz w:val="24"/>
          <w:szCs w:val="24"/>
        </w:rPr>
      </w:pPr>
    </w:p>
    <w:p w14:paraId="4F91B9F4" w14:textId="4F292A51" w:rsidR="00B94E0F" w:rsidRPr="003D547B" w:rsidRDefault="00543AD6" w:rsidP="00B94E0F">
      <w:pPr>
        <w:spacing w:after="0" w:line="240" w:lineRule="auto"/>
        <w:rPr>
          <w:rFonts w:ascii="Arial" w:eastAsia="Times New Roman" w:hAnsi="Arial" w:cs="Arial"/>
          <w:b/>
          <w:color w:val="2E74B5" w:themeColor="accent1" w:themeShade="BF"/>
          <w:sz w:val="24"/>
          <w:szCs w:val="24"/>
        </w:rPr>
      </w:pPr>
      <w:r w:rsidRPr="003D547B">
        <w:rPr>
          <w:rFonts w:ascii="Arial" w:eastAsia="Times New Roman" w:hAnsi="Arial" w:cs="Arial"/>
          <w:b/>
          <w:color w:val="2E74B5" w:themeColor="accent1" w:themeShade="BF"/>
          <w:sz w:val="24"/>
          <w:szCs w:val="24"/>
        </w:rPr>
        <w:t xml:space="preserve">What else do </w:t>
      </w:r>
      <w:r w:rsidR="005D2B9D" w:rsidRPr="003D547B">
        <w:rPr>
          <w:rFonts w:ascii="Arial" w:eastAsia="Times New Roman" w:hAnsi="Arial" w:cs="Arial"/>
          <w:b/>
          <w:color w:val="2E74B5" w:themeColor="accent1" w:themeShade="BF"/>
          <w:sz w:val="24"/>
          <w:szCs w:val="24"/>
        </w:rPr>
        <w:t>I n</w:t>
      </w:r>
      <w:r w:rsidRPr="003D547B">
        <w:rPr>
          <w:rFonts w:ascii="Arial" w:eastAsia="Times New Roman" w:hAnsi="Arial" w:cs="Arial"/>
          <w:b/>
          <w:color w:val="2E74B5" w:themeColor="accent1" w:themeShade="BF"/>
          <w:sz w:val="24"/>
          <w:szCs w:val="24"/>
        </w:rPr>
        <w:t>eed to consider</w:t>
      </w:r>
      <w:r w:rsidR="00343020" w:rsidRPr="003D547B">
        <w:rPr>
          <w:rFonts w:ascii="Arial" w:eastAsia="Times New Roman" w:hAnsi="Arial" w:cs="Arial"/>
          <w:b/>
          <w:color w:val="2E74B5" w:themeColor="accent1" w:themeShade="BF"/>
          <w:sz w:val="24"/>
          <w:szCs w:val="24"/>
        </w:rPr>
        <w:t xml:space="preserve"> before </w:t>
      </w:r>
      <w:proofErr w:type="gramStart"/>
      <w:r w:rsidR="00343020" w:rsidRPr="003D547B">
        <w:rPr>
          <w:rFonts w:ascii="Arial" w:eastAsia="Times New Roman" w:hAnsi="Arial" w:cs="Arial"/>
          <w:b/>
          <w:color w:val="2E74B5" w:themeColor="accent1" w:themeShade="BF"/>
          <w:sz w:val="24"/>
          <w:szCs w:val="24"/>
        </w:rPr>
        <w:t xml:space="preserve">submitting an </w:t>
      </w:r>
      <w:r w:rsidR="00FB4AB1">
        <w:rPr>
          <w:rFonts w:ascii="Arial" w:eastAsia="Times New Roman" w:hAnsi="Arial" w:cs="Arial"/>
          <w:b/>
          <w:color w:val="2E74B5" w:themeColor="accent1" w:themeShade="BF"/>
          <w:sz w:val="24"/>
          <w:szCs w:val="24"/>
        </w:rPr>
        <w:t>Application</w:t>
      </w:r>
      <w:proofErr w:type="gramEnd"/>
      <w:r w:rsidR="00FB4AB1">
        <w:rPr>
          <w:rFonts w:ascii="Arial" w:eastAsia="Times New Roman" w:hAnsi="Arial" w:cs="Arial"/>
          <w:b/>
          <w:color w:val="2E74B5" w:themeColor="accent1" w:themeShade="BF"/>
          <w:sz w:val="24"/>
          <w:szCs w:val="24"/>
        </w:rPr>
        <w:t xml:space="preserve"> Form</w:t>
      </w:r>
      <w:r w:rsidRPr="003D547B">
        <w:rPr>
          <w:rFonts w:ascii="Arial" w:eastAsia="Times New Roman" w:hAnsi="Arial" w:cs="Arial"/>
          <w:b/>
          <w:color w:val="2E74B5" w:themeColor="accent1" w:themeShade="BF"/>
          <w:sz w:val="24"/>
          <w:szCs w:val="24"/>
        </w:rPr>
        <w:t xml:space="preserve">? </w:t>
      </w:r>
    </w:p>
    <w:p w14:paraId="2497B6A2" w14:textId="77777777" w:rsidR="00B94E0F" w:rsidRPr="00B94E0F" w:rsidRDefault="00B94E0F" w:rsidP="00B94E0F">
      <w:pPr>
        <w:spacing w:after="0" w:line="240" w:lineRule="auto"/>
        <w:rPr>
          <w:rFonts w:ascii="Arial" w:eastAsia="Times New Roman" w:hAnsi="Arial" w:cs="Arial"/>
          <w:sz w:val="24"/>
          <w:szCs w:val="24"/>
        </w:rPr>
      </w:pPr>
    </w:p>
    <w:p w14:paraId="226D19C9" w14:textId="77777777" w:rsidR="0026369B" w:rsidRPr="00980C58" w:rsidRDefault="0026369B" w:rsidP="001C5CBB">
      <w:pPr>
        <w:pStyle w:val="ListParagraph"/>
        <w:numPr>
          <w:ilvl w:val="0"/>
          <w:numId w:val="1"/>
        </w:numPr>
        <w:spacing w:after="0" w:line="240" w:lineRule="auto"/>
        <w:rPr>
          <w:rFonts w:ascii="Arial" w:eastAsia="Times New Roman" w:hAnsi="Arial" w:cs="Arial"/>
          <w:iCs/>
          <w:sz w:val="24"/>
          <w:szCs w:val="24"/>
        </w:rPr>
      </w:pPr>
      <w:r w:rsidRPr="00980C58">
        <w:rPr>
          <w:rFonts w:ascii="Arial" w:eastAsia="Times New Roman" w:hAnsi="Arial" w:cs="Arial"/>
          <w:b/>
          <w:iCs/>
          <w:sz w:val="24"/>
          <w:szCs w:val="24"/>
        </w:rPr>
        <w:t>You cannot commit to expenditure before receiving a written offer of grant from NPT Council</w:t>
      </w:r>
      <w:r w:rsidRPr="00980C58">
        <w:rPr>
          <w:rFonts w:ascii="Arial" w:eastAsia="Times New Roman" w:hAnsi="Arial" w:cs="Arial"/>
          <w:iCs/>
          <w:sz w:val="24"/>
          <w:szCs w:val="24"/>
        </w:rPr>
        <w:t xml:space="preserve">. </w:t>
      </w:r>
    </w:p>
    <w:p w14:paraId="154DCA00" w14:textId="1D46DA1E" w:rsidR="000E74FB" w:rsidRDefault="000E74FB" w:rsidP="001C5CBB">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Once an offer has been made, changes to </w:t>
      </w:r>
      <w:r w:rsidRPr="00A40D9F">
        <w:rPr>
          <w:rFonts w:ascii="Arial" w:eastAsia="Times New Roman" w:hAnsi="Arial" w:cs="Arial"/>
          <w:sz w:val="24"/>
          <w:szCs w:val="24"/>
        </w:rPr>
        <w:t xml:space="preserve">project expenditure </w:t>
      </w:r>
      <w:r>
        <w:rPr>
          <w:rFonts w:ascii="Arial" w:eastAsia="Times New Roman" w:hAnsi="Arial" w:cs="Arial"/>
          <w:sz w:val="24"/>
          <w:szCs w:val="24"/>
        </w:rPr>
        <w:t>will only be</w:t>
      </w:r>
      <w:r w:rsidRPr="00A40D9F">
        <w:rPr>
          <w:rFonts w:ascii="Arial" w:eastAsia="Times New Roman" w:hAnsi="Arial" w:cs="Arial"/>
          <w:sz w:val="24"/>
          <w:szCs w:val="24"/>
        </w:rPr>
        <w:t xml:space="preserve"> agreed </w:t>
      </w:r>
      <w:r>
        <w:rPr>
          <w:rFonts w:ascii="Arial" w:eastAsia="Times New Roman" w:hAnsi="Arial" w:cs="Arial"/>
          <w:sz w:val="24"/>
          <w:szCs w:val="24"/>
        </w:rPr>
        <w:t>in exceptional circumstances</w:t>
      </w:r>
      <w:r w:rsidRPr="00A40D9F">
        <w:rPr>
          <w:rFonts w:ascii="Arial" w:eastAsia="Times New Roman" w:hAnsi="Arial" w:cs="Arial"/>
          <w:sz w:val="24"/>
          <w:szCs w:val="24"/>
        </w:rPr>
        <w:t>.</w:t>
      </w:r>
      <w:r>
        <w:rPr>
          <w:rFonts w:ascii="Arial" w:eastAsia="Times New Roman" w:hAnsi="Arial" w:cs="Arial"/>
          <w:sz w:val="24"/>
          <w:szCs w:val="24"/>
        </w:rPr>
        <w:t xml:space="preserve"> Therefore</w:t>
      </w:r>
      <w:r w:rsidR="001E2FF8">
        <w:rPr>
          <w:rFonts w:ascii="Arial" w:eastAsia="Times New Roman" w:hAnsi="Arial" w:cs="Arial"/>
          <w:sz w:val="24"/>
          <w:szCs w:val="24"/>
        </w:rPr>
        <w:t>,</w:t>
      </w:r>
      <w:r>
        <w:rPr>
          <w:rFonts w:ascii="Arial" w:eastAsia="Times New Roman" w:hAnsi="Arial" w:cs="Arial"/>
          <w:sz w:val="24"/>
          <w:szCs w:val="24"/>
        </w:rPr>
        <w:t xml:space="preserve"> please think carefully about the expenditure you include</w:t>
      </w:r>
      <w:r w:rsidR="001E2FF8">
        <w:rPr>
          <w:rFonts w:ascii="Arial" w:eastAsia="Times New Roman" w:hAnsi="Arial" w:cs="Arial"/>
          <w:sz w:val="24"/>
          <w:szCs w:val="24"/>
        </w:rPr>
        <w:t>.</w:t>
      </w:r>
    </w:p>
    <w:p w14:paraId="71F349D9" w14:textId="5D324E7B" w:rsidR="0026369B" w:rsidRDefault="0026369B" w:rsidP="001C5CBB">
      <w:pPr>
        <w:pStyle w:val="ListParagraph"/>
        <w:numPr>
          <w:ilvl w:val="0"/>
          <w:numId w:val="1"/>
        </w:numPr>
        <w:spacing w:after="0" w:line="240" w:lineRule="auto"/>
        <w:rPr>
          <w:rFonts w:ascii="Arial" w:eastAsia="Times New Roman" w:hAnsi="Arial" w:cs="Arial"/>
          <w:sz w:val="24"/>
          <w:szCs w:val="24"/>
        </w:rPr>
      </w:pPr>
      <w:r w:rsidRPr="005D2B9D">
        <w:rPr>
          <w:rFonts w:ascii="Arial" w:eastAsia="Times New Roman" w:hAnsi="Arial" w:cs="Arial"/>
          <w:sz w:val="24"/>
          <w:szCs w:val="24"/>
        </w:rPr>
        <w:t>Projects will need to be completed</w:t>
      </w:r>
      <w:r w:rsidR="00980C58">
        <w:rPr>
          <w:rFonts w:ascii="Arial" w:eastAsia="Times New Roman" w:hAnsi="Arial" w:cs="Arial"/>
          <w:sz w:val="24"/>
          <w:szCs w:val="24"/>
        </w:rPr>
        <w:t>,</w:t>
      </w:r>
      <w:r w:rsidRPr="005D2B9D">
        <w:rPr>
          <w:rFonts w:ascii="Arial" w:eastAsia="Times New Roman" w:hAnsi="Arial" w:cs="Arial"/>
          <w:sz w:val="24"/>
          <w:szCs w:val="24"/>
        </w:rPr>
        <w:t xml:space="preserve"> and grant drawn down </w:t>
      </w:r>
      <w:r w:rsidRPr="00A40D9F">
        <w:rPr>
          <w:rFonts w:ascii="Arial" w:eastAsia="Times New Roman" w:hAnsi="Arial" w:cs="Arial"/>
          <w:sz w:val="24"/>
          <w:szCs w:val="24"/>
        </w:rPr>
        <w:t xml:space="preserve">within </w:t>
      </w:r>
      <w:r w:rsidR="000E74FB">
        <w:rPr>
          <w:rFonts w:ascii="Arial" w:eastAsia="Times New Roman" w:hAnsi="Arial" w:cs="Arial"/>
          <w:sz w:val="24"/>
          <w:szCs w:val="24"/>
        </w:rPr>
        <w:t xml:space="preserve">the timeframe detailed in </w:t>
      </w:r>
      <w:r w:rsidRPr="00A40D9F">
        <w:rPr>
          <w:rFonts w:ascii="Arial" w:eastAsia="Times New Roman" w:hAnsi="Arial" w:cs="Arial"/>
          <w:sz w:val="24"/>
          <w:szCs w:val="24"/>
        </w:rPr>
        <w:t xml:space="preserve">the grant offer letter. </w:t>
      </w:r>
      <w:r w:rsidR="00B5425D">
        <w:rPr>
          <w:rFonts w:ascii="Arial" w:eastAsia="Times New Roman" w:hAnsi="Arial" w:cs="Arial"/>
          <w:color w:val="0000FF"/>
          <w:sz w:val="24"/>
          <w:szCs w:val="24"/>
        </w:rPr>
        <w:t xml:space="preserve"> </w:t>
      </w:r>
    </w:p>
    <w:p w14:paraId="720CB4E8" w14:textId="21AE7C28" w:rsidR="00B5425D" w:rsidRDefault="00B5425D" w:rsidP="001C5CBB">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Applicants will need to demonstrate how the project will be funded and provide a detailed schedule where staged claims are requested. </w:t>
      </w:r>
    </w:p>
    <w:p w14:paraId="112ABE5B" w14:textId="6A7DAAC2" w:rsidR="0026369B" w:rsidRDefault="0026369B" w:rsidP="001C5CBB">
      <w:pPr>
        <w:pStyle w:val="ListParagraph"/>
        <w:numPr>
          <w:ilvl w:val="0"/>
          <w:numId w:val="1"/>
        </w:numPr>
        <w:spacing w:after="0" w:line="240" w:lineRule="auto"/>
        <w:rPr>
          <w:rFonts w:ascii="Arial" w:eastAsia="Times New Roman" w:hAnsi="Arial" w:cs="Arial"/>
          <w:sz w:val="24"/>
          <w:szCs w:val="24"/>
        </w:rPr>
      </w:pPr>
      <w:r w:rsidRPr="00730952">
        <w:rPr>
          <w:rFonts w:ascii="Arial" w:eastAsia="Times New Roman" w:hAnsi="Arial" w:cs="Arial"/>
          <w:sz w:val="24"/>
          <w:szCs w:val="24"/>
        </w:rPr>
        <w:t xml:space="preserve">It is a requirement that all services and works are procured through an approved competitive tender </w:t>
      </w:r>
      <w:r>
        <w:rPr>
          <w:rFonts w:ascii="Arial" w:eastAsia="Times New Roman" w:hAnsi="Arial" w:cs="Arial"/>
          <w:sz w:val="24"/>
          <w:szCs w:val="24"/>
        </w:rPr>
        <w:t>procedure in line with NPT CBC P</w:t>
      </w:r>
      <w:r w:rsidRPr="00730952">
        <w:rPr>
          <w:rFonts w:ascii="Arial" w:eastAsia="Times New Roman" w:hAnsi="Arial" w:cs="Arial"/>
          <w:sz w:val="24"/>
          <w:szCs w:val="24"/>
        </w:rPr>
        <w:t>rocurement Guidelines (see Appendix 1).</w:t>
      </w:r>
    </w:p>
    <w:p w14:paraId="0C2E5B11" w14:textId="741812C0" w:rsidR="001E2FF8" w:rsidRDefault="001E2FF8" w:rsidP="001C5CBB">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Quotes for all items of project expenditure must be provided in line with the above. </w:t>
      </w:r>
    </w:p>
    <w:p w14:paraId="09209268" w14:textId="77777777" w:rsidR="0026369B" w:rsidRDefault="0026369B" w:rsidP="001C5CBB">
      <w:pPr>
        <w:pStyle w:val="ListParagraph"/>
        <w:numPr>
          <w:ilvl w:val="0"/>
          <w:numId w:val="1"/>
        </w:numPr>
        <w:spacing w:after="0" w:line="240" w:lineRule="auto"/>
        <w:rPr>
          <w:rFonts w:ascii="Arial" w:eastAsia="Times New Roman" w:hAnsi="Arial" w:cs="Arial"/>
          <w:sz w:val="24"/>
          <w:szCs w:val="24"/>
        </w:rPr>
      </w:pPr>
      <w:r w:rsidRPr="00730952">
        <w:rPr>
          <w:rFonts w:ascii="Arial" w:eastAsia="Times New Roman" w:hAnsi="Arial" w:cs="Arial"/>
          <w:sz w:val="24"/>
          <w:szCs w:val="24"/>
        </w:rPr>
        <w:t>To avoid conflicts of interest, where a business or individual associated with the applicant are quoting for project works, the Council must be informed and</w:t>
      </w:r>
      <w:r>
        <w:rPr>
          <w:rFonts w:ascii="Arial" w:eastAsia="Times New Roman" w:hAnsi="Arial" w:cs="Arial"/>
          <w:sz w:val="24"/>
          <w:szCs w:val="24"/>
        </w:rPr>
        <w:t>,</w:t>
      </w:r>
      <w:r w:rsidRPr="00730952">
        <w:rPr>
          <w:rFonts w:ascii="Arial" w:eastAsia="Times New Roman" w:hAnsi="Arial" w:cs="Arial"/>
          <w:sz w:val="24"/>
          <w:szCs w:val="24"/>
        </w:rPr>
        <w:t xml:space="preserve"> at least one other independent quote </w:t>
      </w:r>
      <w:r>
        <w:rPr>
          <w:rFonts w:ascii="Arial" w:eastAsia="Times New Roman" w:hAnsi="Arial" w:cs="Arial"/>
          <w:sz w:val="24"/>
          <w:szCs w:val="24"/>
        </w:rPr>
        <w:t xml:space="preserve">will need to be </w:t>
      </w:r>
      <w:r w:rsidRPr="00730952">
        <w:rPr>
          <w:rFonts w:ascii="Arial" w:eastAsia="Times New Roman" w:hAnsi="Arial" w:cs="Arial"/>
          <w:sz w:val="24"/>
          <w:szCs w:val="24"/>
        </w:rPr>
        <w:t>provided to confirm market value.</w:t>
      </w:r>
    </w:p>
    <w:p w14:paraId="67F32333" w14:textId="1F0CCCDC" w:rsidR="0044147F" w:rsidRDefault="0044147F" w:rsidP="001C5CBB">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Any </w:t>
      </w:r>
      <w:r w:rsidRPr="0044147F">
        <w:rPr>
          <w:rFonts w:ascii="Arial" w:eastAsia="Times New Roman" w:hAnsi="Arial" w:cs="Arial"/>
          <w:sz w:val="24"/>
          <w:szCs w:val="24"/>
        </w:rPr>
        <w:t xml:space="preserve">statutory permissions required for the project to proceed such as planning, must be factored into project delivery timescales and be in place prior to an application being considered by Funding Panel. </w:t>
      </w:r>
      <w:r w:rsidRPr="0029438B">
        <w:rPr>
          <w:rFonts w:ascii="Arial" w:eastAsia="Times New Roman" w:hAnsi="Arial" w:cs="Arial"/>
          <w:b/>
          <w:bCs/>
          <w:sz w:val="24"/>
          <w:szCs w:val="24"/>
        </w:rPr>
        <w:t>NB:</w:t>
      </w:r>
      <w:r w:rsidRPr="0044147F">
        <w:rPr>
          <w:rFonts w:ascii="Arial" w:eastAsia="Times New Roman" w:hAnsi="Arial" w:cs="Arial"/>
          <w:sz w:val="24"/>
          <w:szCs w:val="24"/>
        </w:rPr>
        <w:t xml:space="preserve"> we recommend that applicants speak to NPT Council’s Tata Grants Team to check the eligibility of their project before committing to such expenditure.  </w:t>
      </w:r>
    </w:p>
    <w:p w14:paraId="45A6CAD1" w14:textId="77777777" w:rsidR="0026369B" w:rsidRDefault="00543AD6" w:rsidP="001C5CBB">
      <w:pPr>
        <w:pStyle w:val="ListParagraph"/>
        <w:numPr>
          <w:ilvl w:val="0"/>
          <w:numId w:val="1"/>
        </w:numPr>
        <w:spacing w:after="0" w:line="240" w:lineRule="auto"/>
        <w:rPr>
          <w:rFonts w:ascii="Arial" w:eastAsia="Times New Roman" w:hAnsi="Arial" w:cs="Arial"/>
          <w:sz w:val="24"/>
          <w:szCs w:val="24"/>
        </w:rPr>
      </w:pPr>
      <w:r w:rsidRPr="00D14181">
        <w:rPr>
          <w:rFonts w:ascii="Arial" w:eastAsia="Times New Roman" w:hAnsi="Arial" w:cs="Arial"/>
          <w:sz w:val="24"/>
          <w:szCs w:val="24"/>
        </w:rPr>
        <w:t xml:space="preserve">Any works to </w:t>
      </w:r>
      <w:r w:rsidR="00343020">
        <w:rPr>
          <w:rFonts w:ascii="Arial" w:eastAsia="Times New Roman" w:hAnsi="Arial" w:cs="Arial"/>
          <w:sz w:val="24"/>
          <w:szCs w:val="24"/>
        </w:rPr>
        <w:t xml:space="preserve">leased </w:t>
      </w:r>
      <w:r w:rsidRPr="00D14181">
        <w:rPr>
          <w:rFonts w:ascii="Arial" w:eastAsia="Times New Roman" w:hAnsi="Arial" w:cs="Arial"/>
          <w:sz w:val="24"/>
          <w:szCs w:val="24"/>
        </w:rPr>
        <w:t xml:space="preserve">premises will need written consent </w:t>
      </w:r>
      <w:r w:rsidR="0031795B">
        <w:rPr>
          <w:rFonts w:ascii="Arial" w:eastAsia="Times New Roman" w:hAnsi="Arial" w:cs="Arial"/>
          <w:sz w:val="24"/>
          <w:szCs w:val="24"/>
        </w:rPr>
        <w:t>from t</w:t>
      </w:r>
      <w:r w:rsidRPr="00D14181">
        <w:rPr>
          <w:rFonts w:ascii="Arial" w:eastAsia="Times New Roman" w:hAnsi="Arial" w:cs="Arial"/>
          <w:sz w:val="24"/>
          <w:szCs w:val="24"/>
        </w:rPr>
        <w:t xml:space="preserve">he landlord </w:t>
      </w:r>
      <w:r w:rsidR="000E7196">
        <w:rPr>
          <w:rFonts w:ascii="Arial" w:eastAsia="Times New Roman" w:hAnsi="Arial" w:cs="Arial"/>
          <w:sz w:val="24"/>
          <w:szCs w:val="24"/>
        </w:rPr>
        <w:t xml:space="preserve">before an application is considered at Funding Panel. </w:t>
      </w:r>
      <w:r w:rsidR="00343020">
        <w:rPr>
          <w:rFonts w:ascii="Arial" w:eastAsia="Times New Roman" w:hAnsi="Arial" w:cs="Arial"/>
          <w:sz w:val="24"/>
          <w:szCs w:val="24"/>
        </w:rPr>
        <w:t>In addition</w:t>
      </w:r>
      <w:r w:rsidR="0031795B">
        <w:rPr>
          <w:rFonts w:ascii="Arial" w:eastAsia="Times New Roman" w:hAnsi="Arial" w:cs="Arial"/>
          <w:sz w:val="24"/>
          <w:szCs w:val="24"/>
        </w:rPr>
        <w:t xml:space="preserve">, </w:t>
      </w:r>
      <w:r w:rsidR="00343020">
        <w:rPr>
          <w:rFonts w:ascii="Arial" w:eastAsia="Times New Roman" w:hAnsi="Arial" w:cs="Arial"/>
          <w:sz w:val="24"/>
          <w:szCs w:val="24"/>
        </w:rPr>
        <w:t>a l</w:t>
      </w:r>
      <w:r w:rsidRPr="00D14181">
        <w:rPr>
          <w:rFonts w:ascii="Arial" w:eastAsia="Times New Roman" w:hAnsi="Arial" w:cs="Arial"/>
          <w:sz w:val="24"/>
          <w:szCs w:val="24"/>
        </w:rPr>
        <w:t>ease</w:t>
      </w:r>
      <w:r w:rsidR="0031795B">
        <w:rPr>
          <w:rFonts w:ascii="Arial" w:eastAsia="Times New Roman" w:hAnsi="Arial" w:cs="Arial"/>
          <w:sz w:val="24"/>
          <w:szCs w:val="24"/>
        </w:rPr>
        <w:t xml:space="preserve"> </w:t>
      </w:r>
      <w:r w:rsidR="00343020">
        <w:rPr>
          <w:rFonts w:ascii="Arial" w:eastAsia="Times New Roman" w:hAnsi="Arial" w:cs="Arial"/>
          <w:sz w:val="24"/>
          <w:szCs w:val="24"/>
        </w:rPr>
        <w:t>o</w:t>
      </w:r>
      <w:r w:rsidRPr="00D14181">
        <w:rPr>
          <w:rFonts w:ascii="Arial" w:eastAsia="Times New Roman" w:hAnsi="Arial" w:cs="Arial"/>
          <w:sz w:val="24"/>
          <w:szCs w:val="24"/>
        </w:rPr>
        <w:t xml:space="preserve">f at least three years must be </w:t>
      </w:r>
      <w:r w:rsidR="00D14181">
        <w:rPr>
          <w:rFonts w:ascii="Arial" w:eastAsia="Times New Roman" w:hAnsi="Arial" w:cs="Arial"/>
          <w:sz w:val="24"/>
          <w:szCs w:val="24"/>
        </w:rPr>
        <w:t>in place</w:t>
      </w:r>
      <w:r w:rsidR="00831E38">
        <w:rPr>
          <w:rFonts w:ascii="Arial" w:eastAsia="Times New Roman" w:hAnsi="Arial" w:cs="Arial"/>
          <w:sz w:val="24"/>
          <w:szCs w:val="24"/>
        </w:rPr>
        <w:t xml:space="preserve"> </w:t>
      </w:r>
      <w:r w:rsidR="00831E38" w:rsidRPr="000E7196">
        <w:rPr>
          <w:rFonts w:ascii="Arial" w:eastAsia="Times New Roman" w:hAnsi="Arial" w:cs="Arial"/>
          <w:sz w:val="24"/>
          <w:szCs w:val="24"/>
        </w:rPr>
        <w:t>and a copy of this may be requested</w:t>
      </w:r>
      <w:r w:rsidR="00D14181" w:rsidRPr="000E7196">
        <w:rPr>
          <w:rFonts w:ascii="Arial" w:eastAsia="Times New Roman" w:hAnsi="Arial" w:cs="Arial"/>
          <w:sz w:val="24"/>
          <w:szCs w:val="24"/>
        </w:rPr>
        <w:t>.</w:t>
      </w:r>
      <w:r w:rsidR="00D14181">
        <w:rPr>
          <w:rFonts w:ascii="Arial" w:eastAsia="Times New Roman" w:hAnsi="Arial" w:cs="Arial"/>
          <w:sz w:val="24"/>
          <w:szCs w:val="24"/>
        </w:rPr>
        <w:t xml:space="preserve"> </w:t>
      </w:r>
    </w:p>
    <w:p w14:paraId="02CCC36E" w14:textId="4E92B4EB" w:rsidR="001E2FF8" w:rsidRDefault="001E2FF8" w:rsidP="001C5CBB">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New investors to the area must have purchased a premises</w:t>
      </w:r>
      <w:r w:rsidR="00F510E3">
        <w:rPr>
          <w:rFonts w:ascii="Arial" w:eastAsia="Times New Roman" w:hAnsi="Arial" w:cs="Arial"/>
          <w:sz w:val="24"/>
          <w:szCs w:val="24"/>
        </w:rPr>
        <w:t xml:space="preserve"> </w:t>
      </w:r>
      <w:r>
        <w:rPr>
          <w:rFonts w:ascii="Arial" w:eastAsia="Times New Roman" w:hAnsi="Arial" w:cs="Arial"/>
          <w:sz w:val="24"/>
          <w:szCs w:val="24"/>
        </w:rPr>
        <w:t xml:space="preserve">or secured a lease on a premises of at least three years, prior to their application being considered by Funding Panel.  </w:t>
      </w:r>
    </w:p>
    <w:p w14:paraId="1BFC3B74" w14:textId="01E7E17D" w:rsidR="0026369B" w:rsidRDefault="0026369B" w:rsidP="001C5CBB">
      <w:pPr>
        <w:pStyle w:val="ListParagraph"/>
        <w:numPr>
          <w:ilvl w:val="0"/>
          <w:numId w:val="1"/>
        </w:numPr>
        <w:spacing w:after="0" w:line="240" w:lineRule="auto"/>
        <w:rPr>
          <w:rFonts w:ascii="Arial" w:eastAsia="Times New Roman" w:hAnsi="Arial" w:cs="Arial"/>
          <w:sz w:val="24"/>
          <w:szCs w:val="24"/>
        </w:rPr>
      </w:pPr>
      <w:r w:rsidRPr="00730952">
        <w:rPr>
          <w:rFonts w:ascii="Arial" w:eastAsia="Times New Roman" w:hAnsi="Arial" w:cs="Arial"/>
          <w:sz w:val="24"/>
          <w:szCs w:val="24"/>
        </w:rPr>
        <w:t xml:space="preserve">Funding </w:t>
      </w:r>
      <w:r w:rsidR="0044147F">
        <w:rPr>
          <w:rFonts w:ascii="Arial" w:eastAsia="Times New Roman" w:hAnsi="Arial" w:cs="Arial"/>
          <w:sz w:val="24"/>
          <w:szCs w:val="24"/>
        </w:rPr>
        <w:t xml:space="preserve">issued </w:t>
      </w:r>
      <w:r w:rsidRPr="00730952">
        <w:rPr>
          <w:rFonts w:ascii="Arial" w:eastAsia="Times New Roman" w:hAnsi="Arial" w:cs="Arial"/>
          <w:sz w:val="24"/>
          <w:szCs w:val="24"/>
        </w:rPr>
        <w:t>from N</w:t>
      </w:r>
      <w:r>
        <w:rPr>
          <w:rFonts w:ascii="Arial" w:eastAsia="Times New Roman" w:hAnsi="Arial" w:cs="Arial"/>
          <w:sz w:val="24"/>
          <w:szCs w:val="24"/>
        </w:rPr>
        <w:t xml:space="preserve">PT </w:t>
      </w:r>
      <w:r w:rsidRPr="00730952">
        <w:rPr>
          <w:rFonts w:ascii="Arial" w:eastAsia="Times New Roman" w:hAnsi="Arial" w:cs="Arial"/>
          <w:sz w:val="24"/>
          <w:szCs w:val="24"/>
        </w:rPr>
        <w:t>C</w:t>
      </w:r>
      <w:r w:rsidR="0044147F">
        <w:rPr>
          <w:rFonts w:ascii="Arial" w:eastAsia="Times New Roman" w:hAnsi="Arial" w:cs="Arial"/>
          <w:sz w:val="24"/>
          <w:szCs w:val="24"/>
        </w:rPr>
        <w:t xml:space="preserve">ouncil </w:t>
      </w:r>
      <w:r w:rsidRPr="00730952">
        <w:rPr>
          <w:rFonts w:ascii="Arial" w:eastAsia="Times New Roman" w:hAnsi="Arial" w:cs="Arial"/>
          <w:sz w:val="24"/>
          <w:szCs w:val="24"/>
        </w:rPr>
        <w:t>is subject to the UK Government Subsidy Control Act (2022).</w:t>
      </w:r>
    </w:p>
    <w:p w14:paraId="24772DDD" w14:textId="7977E2CF" w:rsidR="0026369B" w:rsidRPr="00730952" w:rsidRDefault="0026369B" w:rsidP="001C5CBB">
      <w:pPr>
        <w:pStyle w:val="ListParagraph"/>
        <w:numPr>
          <w:ilvl w:val="0"/>
          <w:numId w:val="1"/>
        </w:numPr>
        <w:spacing w:after="0" w:line="240" w:lineRule="auto"/>
        <w:rPr>
          <w:rFonts w:ascii="Arial" w:eastAsia="Times New Roman" w:hAnsi="Arial" w:cs="Arial"/>
          <w:sz w:val="24"/>
          <w:szCs w:val="24"/>
        </w:rPr>
      </w:pPr>
      <w:r w:rsidRPr="00730952">
        <w:rPr>
          <w:rFonts w:ascii="Arial" w:eastAsia="Times New Roman" w:hAnsi="Arial" w:cs="Arial"/>
          <w:sz w:val="24"/>
          <w:szCs w:val="24"/>
        </w:rPr>
        <w:t xml:space="preserve">Submitted applications must be </w:t>
      </w:r>
      <w:r>
        <w:rPr>
          <w:rFonts w:ascii="Arial" w:eastAsia="Times New Roman" w:hAnsi="Arial" w:cs="Arial"/>
          <w:sz w:val="24"/>
          <w:szCs w:val="24"/>
        </w:rPr>
        <w:t xml:space="preserve">signed </w:t>
      </w:r>
      <w:r w:rsidRPr="00730952">
        <w:rPr>
          <w:rFonts w:ascii="Arial" w:eastAsia="Times New Roman" w:hAnsi="Arial" w:cs="Arial"/>
          <w:sz w:val="24"/>
          <w:szCs w:val="24"/>
        </w:rPr>
        <w:t>by the owner, a partner or director in the business.</w:t>
      </w:r>
    </w:p>
    <w:p w14:paraId="3651B3E1" w14:textId="77777777" w:rsidR="00730952" w:rsidRDefault="00730952" w:rsidP="001C5CBB">
      <w:pPr>
        <w:pStyle w:val="ListParagraph"/>
        <w:numPr>
          <w:ilvl w:val="0"/>
          <w:numId w:val="1"/>
        </w:numPr>
        <w:spacing w:after="0" w:line="240" w:lineRule="auto"/>
        <w:rPr>
          <w:rFonts w:ascii="Arial" w:eastAsia="Times New Roman" w:hAnsi="Arial" w:cs="Arial"/>
          <w:sz w:val="24"/>
          <w:szCs w:val="24"/>
        </w:rPr>
      </w:pPr>
      <w:r w:rsidRPr="00730952">
        <w:rPr>
          <w:rFonts w:ascii="Arial" w:eastAsia="Times New Roman" w:hAnsi="Arial" w:cs="Arial"/>
          <w:sz w:val="24"/>
          <w:szCs w:val="24"/>
        </w:rPr>
        <w:t xml:space="preserve">The Council has the discretion to request additional information as required. </w:t>
      </w:r>
    </w:p>
    <w:p w14:paraId="776E9221" w14:textId="4488E1D6" w:rsidR="00730952" w:rsidRPr="00730952" w:rsidRDefault="00730952" w:rsidP="001C5CBB">
      <w:pPr>
        <w:pStyle w:val="ListParagraph"/>
        <w:numPr>
          <w:ilvl w:val="0"/>
          <w:numId w:val="1"/>
        </w:numPr>
        <w:spacing w:after="0" w:line="240" w:lineRule="auto"/>
        <w:rPr>
          <w:rFonts w:ascii="Arial" w:eastAsia="Times New Roman" w:hAnsi="Arial" w:cs="Arial"/>
          <w:sz w:val="24"/>
          <w:szCs w:val="24"/>
        </w:rPr>
      </w:pPr>
      <w:r w:rsidRPr="00730952">
        <w:rPr>
          <w:rFonts w:ascii="Arial" w:eastAsia="Times New Roman" w:hAnsi="Arial" w:cs="Arial"/>
          <w:sz w:val="24"/>
          <w:szCs w:val="24"/>
        </w:rPr>
        <w:t>All applications will be considered on an individual basis and payment of the grant is at the absolute discretion of NPT</w:t>
      </w:r>
      <w:r>
        <w:rPr>
          <w:rFonts w:ascii="Arial" w:eastAsia="Times New Roman" w:hAnsi="Arial" w:cs="Arial"/>
          <w:sz w:val="24"/>
          <w:szCs w:val="24"/>
        </w:rPr>
        <w:t xml:space="preserve"> </w:t>
      </w:r>
      <w:r w:rsidRPr="00730952">
        <w:rPr>
          <w:rFonts w:ascii="Arial" w:eastAsia="Times New Roman" w:hAnsi="Arial" w:cs="Arial"/>
          <w:sz w:val="24"/>
          <w:szCs w:val="24"/>
        </w:rPr>
        <w:t>C</w:t>
      </w:r>
      <w:r w:rsidR="0044147F">
        <w:rPr>
          <w:rFonts w:ascii="Arial" w:eastAsia="Times New Roman" w:hAnsi="Arial" w:cs="Arial"/>
          <w:sz w:val="24"/>
          <w:szCs w:val="24"/>
        </w:rPr>
        <w:t>ouncil w</w:t>
      </w:r>
      <w:r w:rsidRPr="00730952">
        <w:rPr>
          <w:rFonts w:ascii="Arial" w:eastAsia="Times New Roman" w:hAnsi="Arial" w:cs="Arial"/>
          <w:sz w:val="24"/>
          <w:szCs w:val="24"/>
        </w:rPr>
        <w:t>ithin the criteria set out in this guidance.</w:t>
      </w:r>
    </w:p>
    <w:p w14:paraId="1D0F2BCF" w14:textId="77777777" w:rsidR="00E775FE" w:rsidRDefault="00E775FE" w:rsidP="001C5CBB">
      <w:pPr>
        <w:pStyle w:val="ListParagraph"/>
        <w:numPr>
          <w:ilvl w:val="0"/>
          <w:numId w:val="1"/>
        </w:numPr>
        <w:spacing w:after="0" w:line="240" w:lineRule="auto"/>
        <w:rPr>
          <w:rFonts w:ascii="Arial" w:eastAsia="Times New Roman" w:hAnsi="Arial" w:cs="Arial"/>
          <w:sz w:val="24"/>
          <w:szCs w:val="24"/>
        </w:rPr>
      </w:pPr>
      <w:r w:rsidRPr="00E775FE">
        <w:rPr>
          <w:rFonts w:ascii="Arial" w:eastAsia="Times New Roman" w:hAnsi="Arial" w:cs="Arial"/>
          <w:sz w:val="24"/>
          <w:szCs w:val="24"/>
        </w:rPr>
        <w:t xml:space="preserve">Payments for project expenditure </w:t>
      </w:r>
      <w:r w:rsidR="0031795B">
        <w:rPr>
          <w:rFonts w:ascii="Arial" w:eastAsia="Times New Roman" w:hAnsi="Arial" w:cs="Arial"/>
          <w:sz w:val="24"/>
          <w:szCs w:val="24"/>
        </w:rPr>
        <w:t xml:space="preserve">is to be </w:t>
      </w:r>
      <w:r w:rsidRPr="00E775FE">
        <w:rPr>
          <w:rFonts w:ascii="Arial" w:eastAsia="Times New Roman" w:hAnsi="Arial" w:cs="Arial"/>
          <w:sz w:val="24"/>
          <w:szCs w:val="24"/>
        </w:rPr>
        <w:t>made</w:t>
      </w:r>
      <w:r>
        <w:rPr>
          <w:rFonts w:ascii="Arial" w:eastAsia="Times New Roman" w:hAnsi="Arial" w:cs="Arial"/>
          <w:sz w:val="24"/>
          <w:szCs w:val="24"/>
        </w:rPr>
        <w:t xml:space="preserve"> as follows:</w:t>
      </w:r>
    </w:p>
    <w:p w14:paraId="6A107532" w14:textId="77777777" w:rsidR="00E775FE" w:rsidRDefault="00E775FE" w:rsidP="001C5CBB">
      <w:pPr>
        <w:pStyle w:val="ListParagraph"/>
        <w:numPr>
          <w:ilvl w:val="0"/>
          <w:numId w:val="4"/>
        </w:numPr>
        <w:ind w:left="851"/>
        <w:rPr>
          <w:rFonts w:ascii="Arial" w:eastAsia="Times New Roman" w:hAnsi="Arial" w:cs="Arial"/>
          <w:sz w:val="24"/>
          <w:szCs w:val="24"/>
        </w:rPr>
      </w:pPr>
      <w:r w:rsidRPr="00E775FE">
        <w:rPr>
          <w:rFonts w:ascii="Arial" w:eastAsia="Times New Roman" w:hAnsi="Arial" w:cs="Arial"/>
          <w:sz w:val="24"/>
          <w:szCs w:val="24"/>
        </w:rPr>
        <w:lastRenderedPageBreak/>
        <w:t>S</w:t>
      </w:r>
      <w:r w:rsidR="0031795B">
        <w:rPr>
          <w:rFonts w:ascii="Arial" w:eastAsia="Times New Roman" w:hAnsi="Arial" w:cs="Arial"/>
          <w:sz w:val="24"/>
          <w:szCs w:val="24"/>
        </w:rPr>
        <w:t xml:space="preserve">elf-employed and sole traders </w:t>
      </w:r>
      <w:r w:rsidRPr="00E775FE">
        <w:rPr>
          <w:rFonts w:ascii="Arial" w:eastAsia="Times New Roman" w:hAnsi="Arial" w:cs="Arial"/>
          <w:sz w:val="24"/>
          <w:szCs w:val="24"/>
        </w:rPr>
        <w:t>must use a dedicated business account separate from that used for personal living expenses.</w:t>
      </w:r>
    </w:p>
    <w:p w14:paraId="146CE691" w14:textId="77777777" w:rsidR="00E775FE" w:rsidRPr="00E775FE" w:rsidRDefault="00E775FE" w:rsidP="001C5CBB">
      <w:pPr>
        <w:pStyle w:val="ListParagraph"/>
        <w:numPr>
          <w:ilvl w:val="0"/>
          <w:numId w:val="4"/>
        </w:numPr>
        <w:ind w:left="851"/>
        <w:rPr>
          <w:rFonts w:ascii="Arial" w:eastAsia="Times New Roman" w:hAnsi="Arial" w:cs="Arial"/>
          <w:sz w:val="24"/>
          <w:szCs w:val="24"/>
        </w:rPr>
      </w:pPr>
      <w:r w:rsidRPr="00E775FE">
        <w:rPr>
          <w:rFonts w:ascii="Arial" w:eastAsia="Times New Roman" w:hAnsi="Arial" w:cs="Arial"/>
          <w:sz w:val="24"/>
          <w:szCs w:val="24"/>
        </w:rPr>
        <w:t>Partnerships, Limited Companies, etc.</w:t>
      </w:r>
      <w:r w:rsidR="0031795B">
        <w:rPr>
          <w:rFonts w:ascii="Arial" w:eastAsia="Times New Roman" w:hAnsi="Arial" w:cs="Arial"/>
          <w:sz w:val="24"/>
          <w:szCs w:val="24"/>
        </w:rPr>
        <w:t xml:space="preserve">, </w:t>
      </w:r>
      <w:r w:rsidRPr="00E775FE">
        <w:rPr>
          <w:rFonts w:ascii="Arial" w:eastAsia="Times New Roman" w:hAnsi="Arial" w:cs="Arial"/>
          <w:sz w:val="24"/>
          <w:szCs w:val="24"/>
        </w:rPr>
        <w:t>must use a bank account in the business name.</w:t>
      </w:r>
    </w:p>
    <w:p w14:paraId="107717C5" w14:textId="77777777" w:rsidR="00854D83" w:rsidRDefault="00E775FE" w:rsidP="001C5CBB">
      <w:pPr>
        <w:pStyle w:val="ListParagraph"/>
        <w:numPr>
          <w:ilvl w:val="0"/>
          <w:numId w:val="1"/>
        </w:numPr>
        <w:spacing w:after="0" w:line="240" w:lineRule="auto"/>
        <w:rPr>
          <w:rFonts w:ascii="Arial" w:eastAsia="Times New Roman" w:hAnsi="Arial" w:cs="Arial"/>
          <w:sz w:val="24"/>
          <w:szCs w:val="24"/>
        </w:rPr>
      </w:pPr>
      <w:r w:rsidRPr="00E775FE">
        <w:rPr>
          <w:rFonts w:ascii="Arial" w:eastAsia="Times New Roman" w:hAnsi="Arial" w:cs="Arial"/>
          <w:sz w:val="24"/>
          <w:szCs w:val="24"/>
        </w:rPr>
        <w:t xml:space="preserve">Purchases by credit card will be accepted where the card is held in the name and address of the grant applicant. Payments against credit card </w:t>
      </w:r>
      <w:r w:rsidR="003A058A" w:rsidRPr="00E775FE">
        <w:rPr>
          <w:rFonts w:ascii="Arial" w:eastAsia="Times New Roman" w:hAnsi="Arial" w:cs="Arial"/>
          <w:sz w:val="24"/>
          <w:szCs w:val="24"/>
        </w:rPr>
        <w:t>statements,</w:t>
      </w:r>
      <w:r w:rsidRPr="00E775FE">
        <w:rPr>
          <w:rFonts w:ascii="Arial" w:eastAsia="Times New Roman" w:hAnsi="Arial" w:cs="Arial"/>
          <w:sz w:val="24"/>
          <w:szCs w:val="24"/>
        </w:rPr>
        <w:t xml:space="preserve"> </w:t>
      </w:r>
      <w:r w:rsidR="0031795B">
        <w:rPr>
          <w:rFonts w:ascii="Arial" w:eastAsia="Times New Roman" w:hAnsi="Arial" w:cs="Arial"/>
          <w:sz w:val="24"/>
          <w:szCs w:val="24"/>
        </w:rPr>
        <w:t xml:space="preserve">however, </w:t>
      </w:r>
      <w:r w:rsidRPr="00E775FE">
        <w:rPr>
          <w:rFonts w:ascii="Arial" w:eastAsia="Times New Roman" w:hAnsi="Arial" w:cs="Arial"/>
          <w:sz w:val="24"/>
          <w:szCs w:val="24"/>
        </w:rPr>
        <w:t xml:space="preserve">must be made from the business bank account. </w:t>
      </w:r>
      <w:r>
        <w:rPr>
          <w:rFonts w:ascii="Arial" w:eastAsia="Times New Roman" w:hAnsi="Arial" w:cs="Arial"/>
          <w:sz w:val="24"/>
          <w:szCs w:val="24"/>
        </w:rPr>
        <w:t>E</w:t>
      </w:r>
      <w:r w:rsidRPr="00E775FE">
        <w:rPr>
          <w:rFonts w:ascii="Arial" w:eastAsia="Times New Roman" w:hAnsi="Arial" w:cs="Arial"/>
          <w:sz w:val="24"/>
          <w:szCs w:val="24"/>
        </w:rPr>
        <w:t xml:space="preserve">vidence will be required to show that the value of such credit card purchases have been paid off the relevant statement. </w:t>
      </w:r>
    </w:p>
    <w:p w14:paraId="6C00058B" w14:textId="77777777" w:rsidR="00773D62" w:rsidRPr="006F1E51" w:rsidRDefault="00773D62" w:rsidP="001C5CBB">
      <w:pPr>
        <w:pStyle w:val="ListParagraph"/>
        <w:numPr>
          <w:ilvl w:val="0"/>
          <w:numId w:val="1"/>
        </w:numPr>
        <w:spacing w:after="0" w:line="240" w:lineRule="auto"/>
        <w:rPr>
          <w:rFonts w:ascii="Arial" w:hAnsi="Arial" w:cs="Arial"/>
          <w:sz w:val="24"/>
          <w:szCs w:val="24"/>
        </w:rPr>
      </w:pPr>
      <w:r w:rsidRPr="006F1E51">
        <w:rPr>
          <w:rFonts w:ascii="Arial" w:hAnsi="Arial" w:cs="Arial"/>
          <w:sz w:val="24"/>
          <w:szCs w:val="24"/>
        </w:rPr>
        <w:t xml:space="preserve">If using </w:t>
      </w:r>
      <w:r w:rsidRPr="006F1E51">
        <w:rPr>
          <w:rFonts w:ascii="Arial" w:hAnsi="Arial" w:cs="Arial"/>
          <w:b/>
          <w:bCs/>
          <w:sz w:val="24"/>
          <w:szCs w:val="24"/>
        </w:rPr>
        <w:t>lease finance</w:t>
      </w:r>
      <w:r w:rsidRPr="006F1E51">
        <w:rPr>
          <w:rFonts w:ascii="Arial" w:hAnsi="Arial" w:cs="Arial"/>
          <w:sz w:val="24"/>
          <w:szCs w:val="24"/>
        </w:rPr>
        <w:t xml:space="preserve"> or </w:t>
      </w:r>
      <w:r w:rsidRPr="006F1E51">
        <w:rPr>
          <w:rFonts w:ascii="Arial" w:hAnsi="Arial" w:cs="Arial"/>
          <w:b/>
          <w:bCs/>
          <w:sz w:val="24"/>
          <w:szCs w:val="24"/>
        </w:rPr>
        <w:t>hire purchase</w:t>
      </w:r>
      <w:r w:rsidRPr="006F1E51">
        <w:rPr>
          <w:rFonts w:ascii="Arial" w:hAnsi="Arial" w:cs="Arial"/>
          <w:sz w:val="24"/>
          <w:szCs w:val="24"/>
        </w:rPr>
        <w:t xml:space="preserve">, etc., the grant will be awarded against the deposit paid for the item and not the full cost.   </w:t>
      </w:r>
    </w:p>
    <w:p w14:paraId="200889DF" w14:textId="2ADC8BBF" w:rsidR="00E775FE" w:rsidRPr="00C747FA" w:rsidRDefault="00E775FE" w:rsidP="001C5CBB">
      <w:pPr>
        <w:pStyle w:val="ListParagraph"/>
        <w:numPr>
          <w:ilvl w:val="0"/>
          <w:numId w:val="1"/>
        </w:numPr>
        <w:spacing w:after="0" w:line="240" w:lineRule="auto"/>
        <w:rPr>
          <w:rFonts w:ascii="Arial" w:eastAsia="Times New Roman" w:hAnsi="Arial" w:cs="Arial"/>
          <w:sz w:val="24"/>
          <w:szCs w:val="24"/>
        </w:rPr>
      </w:pPr>
      <w:r w:rsidRPr="00C747FA">
        <w:rPr>
          <w:rFonts w:ascii="Arial" w:eastAsia="Times New Roman" w:hAnsi="Arial" w:cs="Arial"/>
          <w:sz w:val="24"/>
          <w:szCs w:val="24"/>
        </w:rPr>
        <w:t xml:space="preserve">Payments by cash </w:t>
      </w:r>
      <w:r w:rsidRPr="00C747FA">
        <w:rPr>
          <w:rFonts w:ascii="Arial" w:eastAsia="Times New Roman" w:hAnsi="Arial" w:cs="Arial"/>
          <w:b/>
          <w:bCs/>
          <w:sz w:val="24"/>
          <w:szCs w:val="24"/>
        </w:rPr>
        <w:t>will not</w:t>
      </w:r>
      <w:r w:rsidRPr="00C747FA">
        <w:rPr>
          <w:rFonts w:ascii="Arial" w:eastAsia="Times New Roman" w:hAnsi="Arial" w:cs="Arial"/>
          <w:sz w:val="24"/>
          <w:szCs w:val="24"/>
        </w:rPr>
        <w:t xml:space="preserve"> be accepted.   </w:t>
      </w:r>
    </w:p>
    <w:p w14:paraId="1B555F1C" w14:textId="77777777" w:rsidR="00AD5CE5" w:rsidRPr="00C747FA" w:rsidRDefault="00A40D9F" w:rsidP="001C5CBB">
      <w:pPr>
        <w:pStyle w:val="ListParagraph"/>
        <w:numPr>
          <w:ilvl w:val="0"/>
          <w:numId w:val="1"/>
        </w:numPr>
        <w:spacing w:after="0" w:line="240" w:lineRule="auto"/>
        <w:rPr>
          <w:rFonts w:ascii="Arial" w:eastAsia="Times New Roman" w:hAnsi="Arial" w:cs="Arial"/>
          <w:sz w:val="24"/>
          <w:szCs w:val="24"/>
        </w:rPr>
      </w:pPr>
      <w:r w:rsidRPr="00C747FA">
        <w:rPr>
          <w:rFonts w:ascii="Arial" w:eastAsia="Times New Roman" w:hAnsi="Arial" w:cs="Arial"/>
          <w:sz w:val="24"/>
          <w:szCs w:val="24"/>
        </w:rPr>
        <w:t>A</w:t>
      </w:r>
      <w:r w:rsidR="004508A9" w:rsidRPr="00C747FA">
        <w:rPr>
          <w:rFonts w:ascii="Arial" w:eastAsia="Times New Roman" w:hAnsi="Arial" w:cs="Arial"/>
          <w:sz w:val="24"/>
          <w:szCs w:val="24"/>
        </w:rPr>
        <w:t xml:space="preserve">ll applicants will need to agree to </w:t>
      </w:r>
      <w:r w:rsidR="00AD5CE5" w:rsidRPr="00C747FA">
        <w:rPr>
          <w:rFonts w:ascii="Arial" w:eastAsia="Times New Roman" w:hAnsi="Arial" w:cs="Arial"/>
          <w:sz w:val="24"/>
          <w:szCs w:val="24"/>
        </w:rPr>
        <w:t>provide NPT Council with information relating to any agreed grant outputs/outcomes as part of the reporting, monitoring and evaluation process for the Fund.</w:t>
      </w:r>
    </w:p>
    <w:p w14:paraId="0BF816F2" w14:textId="3F504215" w:rsidR="00A40D9F" w:rsidRPr="00831E38" w:rsidRDefault="00AD5CE5" w:rsidP="001C5CBB">
      <w:pPr>
        <w:pStyle w:val="ListParagraph"/>
        <w:numPr>
          <w:ilvl w:val="0"/>
          <w:numId w:val="1"/>
        </w:numPr>
        <w:spacing w:after="0" w:line="240" w:lineRule="auto"/>
        <w:rPr>
          <w:rFonts w:ascii="Arial" w:eastAsia="Times New Roman" w:hAnsi="Arial" w:cs="Arial"/>
          <w:b/>
          <w:bCs/>
          <w:i/>
          <w:iCs/>
          <w:sz w:val="24"/>
          <w:szCs w:val="24"/>
        </w:rPr>
      </w:pPr>
      <w:r w:rsidRPr="00C747FA">
        <w:rPr>
          <w:rFonts w:ascii="Arial" w:eastAsia="Times New Roman" w:hAnsi="Arial" w:cs="Arial"/>
          <w:sz w:val="24"/>
          <w:szCs w:val="24"/>
        </w:rPr>
        <w:t>A</w:t>
      </w:r>
      <w:r w:rsidR="00A40D9F" w:rsidRPr="00C747FA">
        <w:rPr>
          <w:rFonts w:ascii="Arial" w:eastAsia="Times New Roman" w:hAnsi="Arial" w:cs="Arial"/>
          <w:sz w:val="24"/>
          <w:szCs w:val="24"/>
        </w:rPr>
        <w:t>pplicants may be asked to provide additional information such as a quote, business history or photographs for inclusion in press releases, case studies, evaluation reports, etc., to publicise the grant and the work of the Tata Transition Board</w:t>
      </w:r>
      <w:r w:rsidR="003A058A" w:rsidRPr="00C747FA">
        <w:rPr>
          <w:rFonts w:ascii="Arial" w:eastAsia="Times New Roman" w:hAnsi="Arial" w:cs="Arial"/>
          <w:sz w:val="24"/>
          <w:szCs w:val="24"/>
        </w:rPr>
        <w:t xml:space="preserve">, </w:t>
      </w:r>
      <w:r w:rsidR="00A40D9F" w:rsidRPr="00C747FA">
        <w:rPr>
          <w:rFonts w:ascii="Arial" w:eastAsia="Times New Roman" w:hAnsi="Arial" w:cs="Arial"/>
          <w:sz w:val="24"/>
          <w:szCs w:val="24"/>
        </w:rPr>
        <w:t>its partner organisations</w:t>
      </w:r>
      <w:r w:rsidR="00831E38" w:rsidRPr="00C747FA">
        <w:rPr>
          <w:rFonts w:ascii="Arial" w:eastAsia="Times New Roman" w:hAnsi="Arial" w:cs="Arial"/>
          <w:sz w:val="24"/>
          <w:szCs w:val="24"/>
        </w:rPr>
        <w:t>,</w:t>
      </w:r>
      <w:r w:rsidR="003A058A" w:rsidRPr="00C747FA">
        <w:rPr>
          <w:rFonts w:ascii="Arial" w:eastAsia="Times New Roman" w:hAnsi="Arial" w:cs="Arial"/>
          <w:sz w:val="24"/>
          <w:szCs w:val="24"/>
        </w:rPr>
        <w:t xml:space="preserve"> and use funded by UK Government branding</w:t>
      </w:r>
      <w:r w:rsidR="00A40D9F" w:rsidRPr="00C747FA">
        <w:rPr>
          <w:rFonts w:ascii="Arial" w:eastAsia="Times New Roman" w:hAnsi="Arial" w:cs="Arial"/>
          <w:sz w:val="24"/>
          <w:szCs w:val="24"/>
        </w:rPr>
        <w:t>.</w:t>
      </w:r>
      <w:r w:rsidR="00A40D9F" w:rsidRPr="008377E2">
        <w:rPr>
          <w:rFonts w:ascii="Arial" w:eastAsia="Times New Roman" w:hAnsi="Arial" w:cs="Arial"/>
          <w:i/>
          <w:iCs/>
          <w:sz w:val="24"/>
          <w:szCs w:val="24"/>
        </w:rPr>
        <w:t xml:space="preserve"> </w:t>
      </w:r>
    </w:p>
    <w:p w14:paraId="029DF553" w14:textId="3ABBBF12" w:rsidR="00E775FE" w:rsidRPr="001321C1" w:rsidRDefault="0031795B" w:rsidP="001C5CBB">
      <w:pPr>
        <w:pStyle w:val="ListParagraph"/>
        <w:numPr>
          <w:ilvl w:val="0"/>
          <w:numId w:val="1"/>
        </w:numPr>
        <w:spacing w:after="0" w:line="240" w:lineRule="auto"/>
        <w:rPr>
          <w:rFonts w:ascii="Arial" w:eastAsia="Times New Roman" w:hAnsi="Arial" w:cs="Arial"/>
          <w:sz w:val="24"/>
          <w:szCs w:val="24"/>
        </w:rPr>
      </w:pPr>
      <w:r w:rsidRPr="00C747FA">
        <w:rPr>
          <w:rFonts w:ascii="Arial" w:eastAsia="Times New Roman" w:hAnsi="Arial" w:cs="Arial"/>
          <w:sz w:val="24"/>
          <w:szCs w:val="24"/>
        </w:rPr>
        <w:t>I</w:t>
      </w:r>
      <w:r w:rsidR="00E775FE" w:rsidRPr="00C747FA">
        <w:rPr>
          <w:rFonts w:ascii="Arial" w:eastAsia="Times New Roman" w:hAnsi="Arial" w:cs="Arial"/>
          <w:sz w:val="24"/>
          <w:szCs w:val="24"/>
        </w:rPr>
        <w:t>nformation w</w:t>
      </w:r>
      <w:r w:rsidR="00E775FE" w:rsidRPr="001321C1">
        <w:rPr>
          <w:rFonts w:ascii="Arial" w:eastAsia="Times New Roman" w:hAnsi="Arial" w:cs="Arial"/>
          <w:sz w:val="24"/>
          <w:szCs w:val="24"/>
        </w:rPr>
        <w:t xml:space="preserve">ill be processed in line with </w:t>
      </w:r>
      <w:hyperlink r:id="rId11" w:history="1">
        <w:r w:rsidR="002D6B5C" w:rsidRPr="00813E92">
          <w:rPr>
            <w:rStyle w:val="Hyperlink"/>
            <w:rFonts w:ascii="Arial" w:eastAsia="Times New Roman" w:hAnsi="Arial" w:cs="Arial"/>
            <w:sz w:val="24"/>
            <w:szCs w:val="24"/>
          </w:rPr>
          <w:t>Privacy Notice - TSUK Transition Funding</w:t>
        </w:r>
      </w:hyperlink>
    </w:p>
    <w:p w14:paraId="00D9254E" w14:textId="77777777" w:rsidR="00E775FE" w:rsidRDefault="00E775FE" w:rsidP="00E775FE">
      <w:pPr>
        <w:pStyle w:val="ListParagraph"/>
        <w:rPr>
          <w:rFonts w:ascii="Arial" w:eastAsia="Times New Roman" w:hAnsi="Arial" w:cs="Arial"/>
          <w:sz w:val="24"/>
          <w:szCs w:val="24"/>
        </w:rPr>
      </w:pPr>
    </w:p>
    <w:p w14:paraId="643F5BD0" w14:textId="124FFC32" w:rsidR="0043296A" w:rsidRPr="00191E34" w:rsidRDefault="0043296A" w:rsidP="008377E2">
      <w:pPr>
        <w:pStyle w:val="ListParagraph"/>
        <w:ind w:left="0"/>
        <w:rPr>
          <w:rFonts w:ascii="Arial" w:eastAsia="Times New Roman" w:hAnsi="Arial" w:cs="Arial"/>
          <w:sz w:val="24"/>
          <w:szCs w:val="24"/>
        </w:rPr>
      </w:pPr>
      <w:r w:rsidRPr="00A40D9F">
        <w:rPr>
          <w:rFonts w:ascii="Arial" w:eastAsia="Times New Roman" w:hAnsi="Arial" w:cs="Arial"/>
          <w:b/>
          <w:bCs/>
          <w:sz w:val="24"/>
          <w:szCs w:val="24"/>
        </w:rPr>
        <w:t xml:space="preserve">NB: </w:t>
      </w:r>
      <w:r w:rsidRPr="00A40D9F">
        <w:rPr>
          <w:rFonts w:ascii="Arial" w:eastAsia="Times New Roman" w:hAnsi="Arial" w:cs="Arial"/>
          <w:sz w:val="24"/>
          <w:szCs w:val="24"/>
        </w:rPr>
        <w:t>the grant is paid retrospectively</w:t>
      </w:r>
      <w:r w:rsidRPr="00A40D9F">
        <w:rPr>
          <w:rFonts w:ascii="Arial" w:eastAsia="Times New Roman" w:hAnsi="Arial" w:cs="Arial"/>
          <w:b/>
          <w:bCs/>
          <w:sz w:val="24"/>
          <w:szCs w:val="24"/>
        </w:rPr>
        <w:t xml:space="preserve"> </w:t>
      </w:r>
      <w:r w:rsidRPr="00A40D9F">
        <w:rPr>
          <w:rFonts w:ascii="Arial" w:eastAsia="Times New Roman" w:hAnsi="Arial" w:cs="Arial"/>
          <w:sz w:val="24"/>
          <w:szCs w:val="24"/>
        </w:rPr>
        <w:t xml:space="preserve">on submission of the required evidence which will include copy paid invoices, business bank statements confirming payment, etc. Therefore, you must be able to fund the full cost of your project (inclusive of VAT) upfront. </w:t>
      </w:r>
      <w:r w:rsidR="00191E34" w:rsidRPr="00544BBC">
        <w:rPr>
          <w:rFonts w:ascii="Arial" w:eastAsia="Times New Roman" w:hAnsi="Arial" w:cs="Arial"/>
          <w:sz w:val="24"/>
          <w:szCs w:val="24"/>
        </w:rPr>
        <w:t>However, staged claims will be considered on a case-by-case basis to help businesses manage any cash flow issues.</w:t>
      </w:r>
      <w:r w:rsidR="00191E34" w:rsidRPr="00191E34">
        <w:rPr>
          <w:rFonts w:ascii="Arial" w:eastAsia="Times New Roman" w:hAnsi="Arial" w:cs="Arial"/>
          <w:sz w:val="24"/>
          <w:szCs w:val="24"/>
        </w:rPr>
        <w:t xml:space="preserve"> </w:t>
      </w:r>
      <w:r w:rsidRPr="00191E34">
        <w:rPr>
          <w:rFonts w:ascii="Arial" w:eastAsia="Times New Roman" w:hAnsi="Arial" w:cs="Arial"/>
          <w:sz w:val="24"/>
          <w:szCs w:val="24"/>
        </w:rPr>
        <w:t xml:space="preserve"> </w:t>
      </w:r>
    </w:p>
    <w:p w14:paraId="67EC86E1" w14:textId="2FE74FBA" w:rsidR="002D6B5C" w:rsidRPr="003D547B" w:rsidRDefault="001E2FF8" w:rsidP="002D6B5C">
      <w:pPr>
        <w:rPr>
          <w:rFonts w:ascii="Arial" w:hAnsi="Arial"/>
          <w:b/>
          <w:color w:val="2E74B5" w:themeColor="accent1" w:themeShade="BF"/>
          <w:sz w:val="24"/>
          <w:szCs w:val="24"/>
        </w:rPr>
      </w:pPr>
      <w:r>
        <w:rPr>
          <w:rFonts w:ascii="Arial" w:hAnsi="Arial"/>
          <w:b/>
          <w:color w:val="2E74B5" w:themeColor="accent1" w:themeShade="BF"/>
          <w:sz w:val="24"/>
          <w:szCs w:val="24"/>
        </w:rPr>
        <w:t xml:space="preserve">Where do I send my </w:t>
      </w:r>
      <w:r w:rsidRPr="005C64CD">
        <w:rPr>
          <w:rFonts w:ascii="Arial" w:hAnsi="Arial"/>
          <w:b/>
          <w:color w:val="2E74B5" w:themeColor="accent1" w:themeShade="BF"/>
          <w:sz w:val="24"/>
          <w:szCs w:val="24"/>
        </w:rPr>
        <w:t xml:space="preserve">completed </w:t>
      </w:r>
      <w:r w:rsidR="00F53A80" w:rsidRPr="005C64CD">
        <w:rPr>
          <w:rFonts w:ascii="Arial" w:hAnsi="Arial"/>
          <w:b/>
          <w:color w:val="2E74B5" w:themeColor="accent1" w:themeShade="BF"/>
          <w:sz w:val="24"/>
          <w:szCs w:val="24"/>
        </w:rPr>
        <w:t>Application</w:t>
      </w:r>
      <w:r w:rsidR="003D547B" w:rsidRPr="005C64CD">
        <w:rPr>
          <w:rFonts w:ascii="Arial" w:hAnsi="Arial"/>
          <w:b/>
          <w:color w:val="2E74B5" w:themeColor="accent1" w:themeShade="BF"/>
          <w:sz w:val="24"/>
          <w:szCs w:val="24"/>
        </w:rPr>
        <w:t>?</w:t>
      </w:r>
    </w:p>
    <w:p w14:paraId="1BB76312" w14:textId="3D2AA75E" w:rsidR="002D6B5C" w:rsidRPr="001E2FF8" w:rsidRDefault="001E2FF8" w:rsidP="001E2FF8">
      <w:pPr>
        <w:spacing w:after="0" w:line="240" w:lineRule="auto"/>
        <w:rPr>
          <w:rFonts w:ascii="Arial" w:hAnsi="Arial"/>
          <w:b/>
          <w:sz w:val="24"/>
          <w:szCs w:val="24"/>
        </w:rPr>
      </w:pPr>
      <w:r>
        <w:rPr>
          <w:rFonts w:ascii="Arial" w:hAnsi="Arial"/>
          <w:bCs/>
          <w:sz w:val="24"/>
          <w:szCs w:val="24"/>
        </w:rPr>
        <w:t xml:space="preserve">Please submit your completed </w:t>
      </w:r>
      <w:r w:rsidR="009A08A3" w:rsidRPr="005C64CD">
        <w:rPr>
          <w:rFonts w:ascii="Arial" w:hAnsi="Arial"/>
          <w:bCs/>
          <w:sz w:val="24"/>
          <w:szCs w:val="24"/>
        </w:rPr>
        <w:t>Application</w:t>
      </w:r>
      <w:r w:rsidR="005C64CD">
        <w:rPr>
          <w:rFonts w:ascii="Arial" w:hAnsi="Arial"/>
          <w:bCs/>
          <w:sz w:val="24"/>
          <w:szCs w:val="24"/>
        </w:rPr>
        <w:t xml:space="preserve"> Form</w:t>
      </w:r>
      <w:r>
        <w:rPr>
          <w:rFonts w:ascii="Arial" w:hAnsi="Arial"/>
          <w:bCs/>
          <w:sz w:val="24"/>
          <w:szCs w:val="24"/>
        </w:rPr>
        <w:t xml:space="preserve"> together with supporting information to </w:t>
      </w:r>
      <w:hyperlink r:id="rId12" w:history="1">
        <w:r w:rsidR="00FA0393" w:rsidRPr="00FA0393">
          <w:rPr>
            <w:rStyle w:val="Hyperlink"/>
            <w:rFonts w:ascii="Arial" w:hAnsi="Arial"/>
            <w:bCs/>
            <w:sz w:val="24"/>
            <w:szCs w:val="24"/>
          </w:rPr>
          <w:t xml:space="preserve">tsukgrantqueries@npt.gov.uk </w:t>
        </w:r>
      </w:hyperlink>
      <w:r>
        <w:rPr>
          <w:rFonts w:ascii="Arial" w:hAnsi="Arial"/>
          <w:bCs/>
          <w:color w:val="0000FF"/>
          <w:sz w:val="24"/>
          <w:szCs w:val="24"/>
        </w:rPr>
        <w:t xml:space="preserve"> </w:t>
      </w:r>
      <w:r w:rsidRPr="001E2FF8">
        <w:rPr>
          <w:rFonts w:ascii="Arial" w:hAnsi="Arial"/>
          <w:bCs/>
          <w:sz w:val="24"/>
          <w:szCs w:val="24"/>
        </w:rPr>
        <w:t xml:space="preserve">and include your </w:t>
      </w:r>
      <w:r>
        <w:rPr>
          <w:rFonts w:ascii="Arial" w:hAnsi="Arial"/>
          <w:bCs/>
          <w:sz w:val="24"/>
          <w:szCs w:val="24"/>
        </w:rPr>
        <w:t xml:space="preserve">registered company and trading name in the subject line. </w:t>
      </w:r>
      <w:r w:rsidRPr="001E2FF8">
        <w:rPr>
          <w:rFonts w:ascii="Arial" w:hAnsi="Arial"/>
          <w:bCs/>
          <w:sz w:val="24"/>
          <w:szCs w:val="24"/>
        </w:rPr>
        <w:t xml:space="preserve"> </w:t>
      </w:r>
    </w:p>
    <w:p w14:paraId="0CA5639D" w14:textId="77777777" w:rsidR="0026369B" w:rsidRDefault="0026369B" w:rsidP="00A40D9F">
      <w:pPr>
        <w:rPr>
          <w:rFonts w:ascii="Arial" w:hAnsi="Arial"/>
          <w:b/>
          <w:strike/>
          <w:sz w:val="24"/>
          <w:szCs w:val="24"/>
        </w:rPr>
      </w:pPr>
    </w:p>
    <w:p w14:paraId="4C01DCD9" w14:textId="7E82584E" w:rsidR="00662C82" w:rsidRPr="003D32B7" w:rsidRDefault="00662C82" w:rsidP="00662C82">
      <w:pPr>
        <w:ind w:left="720"/>
        <w:jc w:val="center"/>
        <w:rPr>
          <w:rFonts w:ascii="Arial" w:hAnsi="Arial"/>
          <w:b/>
          <w:sz w:val="28"/>
          <w:szCs w:val="28"/>
          <w:u w:val="single"/>
        </w:rPr>
      </w:pPr>
      <w:r w:rsidRPr="003D32B7">
        <w:rPr>
          <w:rFonts w:ascii="Arial" w:hAnsi="Arial"/>
          <w:b/>
          <w:bCs/>
          <w:sz w:val="28"/>
          <w:szCs w:val="28"/>
          <w:u w:val="single"/>
        </w:rPr>
        <w:t>Closing date</w:t>
      </w:r>
      <w:r w:rsidRPr="003D32B7">
        <w:rPr>
          <w:rFonts w:ascii="Arial" w:hAnsi="Arial"/>
          <w:b/>
          <w:sz w:val="28"/>
          <w:szCs w:val="28"/>
          <w:u w:val="single"/>
        </w:rPr>
        <w:t xml:space="preserve">: </w:t>
      </w:r>
      <w:r w:rsidRPr="003D32B7">
        <w:rPr>
          <w:rFonts w:ascii="Arial" w:hAnsi="Arial"/>
          <w:b/>
          <w:bCs/>
          <w:sz w:val="28"/>
          <w:szCs w:val="28"/>
          <w:u w:val="single"/>
        </w:rPr>
        <w:t>Friday 15 May 2026</w:t>
      </w:r>
    </w:p>
    <w:p w14:paraId="2823CF85" w14:textId="7E5989A1" w:rsidR="00662C82" w:rsidRPr="003D32B7" w:rsidRDefault="00662C82" w:rsidP="00662C82">
      <w:pPr>
        <w:ind w:left="720"/>
        <w:jc w:val="center"/>
        <w:rPr>
          <w:rFonts w:ascii="Arial" w:hAnsi="Arial"/>
          <w:bCs/>
          <w:sz w:val="24"/>
          <w:szCs w:val="24"/>
        </w:rPr>
      </w:pPr>
      <w:r w:rsidRPr="003D32B7">
        <w:rPr>
          <w:rFonts w:ascii="Arial" w:hAnsi="Arial"/>
          <w:bCs/>
          <w:sz w:val="24"/>
          <w:szCs w:val="24"/>
        </w:rPr>
        <w:t>(extended to account for Easter &amp; May bank holidays)</w:t>
      </w:r>
    </w:p>
    <w:p w14:paraId="7AFA1B0C" w14:textId="77777777" w:rsidR="002D6B5C" w:rsidRDefault="002D6B5C" w:rsidP="00662C82">
      <w:pPr>
        <w:jc w:val="center"/>
        <w:rPr>
          <w:rFonts w:ascii="Arial" w:hAnsi="Arial"/>
          <w:b/>
          <w:strike/>
          <w:sz w:val="24"/>
          <w:szCs w:val="24"/>
        </w:rPr>
      </w:pPr>
    </w:p>
    <w:p w14:paraId="44A0A5B6" w14:textId="77777777" w:rsidR="002D6B5C" w:rsidRDefault="002D6B5C" w:rsidP="00A40D9F">
      <w:pPr>
        <w:rPr>
          <w:rFonts w:ascii="Arial" w:hAnsi="Arial"/>
          <w:b/>
          <w:strike/>
          <w:sz w:val="24"/>
          <w:szCs w:val="24"/>
        </w:rPr>
      </w:pPr>
    </w:p>
    <w:p w14:paraId="4466D206" w14:textId="77777777" w:rsidR="002D6B5C" w:rsidRDefault="002D6B5C" w:rsidP="00A40D9F">
      <w:pPr>
        <w:rPr>
          <w:rFonts w:ascii="Arial" w:hAnsi="Arial"/>
          <w:b/>
          <w:strike/>
          <w:sz w:val="24"/>
          <w:szCs w:val="24"/>
        </w:rPr>
      </w:pPr>
    </w:p>
    <w:p w14:paraId="6764498C" w14:textId="77777777" w:rsidR="00E775FE" w:rsidRDefault="00E775FE" w:rsidP="005C27CB">
      <w:pPr>
        <w:pStyle w:val="BodyTextIndent"/>
        <w:spacing w:after="0"/>
        <w:ind w:left="0"/>
        <w:rPr>
          <w:rFonts w:ascii="Arial" w:hAnsi="Arial" w:cs="Arial"/>
        </w:rPr>
      </w:pPr>
    </w:p>
    <w:p w14:paraId="0D666A7C" w14:textId="77777777" w:rsidR="00E775FE" w:rsidRDefault="00E775FE" w:rsidP="005C27CB">
      <w:pPr>
        <w:pStyle w:val="BodyTextIndent"/>
        <w:spacing w:after="0"/>
        <w:ind w:left="0"/>
        <w:rPr>
          <w:rFonts w:ascii="Arial" w:hAnsi="Arial" w:cs="Arial"/>
        </w:rPr>
      </w:pPr>
    </w:p>
    <w:p w14:paraId="2D0FDCBB" w14:textId="77777777" w:rsidR="001321C1" w:rsidRDefault="001321C1">
      <w:pPr>
        <w:rPr>
          <w:rFonts w:ascii="Arial" w:eastAsia="Times New Roman" w:hAnsi="Arial" w:cs="Arial"/>
          <w:sz w:val="24"/>
          <w:szCs w:val="24"/>
        </w:rPr>
      </w:pPr>
      <w:r>
        <w:rPr>
          <w:rFonts w:ascii="Arial" w:hAnsi="Arial" w:cs="Arial"/>
        </w:rPr>
        <w:br w:type="page"/>
      </w:r>
    </w:p>
    <w:p w14:paraId="5493C8ED" w14:textId="77777777" w:rsidR="00741C00" w:rsidRPr="003D547B" w:rsidRDefault="00730952" w:rsidP="00730952">
      <w:pPr>
        <w:ind w:left="28"/>
        <w:rPr>
          <w:rFonts w:ascii="Arial" w:hAnsi="Arial"/>
          <w:color w:val="2E74B5" w:themeColor="accent1" w:themeShade="BF"/>
          <w:sz w:val="24"/>
          <w:szCs w:val="24"/>
        </w:rPr>
      </w:pPr>
      <w:r w:rsidRPr="003D547B">
        <w:rPr>
          <w:rFonts w:ascii="Arial" w:hAnsi="Arial"/>
          <w:b/>
          <w:color w:val="2E74B5" w:themeColor="accent1" w:themeShade="BF"/>
          <w:sz w:val="24"/>
          <w:szCs w:val="24"/>
        </w:rPr>
        <w:lastRenderedPageBreak/>
        <w:t xml:space="preserve">Appendix 1 </w:t>
      </w:r>
      <w:r w:rsidR="001321C1" w:rsidRPr="003D547B">
        <w:rPr>
          <w:rFonts w:ascii="Arial" w:hAnsi="Arial"/>
          <w:b/>
          <w:color w:val="2E74B5" w:themeColor="accent1" w:themeShade="BF"/>
          <w:sz w:val="24"/>
          <w:szCs w:val="24"/>
        </w:rPr>
        <w:t>- Procurement Guidelines</w:t>
      </w:r>
    </w:p>
    <w:p w14:paraId="75D514B7" w14:textId="77777777" w:rsidR="00A13F40" w:rsidRDefault="00A13F40" w:rsidP="00A13F40">
      <w:pPr>
        <w:spacing w:after="0" w:line="240" w:lineRule="auto"/>
        <w:rPr>
          <w:rStyle w:val="eop"/>
          <w:rFonts w:ascii="Arial" w:hAnsi="Arial" w:cs="Arial"/>
          <w:sz w:val="24"/>
          <w:szCs w:val="24"/>
        </w:rPr>
      </w:pPr>
      <w:r w:rsidRPr="00D17E18">
        <w:rPr>
          <w:rStyle w:val="eop"/>
          <w:rFonts w:ascii="Arial" w:hAnsi="Arial" w:cs="Arial"/>
          <w:sz w:val="24"/>
          <w:szCs w:val="24"/>
        </w:rPr>
        <w:t>Items must be purchased in line with NPT CBC Procurement Guidelines.</w:t>
      </w:r>
    </w:p>
    <w:p w14:paraId="0A8895F0" w14:textId="77777777" w:rsidR="00A13F40" w:rsidRPr="00D17E18" w:rsidRDefault="00A13F40" w:rsidP="00A13F40">
      <w:pPr>
        <w:spacing w:after="0" w:line="240" w:lineRule="auto"/>
        <w:rPr>
          <w:rFonts w:ascii="Arial" w:hAnsi="Arial" w:cs="Arial"/>
          <w:b/>
          <w:sz w:val="24"/>
          <w:szCs w:val="24"/>
        </w:rPr>
      </w:pPr>
    </w:p>
    <w:p w14:paraId="34ECC991" w14:textId="77777777" w:rsidR="00A13F40" w:rsidRPr="00122804" w:rsidRDefault="00A13F40" w:rsidP="001C5CBB">
      <w:pPr>
        <w:pStyle w:val="paragraph"/>
        <w:numPr>
          <w:ilvl w:val="0"/>
          <w:numId w:val="7"/>
        </w:numPr>
        <w:spacing w:before="0" w:beforeAutospacing="0" w:after="0" w:afterAutospacing="0"/>
        <w:textAlignment w:val="baseline"/>
        <w:rPr>
          <w:rFonts w:ascii="Arial" w:hAnsi="Arial" w:cs="Arial"/>
        </w:rPr>
      </w:pPr>
      <w:r w:rsidRPr="00122804">
        <w:rPr>
          <w:rStyle w:val="normaltextrun"/>
          <w:rFonts w:ascii="Arial" w:hAnsi="Arial" w:cs="Arial"/>
          <w:b/>
          <w:bCs/>
        </w:rPr>
        <w:t xml:space="preserve">If you have your own Procurement Policy - </w:t>
      </w:r>
      <w:r>
        <w:rPr>
          <w:rStyle w:val="normaltextrun"/>
          <w:rFonts w:ascii="Arial" w:hAnsi="Arial" w:cs="Arial"/>
        </w:rPr>
        <w:t>a</w:t>
      </w:r>
      <w:r w:rsidRPr="00122804">
        <w:rPr>
          <w:rStyle w:val="normaltextrun"/>
          <w:rFonts w:ascii="Arial" w:hAnsi="Arial" w:cs="Arial"/>
        </w:rPr>
        <w:t xml:space="preserve"> copy</w:t>
      </w:r>
      <w:r>
        <w:rPr>
          <w:rStyle w:val="normaltextrun"/>
          <w:rFonts w:ascii="Arial" w:hAnsi="Arial" w:cs="Arial"/>
        </w:rPr>
        <w:t xml:space="preserve"> must</w:t>
      </w:r>
      <w:r w:rsidRPr="00122804">
        <w:rPr>
          <w:rStyle w:val="normaltextrun"/>
          <w:rFonts w:ascii="Arial" w:hAnsi="Arial" w:cs="Arial"/>
        </w:rPr>
        <w:t xml:space="preserve"> be provided </w:t>
      </w:r>
      <w:r>
        <w:rPr>
          <w:rStyle w:val="normaltextrun"/>
          <w:rFonts w:ascii="Arial" w:hAnsi="Arial" w:cs="Arial"/>
        </w:rPr>
        <w:t xml:space="preserve">with your application for our </w:t>
      </w:r>
      <w:r w:rsidRPr="00122804">
        <w:rPr>
          <w:rStyle w:val="normaltextrun"/>
          <w:rFonts w:ascii="Arial" w:hAnsi="Arial" w:cs="Arial"/>
        </w:rPr>
        <w:t>records. </w:t>
      </w:r>
      <w:r w:rsidRPr="00122804">
        <w:rPr>
          <w:rStyle w:val="eop"/>
          <w:rFonts w:ascii="Arial" w:hAnsi="Arial" w:cs="Arial"/>
        </w:rPr>
        <w:t> </w:t>
      </w:r>
    </w:p>
    <w:p w14:paraId="7AFD8E0C" w14:textId="77777777" w:rsidR="00A13F40" w:rsidRDefault="00A13F40" w:rsidP="00A13F40">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14:paraId="6C3F6269" w14:textId="77777777" w:rsidR="00A13F40" w:rsidRDefault="00A13F40" w:rsidP="001C5CBB">
      <w:pPr>
        <w:pStyle w:val="paragraph"/>
        <w:numPr>
          <w:ilvl w:val="0"/>
          <w:numId w:val="8"/>
        </w:numPr>
        <w:spacing w:before="0" w:beforeAutospacing="0" w:after="0" w:afterAutospacing="0"/>
        <w:textAlignment w:val="baseline"/>
        <w:rPr>
          <w:rFonts w:ascii="Arial" w:hAnsi="Arial" w:cs="Arial"/>
        </w:rPr>
      </w:pPr>
      <w:r>
        <w:rPr>
          <w:rStyle w:val="normaltextrun"/>
          <w:rFonts w:ascii="Arial" w:hAnsi="Arial" w:cs="Arial"/>
          <w:b/>
          <w:bCs/>
        </w:rPr>
        <w:t xml:space="preserve">If you do not have a Procurement Policy, you </w:t>
      </w:r>
      <w:r w:rsidRPr="00F82AA0">
        <w:rPr>
          <w:rStyle w:val="normaltextrun"/>
          <w:rFonts w:ascii="Arial" w:hAnsi="Arial" w:cs="Arial"/>
          <w:b/>
          <w:bCs/>
        </w:rPr>
        <w:t>MUST</w:t>
      </w:r>
      <w:r>
        <w:rPr>
          <w:rStyle w:val="normaltextrun"/>
          <w:rFonts w:ascii="Arial" w:hAnsi="Arial" w:cs="Arial"/>
          <w:b/>
          <w:bCs/>
        </w:rPr>
        <w:t xml:space="preserve"> comply with the following rules to demonstrate value for money: </w:t>
      </w:r>
      <w:r>
        <w:rPr>
          <w:rStyle w:val="eop"/>
          <w:rFonts w:ascii="Arial" w:hAnsi="Arial" w:cs="Arial"/>
        </w:rPr>
        <w:t> </w:t>
      </w:r>
    </w:p>
    <w:p w14:paraId="56AF4051" w14:textId="77777777" w:rsidR="00A13F40" w:rsidRPr="00D17E18" w:rsidRDefault="00A13F40" w:rsidP="00A13F40">
      <w:pPr>
        <w:rPr>
          <w:rFonts w:ascii="Arial" w:hAnsi="Arial" w:cs="Arial"/>
          <w:sz w:val="24"/>
          <w:szCs w:val="24"/>
        </w:rPr>
      </w:pPr>
    </w:p>
    <w:p w14:paraId="1C434C1A" w14:textId="77777777" w:rsidR="00A13F40" w:rsidRDefault="00A13F40" w:rsidP="00A13F40">
      <w:pPr>
        <w:spacing w:after="0" w:line="240" w:lineRule="auto"/>
        <w:rPr>
          <w:rFonts w:ascii="Arial" w:hAnsi="Arial" w:cs="Arial"/>
          <w:sz w:val="24"/>
          <w:szCs w:val="24"/>
        </w:rPr>
      </w:pPr>
      <w:bookmarkStart w:id="5" w:name="_Hlk194831189"/>
      <w:r w:rsidRPr="00D17E18">
        <w:rPr>
          <w:rFonts w:ascii="Arial" w:hAnsi="Arial" w:cs="Arial"/>
          <w:b/>
          <w:bCs/>
          <w:sz w:val="24"/>
          <w:szCs w:val="24"/>
        </w:rPr>
        <w:t>Up to £10,000</w:t>
      </w:r>
      <w:r w:rsidRPr="00D17E18">
        <w:rPr>
          <w:rFonts w:ascii="Arial" w:hAnsi="Arial" w:cs="Arial"/>
          <w:sz w:val="24"/>
          <w:szCs w:val="24"/>
        </w:rPr>
        <w:t xml:space="preserve"> – </w:t>
      </w:r>
      <w:r w:rsidRPr="00D17E18">
        <w:rPr>
          <w:rFonts w:ascii="Arial" w:hAnsi="Arial" w:cs="Arial"/>
          <w:b/>
          <w:bCs/>
          <w:sz w:val="24"/>
          <w:szCs w:val="24"/>
        </w:rPr>
        <w:t>1 (one)</w:t>
      </w:r>
      <w:r w:rsidRPr="00D17E18">
        <w:rPr>
          <w:rFonts w:ascii="Arial" w:hAnsi="Arial" w:cs="Arial"/>
          <w:sz w:val="24"/>
          <w:szCs w:val="24"/>
        </w:rPr>
        <w:t xml:space="preserve"> written quotation from a competitive source to demonstrate good practice and value for money. Copy of quotation retained for records.  All figures include VAT.</w:t>
      </w:r>
    </w:p>
    <w:p w14:paraId="5CCB51C4" w14:textId="77777777" w:rsidR="00A13F40" w:rsidRPr="00D17E18" w:rsidRDefault="00A13F40" w:rsidP="00A13F40">
      <w:pPr>
        <w:spacing w:after="0" w:line="240" w:lineRule="auto"/>
        <w:rPr>
          <w:rFonts w:ascii="Arial" w:hAnsi="Arial" w:cs="Arial"/>
          <w:sz w:val="24"/>
          <w:szCs w:val="24"/>
        </w:rPr>
      </w:pPr>
    </w:p>
    <w:p w14:paraId="7F0CC19D" w14:textId="77777777" w:rsidR="00A13F40" w:rsidRPr="00D17E18" w:rsidRDefault="00A13F40" w:rsidP="00A13F40">
      <w:pPr>
        <w:spacing w:after="0" w:line="240" w:lineRule="auto"/>
        <w:rPr>
          <w:rFonts w:ascii="Arial" w:hAnsi="Arial" w:cs="Arial"/>
          <w:sz w:val="24"/>
          <w:szCs w:val="24"/>
          <w:lang w:val="en-US"/>
        </w:rPr>
      </w:pPr>
      <w:r w:rsidRPr="00D17E18">
        <w:rPr>
          <w:rFonts w:ascii="Arial" w:hAnsi="Arial" w:cs="Arial"/>
          <w:b/>
          <w:bCs/>
          <w:sz w:val="24"/>
          <w:szCs w:val="24"/>
        </w:rPr>
        <w:t>£10,000 to £100,000</w:t>
      </w:r>
      <w:r w:rsidRPr="00D17E18">
        <w:rPr>
          <w:rFonts w:ascii="Arial" w:hAnsi="Arial" w:cs="Arial"/>
          <w:sz w:val="24"/>
          <w:szCs w:val="24"/>
        </w:rPr>
        <w:t xml:space="preserve"> –</w:t>
      </w:r>
      <w:r w:rsidRPr="00D17E18">
        <w:rPr>
          <w:rFonts w:ascii="Arial" w:hAnsi="Arial" w:cs="Arial"/>
          <w:sz w:val="24"/>
          <w:szCs w:val="24"/>
          <w:lang w:val="en-US" w:eastAsia="en-GB"/>
        </w:rPr>
        <w:t xml:space="preserve"> </w:t>
      </w:r>
      <w:r w:rsidRPr="00D17E18">
        <w:rPr>
          <w:rFonts w:ascii="Arial" w:hAnsi="Arial" w:cs="Arial"/>
          <w:sz w:val="24"/>
          <w:szCs w:val="24"/>
          <w:lang w:val="en-US"/>
        </w:rPr>
        <w:t xml:space="preserve">A minimum of </w:t>
      </w:r>
      <w:r w:rsidRPr="00D17E18">
        <w:rPr>
          <w:rFonts w:ascii="Arial" w:hAnsi="Arial" w:cs="Arial"/>
          <w:b/>
          <w:sz w:val="24"/>
          <w:szCs w:val="24"/>
          <w:lang w:val="en-US"/>
        </w:rPr>
        <w:t>2 (two)</w:t>
      </w:r>
      <w:r w:rsidRPr="00D17E18">
        <w:rPr>
          <w:rFonts w:ascii="Arial" w:hAnsi="Arial" w:cs="Arial"/>
          <w:sz w:val="24"/>
          <w:szCs w:val="24"/>
          <w:lang w:val="en-US"/>
        </w:rPr>
        <w:t xml:space="preserve"> quotations must be sought from competitive sources with at least </w:t>
      </w:r>
      <w:r w:rsidRPr="00D17E18">
        <w:rPr>
          <w:rFonts w:ascii="Arial" w:hAnsi="Arial" w:cs="Arial"/>
          <w:b/>
          <w:sz w:val="24"/>
          <w:szCs w:val="24"/>
          <w:lang w:val="en-US"/>
        </w:rPr>
        <w:t>1 (one)</w:t>
      </w:r>
      <w:r w:rsidRPr="00D17E18">
        <w:rPr>
          <w:rFonts w:ascii="Arial" w:hAnsi="Arial" w:cs="Arial"/>
          <w:sz w:val="24"/>
          <w:szCs w:val="24"/>
          <w:lang w:val="en-US"/>
        </w:rPr>
        <w:t xml:space="preserve"> quotation being received. </w:t>
      </w:r>
      <w:bookmarkEnd w:id="5"/>
      <w:r w:rsidRPr="00D17E18">
        <w:rPr>
          <w:rFonts w:ascii="Arial" w:hAnsi="Arial" w:cs="Arial"/>
          <w:sz w:val="24"/>
          <w:szCs w:val="24"/>
          <w:lang w:val="en-US"/>
        </w:rPr>
        <w:t>The quotations must be based on:</w:t>
      </w:r>
    </w:p>
    <w:p w14:paraId="276C9614" w14:textId="77777777" w:rsidR="00A13F40" w:rsidRPr="008025A5" w:rsidRDefault="00A13F40" w:rsidP="00A13F40">
      <w:pPr>
        <w:spacing w:after="0" w:line="240" w:lineRule="auto"/>
        <w:rPr>
          <w:rFonts w:ascii="Arial" w:hAnsi="Arial" w:cs="Arial"/>
          <w:sz w:val="24"/>
          <w:szCs w:val="24"/>
          <w:lang w:val="en-US"/>
        </w:rPr>
      </w:pPr>
    </w:p>
    <w:p w14:paraId="0BC6426E" w14:textId="77777777" w:rsidR="00A13F40" w:rsidRPr="008025A5" w:rsidRDefault="00A13F40" w:rsidP="001C5CBB">
      <w:pPr>
        <w:pStyle w:val="ListParagraph"/>
        <w:numPr>
          <w:ilvl w:val="0"/>
          <w:numId w:val="2"/>
        </w:numPr>
        <w:ind w:left="360"/>
        <w:rPr>
          <w:rFonts w:ascii="Arial" w:hAnsi="Arial" w:cs="Arial"/>
          <w:sz w:val="24"/>
          <w:szCs w:val="24"/>
          <w:lang w:val="en-US"/>
        </w:rPr>
      </w:pPr>
      <w:r w:rsidRPr="008025A5">
        <w:rPr>
          <w:rFonts w:ascii="Arial" w:hAnsi="Arial" w:cs="Arial"/>
          <w:sz w:val="24"/>
          <w:szCs w:val="24"/>
          <w:lang w:val="en-US"/>
        </w:rPr>
        <w:t xml:space="preserve">the same specification </w:t>
      </w:r>
      <w:r w:rsidRPr="008025A5">
        <w:rPr>
          <w:rFonts w:ascii="Arial" w:hAnsi="Arial" w:cs="Arial"/>
          <w:bCs/>
          <w:sz w:val="24"/>
          <w:szCs w:val="24"/>
          <w:lang w:val="en-US"/>
        </w:rPr>
        <w:t>of requirements</w:t>
      </w:r>
    </w:p>
    <w:p w14:paraId="4FEF1C2C" w14:textId="77777777" w:rsidR="00A13F40" w:rsidRPr="008025A5" w:rsidRDefault="00A13F40" w:rsidP="001C5CBB">
      <w:pPr>
        <w:pStyle w:val="ListParagraph"/>
        <w:numPr>
          <w:ilvl w:val="0"/>
          <w:numId w:val="2"/>
        </w:numPr>
        <w:ind w:left="360"/>
        <w:rPr>
          <w:rFonts w:ascii="Arial" w:hAnsi="Arial" w:cs="Arial"/>
          <w:sz w:val="24"/>
          <w:szCs w:val="24"/>
          <w:lang w:val="en-US"/>
        </w:rPr>
      </w:pPr>
      <w:r w:rsidRPr="008025A5">
        <w:rPr>
          <w:rFonts w:ascii="Arial" w:hAnsi="Arial" w:cs="Arial"/>
          <w:sz w:val="24"/>
          <w:szCs w:val="24"/>
          <w:lang w:val="en-US"/>
        </w:rPr>
        <w:t xml:space="preserve">the same evaluation criteria and evaluated on a like for like basis. It is good practice to establish an evaluation panel. </w:t>
      </w:r>
    </w:p>
    <w:p w14:paraId="2318B641" w14:textId="77777777" w:rsidR="00A13F40" w:rsidRPr="008025A5" w:rsidRDefault="00A13F40" w:rsidP="001C5CBB">
      <w:pPr>
        <w:pStyle w:val="ListParagraph"/>
        <w:numPr>
          <w:ilvl w:val="0"/>
          <w:numId w:val="2"/>
        </w:numPr>
        <w:ind w:left="360"/>
        <w:rPr>
          <w:rFonts w:ascii="Arial" w:hAnsi="Arial" w:cs="Arial"/>
          <w:bCs/>
          <w:sz w:val="24"/>
          <w:szCs w:val="24"/>
          <w:lang w:val="en-US"/>
        </w:rPr>
      </w:pPr>
      <w:r w:rsidRPr="008025A5">
        <w:rPr>
          <w:rFonts w:ascii="Arial" w:hAnsi="Arial" w:cs="Arial"/>
          <w:bCs/>
          <w:sz w:val="24"/>
          <w:szCs w:val="24"/>
          <w:lang w:val="en-US"/>
        </w:rPr>
        <w:t>the same clo</w:t>
      </w:r>
      <w:r>
        <w:rPr>
          <w:rFonts w:ascii="Arial" w:hAnsi="Arial" w:cs="Arial"/>
          <w:bCs/>
          <w:sz w:val="24"/>
          <w:szCs w:val="24"/>
          <w:lang w:val="en-US"/>
        </w:rPr>
        <w:t>sing date for receipt of quotes</w:t>
      </w:r>
      <w:r w:rsidRPr="008025A5">
        <w:rPr>
          <w:rFonts w:ascii="Arial" w:hAnsi="Arial" w:cs="Arial"/>
          <w:bCs/>
          <w:sz w:val="24"/>
          <w:szCs w:val="24"/>
          <w:lang w:val="en-US"/>
        </w:rPr>
        <w:t xml:space="preserve">, after which no submissions will be accepted. </w:t>
      </w:r>
    </w:p>
    <w:p w14:paraId="06148F2B" w14:textId="77777777" w:rsidR="00A13F40" w:rsidRPr="008025A5" w:rsidRDefault="00A13F40" w:rsidP="00A13F40">
      <w:pPr>
        <w:pStyle w:val="ListParagraph"/>
        <w:rPr>
          <w:rFonts w:ascii="Arial" w:hAnsi="Arial" w:cs="Arial"/>
          <w:sz w:val="24"/>
          <w:szCs w:val="24"/>
          <w:lang w:val="en-US"/>
        </w:rPr>
      </w:pPr>
    </w:p>
    <w:p w14:paraId="5DC516E6" w14:textId="77777777" w:rsidR="00A13F40" w:rsidRPr="008025A5" w:rsidRDefault="00A13F40" w:rsidP="00A13F40">
      <w:pPr>
        <w:spacing w:after="0" w:line="240" w:lineRule="auto"/>
        <w:rPr>
          <w:rFonts w:ascii="Arial" w:hAnsi="Arial" w:cs="Arial"/>
          <w:sz w:val="24"/>
          <w:szCs w:val="24"/>
          <w:lang w:val="en-US"/>
        </w:rPr>
      </w:pPr>
      <w:r w:rsidRPr="008025A5">
        <w:rPr>
          <w:rFonts w:ascii="Arial" w:hAnsi="Arial" w:cs="Arial"/>
          <w:sz w:val="24"/>
          <w:szCs w:val="24"/>
          <w:lang w:val="en-US"/>
        </w:rPr>
        <w:t xml:space="preserve">A documented record of the quotations </w:t>
      </w:r>
      <w:proofErr w:type="gramStart"/>
      <w:r w:rsidRPr="008025A5">
        <w:rPr>
          <w:rFonts w:ascii="Arial" w:hAnsi="Arial" w:cs="Arial"/>
          <w:sz w:val="24"/>
          <w:szCs w:val="24"/>
          <w:lang w:val="en-US"/>
        </w:rPr>
        <w:t>sought,</w:t>
      </w:r>
      <w:proofErr w:type="gramEnd"/>
      <w:r w:rsidRPr="008025A5">
        <w:rPr>
          <w:rFonts w:ascii="Arial" w:hAnsi="Arial" w:cs="Arial"/>
          <w:sz w:val="24"/>
          <w:szCs w:val="24"/>
          <w:lang w:val="en-US"/>
        </w:rPr>
        <w:t xml:space="preserve"> the evaluation process and the decision to award must be recorded for audit purposes. </w:t>
      </w:r>
    </w:p>
    <w:p w14:paraId="6D0C4AD2" w14:textId="77777777" w:rsidR="00A13F40" w:rsidRPr="008025A5" w:rsidRDefault="00A13F40" w:rsidP="00A13F40">
      <w:pPr>
        <w:pStyle w:val="ListParagraph"/>
        <w:rPr>
          <w:rFonts w:ascii="Arial" w:hAnsi="Arial" w:cs="Arial"/>
          <w:sz w:val="24"/>
          <w:szCs w:val="24"/>
          <w:lang w:val="en-US"/>
        </w:rPr>
      </w:pPr>
    </w:p>
    <w:p w14:paraId="0B9F4F41" w14:textId="77777777" w:rsidR="00A13F40" w:rsidRPr="008025A5" w:rsidRDefault="00A13F40" w:rsidP="00A13F40">
      <w:pPr>
        <w:spacing w:after="0" w:line="240" w:lineRule="auto"/>
        <w:rPr>
          <w:rFonts w:ascii="Arial" w:hAnsi="Arial" w:cs="Arial"/>
          <w:sz w:val="24"/>
          <w:szCs w:val="24"/>
        </w:rPr>
      </w:pPr>
      <w:r w:rsidRPr="008025A5">
        <w:rPr>
          <w:rFonts w:ascii="Arial" w:hAnsi="Arial" w:cs="Arial"/>
          <w:sz w:val="24"/>
          <w:szCs w:val="24"/>
          <w:lang w:val="en-US"/>
        </w:rPr>
        <w:t>*</w:t>
      </w:r>
      <w:proofErr w:type="gramStart"/>
      <w:r w:rsidRPr="008025A5">
        <w:rPr>
          <w:rFonts w:ascii="Arial" w:hAnsi="Arial" w:cs="Arial"/>
          <w:sz w:val="24"/>
          <w:szCs w:val="24"/>
          <w:lang w:val="en-US"/>
        </w:rPr>
        <w:t xml:space="preserve">In the </w:t>
      </w:r>
      <w:r>
        <w:rPr>
          <w:rFonts w:ascii="Arial" w:hAnsi="Arial" w:cs="Arial"/>
          <w:sz w:val="24"/>
          <w:szCs w:val="24"/>
          <w:lang w:val="en-US"/>
        </w:rPr>
        <w:t>event that</w:t>
      </w:r>
      <w:proofErr w:type="gramEnd"/>
      <w:r>
        <w:rPr>
          <w:rFonts w:ascii="Arial" w:hAnsi="Arial" w:cs="Arial"/>
          <w:sz w:val="24"/>
          <w:szCs w:val="24"/>
          <w:lang w:val="en-US"/>
        </w:rPr>
        <w:t xml:space="preserve"> only </w:t>
      </w:r>
      <w:r w:rsidRPr="00136177">
        <w:rPr>
          <w:rFonts w:ascii="Arial" w:hAnsi="Arial" w:cs="Arial"/>
          <w:b/>
          <w:sz w:val="24"/>
          <w:szCs w:val="24"/>
          <w:lang w:val="en-US"/>
        </w:rPr>
        <w:t>1 (one)</w:t>
      </w:r>
      <w:r>
        <w:rPr>
          <w:rFonts w:ascii="Arial" w:hAnsi="Arial" w:cs="Arial"/>
          <w:sz w:val="24"/>
          <w:szCs w:val="24"/>
          <w:lang w:val="en-US"/>
        </w:rPr>
        <w:t xml:space="preserve"> quotation is</w:t>
      </w:r>
      <w:r w:rsidRPr="008025A5">
        <w:rPr>
          <w:rFonts w:ascii="Arial" w:hAnsi="Arial" w:cs="Arial"/>
          <w:sz w:val="24"/>
          <w:szCs w:val="24"/>
          <w:lang w:val="en-US"/>
        </w:rPr>
        <w:t xml:space="preserve"> received, you must contact the Council to provide details and justification of the procurement process you have undertaken. The decision to proceed to purchase must be approved by the Council on a </w:t>
      </w:r>
      <w:proofErr w:type="gramStart"/>
      <w:r w:rsidRPr="008025A5">
        <w:rPr>
          <w:rFonts w:ascii="Arial" w:hAnsi="Arial" w:cs="Arial"/>
          <w:sz w:val="24"/>
          <w:szCs w:val="24"/>
          <w:lang w:val="en-US"/>
        </w:rPr>
        <w:t>case by case</w:t>
      </w:r>
      <w:proofErr w:type="gramEnd"/>
      <w:r w:rsidRPr="008025A5">
        <w:rPr>
          <w:rFonts w:ascii="Arial" w:hAnsi="Arial" w:cs="Arial"/>
          <w:sz w:val="24"/>
          <w:szCs w:val="24"/>
          <w:lang w:val="en-US"/>
        </w:rPr>
        <w:t xml:space="preserve"> basis.</w:t>
      </w:r>
      <w:r w:rsidRPr="008025A5">
        <w:rPr>
          <w:rFonts w:ascii="Arial" w:hAnsi="Arial" w:cs="Arial"/>
          <w:sz w:val="24"/>
          <w:szCs w:val="24"/>
        </w:rPr>
        <w:t xml:space="preserve"> </w:t>
      </w:r>
      <w:r w:rsidRPr="008025A5">
        <w:rPr>
          <w:rFonts w:ascii="Arial" w:hAnsi="Arial" w:cs="Arial"/>
          <w:sz w:val="24"/>
          <w:szCs w:val="24"/>
          <w:lang w:eastAsia="en-GB"/>
        </w:rPr>
        <w:t xml:space="preserve">Copy of all quotations and correspondence retained for records. </w:t>
      </w:r>
      <w:bookmarkStart w:id="6" w:name="_Hlk194831269"/>
      <w:r>
        <w:rPr>
          <w:rFonts w:ascii="Arial" w:hAnsi="Arial" w:cs="Arial"/>
          <w:sz w:val="24"/>
          <w:szCs w:val="24"/>
        </w:rPr>
        <w:t>All figures include</w:t>
      </w:r>
      <w:r w:rsidRPr="008025A5">
        <w:rPr>
          <w:rFonts w:ascii="Arial" w:hAnsi="Arial" w:cs="Arial"/>
          <w:sz w:val="24"/>
          <w:szCs w:val="24"/>
        </w:rPr>
        <w:t xml:space="preserve"> VAT.</w:t>
      </w:r>
    </w:p>
    <w:bookmarkEnd w:id="6"/>
    <w:p w14:paraId="79B038EA" w14:textId="77777777" w:rsidR="00A13F40" w:rsidRPr="008025A5" w:rsidRDefault="00A13F40" w:rsidP="00A13F40">
      <w:pPr>
        <w:pStyle w:val="ListParagraph"/>
        <w:rPr>
          <w:rFonts w:ascii="Arial" w:hAnsi="Arial" w:cs="Arial"/>
          <w:sz w:val="24"/>
          <w:szCs w:val="24"/>
        </w:rPr>
      </w:pPr>
    </w:p>
    <w:p w14:paraId="78847412" w14:textId="77777777" w:rsidR="00A13F40" w:rsidRPr="008025A5" w:rsidRDefault="00A13F40" w:rsidP="00A13F40">
      <w:pPr>
        <w:spacing w:after="0" w:line="240" w:lineRule="auto"/>
        <w:rPr>
          <w:rFonts w:ascii="Arial" w:hAnsi="Arial" w:cs="Arial"/>
          <w:sz w:val="24"/>
          <w:szCs w:val="24"/>
        </w:rPr>
      </w:pPr>
      <w:bookmarkStart w:id="7" w:name="_Hlk194831322"/>
      <w:r>
        <w:rPr>
          <w:rFonts w:ascii="Arial" w:hAnsi="Arial" w:cs="Arial"/>
          <w:bCs/>
          <w:sz w:val="24"/>
          <w:szCs w:val="24"/>
          <w:lang w:val="en-US"/>
        </w:rPr>
        <w:t>Over £100,000 up to Procurement Act 2023 threshold (currently £214,904 for goods/services and £5,372,609</w:t>
      </w:r>
      <w:r w:rsidRPr="008025A5">
        <w:rPr>
          <w:rFonts w:ascii="Arial" w:hAnsi="Arial" w:cs="Arial"/>
          <w:bCs/>
          <w:sz w:val="24"/>
          <w:szCs w:val="24"/>
          <w:lang w:val="en-US"/>
        </w:rPr>
        <w:t xml:space="preserve"> for works). </w:t>
      </w:r>
      <w:r>
        <w:rPr>
          <w:rFonts w:ascii="Arial" w:hAnsi="Arial" w:cs="Arial"/>
          <w:bCs/>
          <w:sz w:val="24"/>
          <w:szCs w:val="24"/>
          <w:lang w:val="en-US"/>
        </w:rPr>
        <w:t xml:space="preserve">A minimum of </w:t>
      </w:r>
      <w:r w:rsidRPr="00136177">
        <w:rPr>
          <w:rFonts w:ascii="Arial" w:hAnsi="Arial" w:cs="Arial"/>
          <w:b/>
          <w:bCs/>
          <w:sz w:val="24"/>
          <w:szCs w:val="24"/>
          <w:lang w:val="en-US"/>
        </w:rPr>
        <w:t>3 (three)</w:t>
      </w:r>
      <w:r w:rsidRPr="008025A5">
        <w:rPr>
          <w:rFonts w:ascii="Arial" w:hAnsi="Arial" w:cs="Arial"/>
          <w:bCs/>
          <w:sz w:val="24"/>
          <w:szCs w:val="24"/>
          <w:lang w:val="en-US"/>
        </w:rPr>
        <w:t xml:space="preserve"> quotations </w:t>
      </w:r>
      <w:r w:rsidRPr="00136177">
        <w:rPr>
          <w:rFonts w:ascii="Arial" w:hAnsi="Arial" w:cs="Arial"/>
          <w:bCs/>
          <w:sz w:val="24"/>
          <w:szCs w:val="24"/>
          <w:lang w:val="en-US"/>
        </w:rPr>
        <w:t>must</w:t>
      </w:r>
      <w:r w:rsidRPr="008025A5">
        <w:rPr>
          <w:rFonts w:ascii="Arial" w:hAnsi="Arial" w:cs="Arial"/>
          <w:bCs/>
          <w:sz w:val="24"/>
          <w:szCs w:val="24"/>
          <w:lang w:val="en-US"/>
        </w:rPr>
        <w:t xml:space="preserve"> be sought from competitive sources. </w:t>
      </w:r>
      <w:proofErr w:type="gramStart"/>
      <w:r w:rsidRPr="008025A5">
        <w:rPr>
          <w:rFonts w:ascii="Arial" w:hAnsi="Arial" w:cs="Arial"/>
          <w:sz w:val="24"/>
          <w:szCs w:val="24"/>
          <w:lang w:val="en-US"/>
        </w:rPr>
        <w:t xml:space="preserve">In the </w:t>
      </w:r>
      <w:r>
        <w:rPr>
          <w:rFonts w:ascii="Arial" w:hAnsi="Arial" w:cs="Arial"/>
          <w:sz w:val="24"/>
          <w:szCs w:val="24"/>
          <w:lang w:val="en-US"/>
        </w:rPr>
        <w:t>event that</w:t>
      </w:r>
      <w:proofErr w:type="gramEnd"/>
      <w:r>
        <w:rPr>
          <w:rFonts w:ascii="Arial" w:hAnsi="Arial" w:cs="Arial"/>
          <w:sz w:val="24"/>
          <w:szCs w:val="24"/>
          <w:lang w:val="en-US"/>
        </w:rPr>
        <w:t xml:space="preserve"> </w:t>
      </w:r>
      <w:proofErr w:type="gramStart"/>
      <w:r>
        <w:rPr>
          <w:rFonts w:ascii="Arial" w:hAnsi="Arial" w:cs="Arial"/>
          <w:sz w:val="24"/>
          <w:szCs w:val="24"/>
          <w:lang w:val="en-US"/>
        </w:rPr>
        <w:t>less</w:t>
      </w:r>
      <w:proofErr w:type="gramEnd"/>
      <w:r>
        <w:rPr>
          <w:rFonts w:ascii="Arial" w:hAnsi="Arial" w:cs="Arial"/>
          <w:sz w:val="24"/>
          <w:szCs w:val="24"/>
          <w:lang w:val="en-US"/>
        </w:rPr>
        <w:t xml:space="preserve"> than two</w:t>
      </w:r>
      <w:r w:rsidRPr="008025A5">
        <w:rPr>
          <w:rFonts w:ascii="Arial" w:hAnsi="Arial" w:cs="Arial"/>
          <w:sz w:val="24"/>
          <w:szCs w:val="24"/>
          <w:lang w:val="en-US"/>
        </w:rPr>
        <w:t xml:space="preserve"> quotations are received, you must contact the Council to provide details and justification of the procurement process you have undertaken. The decision to proceed to purchase must be approved by the Council on a </w:t>
      </w:r>
      <w:proofErr w:type="gramStart"/>
      <w:r w:rsidRPr="008025A5">
        <w:rPr>
          <w:rFonts w:ascii="Arial" w:hAnsi="Arial" w:cs="Arial"/>
          <w:sz w:val="24"/>
          <w:szCs w:val="24"/>
          <w:lang w:val="en-US"/>
        </w:rPr>
        <w:t>case by case</w:t>
      </w:r>
      <w:proofErr w:type="gramEnd"/>
      <w:r w:rsidRPr="008025A5">
        <w:rPr>
          <w:rFonts w:ascii="Arial" w:hAnsi="Arial" w:cs="Arial"/>
          <w:sz w:val="24"/>
          <w:szCs w:val="24"/>
          <w:lang w:val="en-US"/>
        </w:rPr>
        <w:t xml:space="preserve"> basis.</w:t>
      </w:r>
      <w:r w:rsidRPr="008025A5">
        <w:rPr>
          <w:rFonts w:ascii="Arial" w:hAnsi="Arial" w:cs="Arial"/>
          <w:sz w:val="24"/>
          <w:szCs w:val="24"/>
        </w:rPr>
        <w:t xml:space="preserve"> </w:t>
      </w:r>
      <w:r w:rsidRPr="008025A5">
        <w:rPr>
          <w:rFonts w:ascii="Arial" w:hAnsi="Arial" w:cs="Arial"/>
          <w:sz w:val="24"/>
          <w:szCs w:val="24"/>
          <w:lang w:eastAsia="en-GB"/>
        </w:rPr>
        <w:t xml:space="preserve">Copy of all quotations and correspondence retained for records. </w:t>
      </w:r>
      <w:r>
        <w:rPr>
          <w:rFonts w:ascii="Arial" w:hAnsi="Arial" w:cs="Arial"/>
          <w:sz w:val="24"/>
          <w:szCs w:val="24"/>
        </w:rPr>
        <w:t xml:space="preserve">  All figures include</w:t>
      </w:r>
      <w:r w:rsidRPr="008025A5">
        <w:rPr>
          <w:rFonts w:ascii="Arial" w:hAnsi="Arial" w:cs="Arial"/>
          <w:sz w:val="24"/>
          <w:szCs w:val="24"/>
        </w:rPr>
        <w:t xml:space="preserve"> VAT.</w:t>
      </w:r>
    </w:p>
    <w:bookmarkEnd w:id="7"/>
    <w:p w14:paraId="0C65DB8A" w14:textId="77777777" w:rsidR="00A13F40" w:rsidRPr="008025A5" w:rsidRDefault="00A13F40" w:rsidP="00A13F40">
      <w:pPr>
        <w:pStyle w:val="ListParagraph"/>
        <w:rPr>
          <w:rFonts w:ascii="Arial" w:hAnsi="Arial" w:cs="Arial"/>
          <w:bCs/>
          <w:sz w:val="24"/>
          <w:szCs w:val="24"/>
          <w:lang w:val="en-US"/>
        </w:rPr>
      </w:pPr>
    </w:p>
    <w:p w14:paraId="3AA4007E" w14:textId="77777777" w:rsidR="00A13F40" w:rsidRPr="008025A5" w:rsidRDefault="00A13F40" w:rsidP="00A13F40">
      <w:pPr>
        <w:spacing w:after="0" w:line="240" w:lineRule="auto"/>
        <w:rPr>
          <w:rFonts w:ascii="Arial" w:hAnsi="Arial" w:cs="Arial"/>
          <w:bCs/>
          <w:sz w:val="24"/>
          <w:szCs w:val="24"/>
          <w:lang w:val="en-US"/>
        </w:rPr>
      </w:pPr>
      <w:r w:rsidRPr="008025A5">
        <w:rPr>
          <w:rFonts w:ascii="Arial" w:hAnsi="Arial" w:cs="Arial"/>
          <w:bCs/>
          <w:sz w:val="24"/>
          <w:szCs w:val="24"/>
          <w:lang w:val="en-US"/>
        </w:rPr>
        <w:t>All those invited to provide a quotation must be provided with the same information:</w:t>
      </w:r>
    </w:p>
    <w:p w14:paraId="40B3C6ED" w14:textId="77777777" w:rsidR="00A13F40" w:rsidRPr="008025A5" w:rsidRDefault="00A13F40" w:rsidP="00A13F40">
      <w:pPr>
        <w:pStyle w:val="ListParagraph"/>
        <w:rPr>
          <w:rFonts w:ascii="Arial" w:hAnsi="Arial" w:cs="Arial"/>
          <w:bCs/>
          <w:sz w:val="24"/>
          <w:szCs w:val="24"/>
          <w:lang w:val="en-US"/>
        </w:rPr>
      </w:pPr>
    </w:p>
    <w:p w14:paraId="4BE3542E" w14:textId="77777777" w:rsidR="00A13F40" w:rsidRPr="008025A5" w:rsidRDefault="00A13F40" w:rsidP="001C5CBB">
      <w:pPr>
        <w:pStyle w:val="ListParagraph"/>
        <w:numPr>
          <w:ilvl w:val="0"/>
          <w:numId w:val="3"/>
        </w:numPr>
        <w:ind w:left="360"/>
        <w:rPr>
          <w:rFonts w:ascii="Arial" w:hAnsi="Arial" w:cs="Arial"/>
          <w:bCs/>
          <w:sz w:val="24"/>
          <w:szCs w:val="24"/>
          <w:lang w:val="en-US"/>
        </w:rPr>
      </w:pPr>
      <w:r w:rsidRPr="008025A5">
        <w:rPr>
          <w:rFonts w:ascii="Arial" w:hAnsi="Arial" w:cs="Arial"/>
          <w:bCs/>
          <w:sz w:val="24"/>
          <w:szCs w:val="24"/>
          <w:lang w:val="en-US"/>
        </w:rPr>
        <w:t>the same specification of requirements</w:t>
      </w:r>
    </w:p>
    <w:p w14:paraId="6B2139A2" w14:textId="77777777" w:rsidR="00A13F40" w:rsidRPr="008025A5" w:rsidRDefault="00A13F40" w:rsidP="001C5CBB">
      <w:pPr>
        <w:pStyle w:val="ListParagraph"/>
        <w:numPr>
          <w:ilvl w:val="0"/>
          <w:numId w:val="3"/>
        </w:numPr>
        <w:ind w:left="360"/>
        <w:rPr>
          <w:rFonts w:ascii="Arial" w:hAnsi="Arial" w:cs="Arial"/>
          <w:bCs/>
          <w:sz w:val="24"/>
          <w:szCs w:val="24"/>
          <w:lang w:val="en-US"/>
        </w:rPr>
      </w:pPr>
      <w:r w:rsidRPr="008025A5">
        <w:rPr>
          <w:rFonts w:ascii="Arial" w:hAnsi="Arial" w:cs="Arial"/>
          <w:bCs/>
          <w:sz w:val="24"/>
          <w:szCs w:val="24"/>
          <w:lang w:val="en-US"/>
        </w:rPr>
        <w:t>an outline of the evaluation criteria against which the contract will be awarded and</w:t>
      </w:r>
    </w:p>
    <w:p w14:paraId="74ACDC48" w14:textId="77777777" w:rsidR="00A13F40" w:rsidRPr="008025A5" w:rsidRDefault="00A13F40" w:rsidP="001C5CBB">
      <w:pPr>
        <w:pStyle w:val="ListParagraph"/>
        <w:numPr>
          <w:ilvl w:val="0"/>
          <w:numId w:val="3"/>
        </w:numPr>
        <w:ind w:left="360"/>
        <w:rPr>
          <w:rFonts w:ascii="Arial" w:hAnsi="Arial" w:cs="Arial"/>
          <w:bCs/>
          <w:sz w:val="24"/>
          <w:szCs w:val="24"/>
          <w:lang w:val="en-US"/>
        </w:rPr>
      </w:pPr>
      <w:r w:rsidRPr="008025A5">
        <w:rPr>
          <w:rFonts w:ascii="Arial" w:hAnsi="Arial" w:cs="Arial"/>
          <w:bCs/>
          <w:sz w:val="24"/>
          <w:szCs w:val="24"/>
          <w:lang w:val="en-US"/>
        </w:rPr>
        <w:t>the same clo</w:t>
      </w:r>
      <w:r>
        <w:rPr>
          <w:rFonts w:ascii="Arial" w:hAnsi="Arial" w:cs="Arial"/>
          <w:bCs/>
          <w:sz w:val="24"/>
          <w:szCs w:val="24"/>
          <w:lang w:val="en-US"/>
        </w:rPr>
        <w:t>sing date for receipt of quotes</w:t>
      </w:r>
      <w:r w:rsidRPr="008025A5">
        <w:rPr>
          <w:rFonts w:ascii="Arial" w:hAnsi="Arial" w:cs="Arial"/>
          <w:bCs/>
          <w:sz w:val="24"/>
          <w:szCs w:val="24"/>
          <w:lang w:val="en-US"/>
        </w:rPr>
        <w:t xml:space="preserve">, after which no submissions will be accepted. </w:t>
      </w:r>
    </w:p>
    <w:p w14:paraId="268BADAB" w14:textId="77777777" w:rsidR="00A13F40" w:rsidRPr="008025A5" w:rsidRDefault="00A13F40" w:rsidP="00A13F40">
      <w:pPr>
        <w:pStyle w:val="ListParagraph"/>
        <w:rPr>
          <w:rFonts w:ascii="Arial" w:hAnsi="Arial" w:cs="Arial"/>
          <w:bCs/>
          <w:sz w:val="24"/>
          <w:szCs w:val="24"/>
          <w:lang w:val="en-US"/>
        </w:rPr>
      </w:pPr>
    </w:p>
    <w:p w14:paraId="5792482B" w14:textId="10E405B8" w:rsidR="00A13F40" w:rsidRDefault="00A13F40" w:rsidP="00A13F40">
      <w:pPr>
        <w:spacing w:after="0" w:line="240" w:lineRule="auto"/>
        <w:rPr>
          <w:rFonts w:ascii="Arial" w:hAnsi="Arial" w:cs="Arial"/>
          <w:bCs/>
          <w:sz w:val="24"/>
          <w:szCs w:val="24"/>
          <w:lang w:val="en-US"/>
        </w:rPr>
      </w:pPr>
      <w:r w:rsidRPr="008025A5">
        <w:rPr>
          <w:rFonts w:ascii="Arial" w:hAnsi="Arial" w:cs="Arial"/>
          <w:bCs/>
          <w:sz w:val="24"/>
          <w:szCs w:val="24"/>
          <w:lang w:val="en-US"/>
        </w:rPr>
        <w:lastRenderedPageBreak/>
        <w:t>The evaluation process you follow must be consistent with the original evaluation criteria outlined and a justification sheet produced detailing on what basis the successful tender was awarded. It is the best practice to establish an evaluation panel to evaluat</w:t>
      </w:r>
      <w:r w:rsidR="00454E17">
        <w:rPr>
          <w:rFonts w:ascii="Arial" w:hAnsi="Arial" w:cs="Arial"/>
          <w:bCs/>
          <w:sz w:val="24"/>
          <w:szCs w:val="24"/>
          <w:lang w:val="en-US"/>
        </w:rPr>
        <w:t>e</w:t>
      </w:r>
      <w:r w:rsidRPr="008025A5">
        <w:rPr>
          <w:rFonts w:ascii="Arial" w:hAnsi="Arial" w:cs="Arial"/>
          <w:bCs/>
          <w:sz w:val="24"/>
          <w:szCs w:val="24"/>
          <w:lang w:val="en-US"/>
        </w:rPr>
        <w:t xml:space="preserve"> tenders.</w:t>
      </w:r>
    </w:p>
    <w:p w14:paraId="21E78BAA" w14:textId="77777777" w:rsidR="00A13F40" w:rsidRDefault="00A13F40" w:rsidP="00A13F40">
      <w:pPr>
        <w:pStyle w:val="ListParagraph"/>
        <w:rPr>
          <w:rFonts w:ascii="Arial" w:hAnsi="Arial" w:cs="Arial"/>
          <w:bCs/>
          <w:sz w:val="24"/>
          <w:szCs w:val="24"/>
          <w:lang w:val="en-US"/>
        </w:rPr>
      </w:pPr>
    </w:p>
    <w:p w14:paraId="4AE5BDC4" w14:textId="77777777" w:rsidR="00A13F40" w:rsidRPr="00145CED" w:rsidRDefault="00A13F40" w:rsidP="00A13F40">
      <w:pPr>
        <w:spacing w:after="0" w:line="240" w:lineRule="auto"/>
        <w:rPr>
          <w:rFonts w:ascii="Arial" w:hAnsi="Arial" w:cs="Arial"/>
          <w:bCs/>
          <w:sz w:val="24"/>
          <w:szCs w:val="24"/>
          <w:lang w:val="en-US"/>
        </w:rPr>
      </w:pPr>
      <w:bookmarkStart w:id="8" w:name="_Hlk194831514"/>
      <w:r w:rsidRPr="00373D5D">
        <w:rPr>
          <w:rFonts w:ascii="Arial" w:hAnsi="Arial" w:cs="Arial"/>
          <w:sz w:val="24"/>
          <w:szCs w:val="24"/>
        </w:rPr>
        <w:t xml:space="preserve">For Procurement processes with a value above the </w:t>
      </w:r>
      <w:r>
        <w:rPr>
          <w:rFonts w:ascii="Arial" w:hAnsi="Arial" w:cs="Arial"/>
          <w:sz w:val="24"/>
          <w:szCs w:val="24"/>
        </w:rPr>
        <w:t>UK Threshold, contact your Council Project Officer.</w:t>
      </w:r>
      <w:bookmarkEnd w:id="8"/>
    </w:p>
    <w:p w14:paraId="0814D1A6" w14:textId="5E942ED2" w:rsidR="00741C00" w:rsidRPr="008B58DF" w:rsidRDefault="00741C00" w:rsidP="00A13F40">
      <w:pPr>
        <w:jc w:val="both"/>
        <w:rPr>
          <w:rFonts w:ascii="Arial" w:hAnsi="Arial"/>
          <w:b/>
        </w:rPr>
      </w:pPr>
    </w:p>
    <w:sectPr w:rsidR="00741C00" w:rsidRPr="008B58DF" w:rsidSect="00BB7A77">
      <w:headerReference w:type="even" r:id="rId13"/>
      <w:footerReference w:type="even" r:id="rId14"/>
      <w:footerReference w:type="default" r:id="rId15"/>
      <w:headerReference w:type="first" r:id="rId16"/>
      <w:footerReference w:type="first" r:id="rId17"/>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3E5B" w14:textId="77777777" w:rsidR="00FE6480" w:rsidRDefault="00FE6480" w:rsidP="00A01AD3">
      <w:pPr>
        <w:spacing w:after="0" w:line="240" w:lineRule="auto"/>
      </w:pPr>
      <w:r>
        <w:separator/>
      </w:r>
    </w:p>
  </w:endnote>
  <w:endnote w:type="continuationSeparator" w:id="0">
    <w:p w14:paraId="4C047C8F" w14:textId="77777777" w:rsidR="00FE6480" w:rsidRDefault="00FE6480" w:rsidP="00A01AD3">
      <w:pPr>
        <w:spacing w:after="0" w:line="240" w:lineRule="auto"/>
      </w:pPr>
      <w:r>
        <w:continuationSeparator/>
      </w:r>
    </w:p>
  </w:endnote>
  <w:endnote w:type="continuationNotice" w:id="1">
    <w:p w14:paraId="0F79A6B9" w14:textId="77777777" w:rsidR="00FE6480" w:rsidRDefault="00FE6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17FB" w14:textId="14E7AEE1" w:rsidR="002F1E49" w:rsidRDefault="002F1E49">
    <w:pPr>
      <w:pStyle w:val="Footer"/>
    </w:pPr>
    <w:r>
      <w:rPr>
        <w:noProof/>
        <w:lang w:eastAsia="en-GB"/>
      </w:rPr>
      <mc:AlternateContent>
        <mc:Choice Requires="wps">
          <w:drawing>
            <wp:anchor distT="0" distB="0" distL="0" distR="0" simplePos="0" relativeHeight="251658243" behindDoc="0" locked="0" layoutInCell="1" allowOverlap="1" wp14:anchorId="172CB0BA" wp14:editId="3C43945A">
              <wp:simplePos x="635" y="635"/>
              <wp:positionH relativeFrom="page">
                <wp:align>center</wp:align>
              </wp:positionH>
              <wp:positionV relativeFrom="page">
                <wp:align>bottom</wp:align>
              </wp:positionV>
              <wp:extent cx="459740" cy="357505"/>
              <wp:effectExtent l="0" t="0" r="16510" b="0"/>
              <wp:wrapNone/>
              <wp:docPr id="20818643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70933A6" w14:textId="470F32FC" w:rsidR="002F1E49" w:rsidRPr="002F1E49" w:rsidRDefault="002F1E49" w:rsidP="002F1E49">
                          <w:pPr>
                            <w:spacing w:after="0"/>
                            <w:rPr>
                              <w:rFonts w:ascii="Calibri" w:eastAsia="Calibri" w:hAnsi="Calibri" w:cs="Calibri"/>
                              <w:noProof/>
                              <w:color w:val="000000"/>
                              <w:sz w:val="20"/>
                              <w:szCs w:val="20"/>
                            </w:rPr>
                          </w:pPr>
                          <w:r w:rsidRPr="002F1E4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CB0BA"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470933A6" w14:textId="470F32FC" w:rsidR="002F1E49" w:rsidRPr="002F1E49" w:rsidRDefault="002F1E49" w:rsidP="002F1E49">
                    <w:pPr>
                      <w:spacing w:after="0"/>
                      <w:rPr>
                        <w:rFonts w:ascii="Calibri" w:eastAsia="Calibri" w:hAnsi="Calibri" w:cs="Calibri"/>
                        <w:noProof/>
                        <w:color w:val="000000"/>
                        <w:sz w:val="20"/>
                        <w:szCs w:val="20"/>
                      </w:rPr>
                    </w:pPr>
                    <w:r w:rsidRPr="002F1E4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0D3C" w14:textId="08D439CE" w:rsidR="00813FAE" w:rsidRDefault="002F1E49">
    <w:pPr>
      <w:pStyle w:val="Footer"/>
    </w:pPr>
    <w:r>
      <w:rPr>
        <w:noProof/>
        <w:lang w:eastAsia="en-GB"/>
      </w:rPr>
      <mc:AlternateContent>
        <mc:Choice Requires="wps">
          <w:drawing>
            <wp:anchor distT="0" distB="0" distL="0" distR="0" simplePos="0" relativeHeight="251658240" behindDoc="0" locked="0" layoutInCell="1" allowOverlap="1" wp14:anchorId="6AD57CF5" wp14:editId="4DE098AA">
              <wp:simplePos x="685800" y="10072688"/>
              <wp:positionH relativeFrom="page">
                <wp:align>center</wp:align>
              </wp:positionH>
              <wp:positionV relativeFrom="page">
                <wp:align>bottom</wp:align>
              </wp:positionV>
              <wp:extent cx="459740" cy="357505"/>
              <wp:effectExtent l="0" t="0" r="16510" b="0"/>
              <wp:wrapNone/>
              <wp:docPr id="139589240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A328CA8" w14:textId="7CDF9D7B" w:rsidR="002F1E49" w:rsidRPr="002F1E49" w:rsidRDefault="002F1E49" w:rsidP="002F1E49">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57CF5" id="_x0000_t202" coordsize="21600,21600" o:spt="202" path="m,l,21600r21600,l21600,xe">
              <v:stroke joinstyle="miter"/>
              <v:path gradientshapeok="t" o:connecttype="rect"/>
            </v:shapetype>
            <v:shape id="Text Box 6" o:spid="_x0000_s1029"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0A328CA8" w14:textId="7CDF9D7B" w:rsidR="002F1E49" w:rsidRPr="002F1E49" w:rsidRDefault="002F1E49" w:rsidP="002F1E49">
                    <w:pPr>
                      <w:spacing w:after="0"/>
                      <w:rPr>
                        <w:rFonts w:ascii="Calibri" w:eastAsia="Calibri" w:hAnsi="Calibri" w:cs="Calibri"/>
                        <w:noProof/>
                        <w:color w:val="000000"/>
                        <w:sz w:val="20"/>
                        <w:szCs w:val="20"/>
                      </w:rPr>
                    </w:pPr>
                  </w:p>
                </w:txbxContent>
              </v:textbox>
              <w10:wrap anchorx="page" anchory="page"/>
            </v:shape>
          </w:pict>
        </mc:Fallback>
      </mc:AlternateContent>
    </w:r>
    <w:r w:rsidR="00A40D9F">
      <w:t xml:space="preserve">Version </w:t>
    </w:r>
    <w:r w:rsidR="00717DC6">
      <w:t>1.</w:t>
    </w:r>
    <w:r w:rsidR="00662C82">
      <w:t>5</w:t>
    </w:r>
    <w:r w:rsidR="00525CEA">
      <w:t xml:space="preserve">: </w:t>
    </w:r>
    <w:r w:rsidR="00662C82">
      <w:t>18</w:t>
    </w:r>
    <w:r w:rsidR="003A60CE">
      <w:t>.0</w:t>
    </w:r>
    <w:r w:rsidR="005C64CD">
      <w:t>3</w:t>
    </w:r>
    <w:r w:rsidR="003A60CE">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CC45" w14:textId="1E69E086" w:rsidR="002F1E49" w:rsidRDefault="002F1E49">
    <w:pPr>
      <w:pStyle w:val="Footer"/>
    </w:pPr>
    <w:r>
      <w:rPr>
        <w:noProof/>
        <w:lang w:eastAsia="en-GB"/>
      </w:rPr>
      <mc:AlternateContent>
        <mc:Choice Requires="wps">
          <w:drawing>
            <wp:anchor distT="0" distB="0" distL="0" distR="0" simplePos="0" relativeHeight="251658245" behindDoc="0" locked="0" layoutInCell="1" allowOverlap="1" wp14:anchorId="5ED7309F" wp14:editId="64291B31">
              <wp:simplePos x="635" y="635"/>
              <wp:positionH relativeFrom="page">
                <wp:align>center</wp:align>
              </wp:positionH>
              <wp:positionV relativeFrom="page">
                <wp:align>bottom</wp:align>
              </wp:positionV>
              <wp:extent cx="459740" cy="357505"/>
              <wp:effectExtent l="0" t="0" r="16510" b="0"/>
              <wp:wrapNone/>
              <wp:docPr id="5784166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67AB4C" w14:textId="65234B8D" w:rsidR="002F1E49" w:rsidRPr="002F1E49" w:rsidRDefault="002F1E49" w:rsidP="002F1E49">
                          <w:pPr>
                            <w:spacing w:after="0"/>
                            <w:rPr>
                              <w:rFonts w:ascii="Calibri" w:eastAsia="Calibri" w:hAnsi="Calibri" w:cs="Calibri"/>
                              <w:noProof/>
                              <w:color w:val="000000"/>
                              <w:sz w:val="20"/>
                              <w:szCs w:val="20"/>
                            </w:rPr>
                          </w:pPr>
                          <w:r w:rsidRPr="002F1E4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7309F"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RLDg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I2P3W6iONBTCsG/v5Kql0mvhw7NAWjB1S6IN&#10;T3TUGrqSw8nirAH88Td/zCfeKcpZR4IpuSVFc6a/WdpH1NZo4GhskzG9zWc5xe3e3APJcEovwslk&#10;kheDHs0awbySnJexEIWElVSu5NvRvA+Dcuk5SLVcpiSSkRNhbTdORuhIV+TypX8V6E6EB9rUI4xq&#10;EsUb3ofceNO75T4Q+2kpkdqByBPjJMG01tNziRr/9T9lXR714ic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XcOkSw4CAAAc&#10;BAAADgAAAAAAAAAAAAAAAAAuAgAAZHJzL2Uyb0RvYy54bWxQSwECLQAUAAYACAAAACEA5JR8I9sA&#10;AAADAQAADwAAAAAAAAAAAAAAAABoBAAAZHJzL2Rvd25yZXYueG1sUEsFBgAAAAAEAAQA8wAAAHAF&#10;AAAAAA==&#10;" filled="f" stroked="f">
              <v:textbox style="mso-fit-shape-to-text:t" inset="0,0,0,15pt">
                <w:txbxContent>
                  <w:p w14:paraId="3567AB4C" w14:textId="65234B8D" w:rsidR="002F1E49" w:rsidRPr="002F1E49" w:rsidRDefault="002F1E49" w:rsidP="002F1E49">
                    <w:pPr>
                      <w:spacing w:after="0"/>
                      <w:rPr>
                        <w:rFonts w:ascii="Calibri" w:eastAsia="Calibri" w:hAnsi="Calibri" w:cs="Calibri"/>
                        <w:noProof/>
                        <w:color w:val="000000"/>
                        <w:sz w:val="20"/>
                        <w:szCs w:val="20"/>
                      </w:rPr>
                    </w:pPr>
                    <w:r w:rsidRPr="002F1E4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A3C5" w14:textId="77777777" w:rsidR="00FE6480" w:rsidRDefault="00FE6480" w:rsidP="00A01AD3">
      <w:pPr>
        <w:spacing w:after="0" w:line="240" w:lineRule="auto"/>
      </w:pPr>
      <w:r>
        <w:separator/>
      </w:r>
    </w:p>
  </w:footnote>
  <w:footnote w:type="continuationSeparator" w:id="0">
    <w:p w14:paraId="1A8629E9" w14:textId="77777777" w:rsidR="00FE6480" w:rsidRDefault="00FE6480" w:rsidP="00A01AD3">
      <w:pPr>
        <w:spacing w:after="0" w:line="240" w:lineRule="auto"/>
      </w:pPr>
      <w:r>
        <w:continuationSeparator/>
      </w:r>
    </w:p>
  </w:footnote>
  <w:footnote w:type="continuationNotice" w:id="1">
    <w:p w14:paraId="040B26D3" w14:textId="77777777" w:rsidR="00FE6480" w:rsidRDefault="00FE64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B745" w14:textId="0FAE4C8D" w:rsidR="002F1E49" w:rsidRDefault="002F1E49">
    <w:pPr>
      <w:pStyle w:val="Header"/>
    </w:pPr>
    <w:r>
      <w:rPr>
        <w:noProof/>
        <w:lang w:eastAsia="en-GB"/>
      </w:rPr>
      <mc:AlternateContent>
        <mc:Choice Requires="wps">
          <w:drawing>
            <wp:anchor distT="0" distB="0" distL="0" distR="0" simplePos="0" relativeHeight="251658241" behindDoc="0" locked="0" layoutInCell="1" allowOverlap="1" wp14:anchorId="2CBB7605" wp14:editId="25221961">
              <wp:simplePos x="635" y="635"/>
              <wp:positionH relativeFrom="page">
                <wp:align>center</wp:align>
              </wp:positionH>
              <wp:positionV relativeFrom="page">
                <wp:align>top</wp:align>
              </wp:positionV>
              <wp:extent cx="459740" cy="357505"/>
              <wp:effectExtent l="0" t="0" r="16510" b="4445"/>
              <wp:wrapNone/>
              <wp:docPr id="12796461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795857E" w14:textId="1E2F1109" w:rsidR="002F1E49" w:rsidRPr="002F1E49" w:rsidRDefault="002F1E49" w:rsidP="002F1E49">
                          <w:pPr>
                            <w:spacing w:after="0"/>
                            <w:rPr>
                              <w:rFonts w:ascii="Calibri" w:eastAsia="Calibri" w:hAnsi="Calibri" w:cs="Calibri"/>
                              <w:noProof/>
                              <w:color w:val="000000"/>
                              <w:sz w:val="20"/>
                              <w:szCs w:val="20"/>
                            </w:rPr>
                          </w:pPr>
                          <w:r w:rsidRPr="002F1E4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B7605" id="_x0000_t202" coordsize="21600,21600" o:spt="202" path="m,l,21600r21600,l21600,xe">
              <v:stroke joinstyle="miter"/>
              <v:path gradientshapeok="t" o:connecttype="rect"/>
            </v:shapetype>
            <v:shape id="Text Box 2" o:spid="_x0000_s1027" type="#_x0000_t202" alt="OFFICIAL" style="position:absolute;margin-left:0;margin-top:0;width:36.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5795857E" w14:textId="1E2F1109" w:rsidR="002F1E49" w:rsidRPr="002F1E49" w:rsidRDefault="002F1E49" w:rsidP="002F1E49">
                    <w:pPr>
                      <w:spacing w:after="0"/>
                      <w:rPr>
                        <w:rFonts w:ascii="Calibri" w:eastAsia="Calibri" w:hAnsi="Calibri" w:cs="Calibri"/>
                        <w:noProof/>
                        <w:color w:val="000000"/>
                        <w:sz w:val="20"/>
                        <w:szCs w:val="20"/>
                      </w:rPr>
                    </w:pPr>
                    <w:r w:rsidRPr="002F1E4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0EF6" w14:textId="577227FB" w:rsidR="002F1E49" w:rsidRDefault="002F1E49">
    <w:pPr>
      <w:pStyle w:val="Header"/>
    </w:pPr>
    <w:r>
      <w:rPr>
        <w:noProof/>
        <w:lang w:eastAsia="en-GB"/>
      </w:rPr>
      <mc:AlternateContent>
        <mc:Choice Requires="wps">
          <w:drawing>
            <wp:anchor distT="0" distB="0" distL="0" distR="0" simplePos="0" relativeHeight="251658244" behindDoc="0" locked="0" layoutInCell="1" allowOverlap="1" wp14:anchorId="5174AEFC" wp14:editId="47F90AAD">
              <wp:simplePos x="635" y="635"/>
              <wp:positionH relativeFrom="page">
                <wp:align>center</wp:align>
              </wp:positionH>
              <wp:positionV relativeFrom="page">
                <wp:align>top</wp:align>
              </wp:positionV>
              <wp:extent cx="459740" cy="357505"/>
              <wp:effectExtent l="0" t="0" r="16510" b="4445"/>
              <wp:wrapNone/>
              <wp:docPr id="3917358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98D48CC" w14:textId="5C2E8A82" w:rsidR="002F1E49" w:rsidRPr="002F1E49" w:rsidRDefault="002F1E49" w:rsidP="002F1E49">
                          <w:pPr>
                            <w:spacing w:after="0"/>
                            <w:rPr>
                              <w:rFonts w:ascii="Calibri" w:eastAsia="Calibri" w:hAnsi="Calibri" w:cs="Calibri"/>
                              <w:noProof/>
                              <w:color w:val="000000"/>
                              <w:sz w:val="20"/>
                              <w:szCs w:val="20"/>
                            </w:rPr>
                          </w:pPr>
                          <w:r w:rsidRPr="002F1E4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74AEFC" id="_x0000_t202" coordsize="21600,21600" o:spt="202" path="m,l,21600r21600,l21600,xe">
              <v:stroke joinstyle="miter"/>
              <v:path gradientshapeok="t" o:connecttype="rect"/>
            </v:shapetype>
            <v:shape id="_x0000_s1030" type="#_x0000_t202" alt="OFFICIAL" style="position:absolute;margin-left:0;margin-top:0;width:36.2pt;height:28.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hP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4mP3W6iONJSHYd/ByVVLpdci4LPwtGDqlkSL&#10;T3TUGrqSw8nirAH/42/+mE+8U5SzjgRTckuK5kx/s7SPqK1kTG/zWU43P7q3o2H35h5IhlN6EU4m&#10;M+ahHs3ag3klOS9jIQoJK6lcyXE073FQLj0HqZbLlEQycgLXduNkhI50RS5f+lfh3YlwpE09wqgm&#10;UbzhfciNfwa33COxn5YSqR2IPDFOEkxrPT2XqPFf7ynr8qgXPwE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A46E8NAgAAHAQA&#10;AA4AAAAAAAAAAAAAAAAALgIAAGRycy9lMm9Eb2MueG1sUEsBAi0AFAAGAAgAAAAhAAdnoJzaAAAA&#10;AwEAAA8AAAAAAAAAAAAAAAAAZwQAAGRycy9kb3ducmV2LnhtbFBLBQYAAAAABAAEAPMAAABuBQAA&#10;AAA=&#10;" filled="f" stroked="f">
              <v:textbox style="mso-fit-shape-to-text:t" inset="0,15pt,0,0">
                <w:txbxContent>
                  <w:p w14:paraId="198D48CC" w14:textId="5C2E8A82" w:rsidR="002F1E49" w:rsidRPr="002F1E49" w:rsidRDefault="002F1E49" w:rsidP="002F1E49">
                    <w:pPr>
                      <w:spacing w:after="0"/>
                      <w:rPr>
                        <w:rFonts w:ascii="Calibri" w:eastAsia="Calibri" w:hAnsi="Calibri" w:cs="Calibri"/>
                        <w:noProof/>
                        <w:color w:val="000000"/>
                        <w:sz w:val="20"/>
                        <w:szCs w:val="20"/>
                      </w:rPr>
                    </w:pPr>
                    <w:r w:rsidRPr="002F1E4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7798"/>
    <w:multiLevelType w:val="multilevel"/>
    <w:tmpl w:val="83B8B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21522"/>
    <w:multiLevelType w:val="hybridMultilevel"/>
    <w:tmpl w:val="339EBB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F24B9C"/>
    <w:multiLevelType w:val="hybridMultilevel"/>
    <w:tmpl w:val="A50AF5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987113"/>
    <w:multiLevelType w:val="hybridMultilevel"/>
    <w:tmpl w:val="1A78AEC8"/>
    <w:lvl w:ilvl="0" w:tplc="F216FAF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4B4287"/>
    <w:multiLevelType w:val="hybridMultilevel"/>
    <w:tmpl w:val="4A88C132"/>
    <w:lvl w:ilvl="0" w:tplc="437410B2">
      <w:start w:val="1"/>
      <w:numFmt w:val="bullet"/>
      <w:lvlText w:val=""/>
      <w:lvlJc w:val="left"/>
      <w:pPr>
        <w:tabs>
          <w:tab w:val="num" w:pos="388"/>
        </w:tabs>
        <w:ind w:left="388" w:hanging="360"/>
      </w:pPr>
      <w:rPr>
        <w:rFonts w:ascii="Wingdings" w:hAnsi="Wingdings" w:hint="default"/>
        <w:color w:val="auto"/>
      </w:rPr>
    </w:lvl>
    <w:lvl w:ilvl="1" w:tplc="08090003" w:tentative="1">
      <w:start w:val="1"/>
      <w:numFmt w:val="bullet"/>
      <w:lvlText w:val="o"/>
      <w:lvlJc w:val="left"/>
      <w:pPr>
        <w:tabs>
          <w:tab w:val="num" w:pos="1108"/>
        </w:tabs>
        <w:ind w:left="1108" w:hanging="360"/>
      </w:pPr>
      <w:rPr>
        <w:rFonts w:ascii="Courier New" w:hAnsi="Courier New" w:cs="Courier New" w:hint="default"/>
      </w:rPr>
    </w:lvl>
    <w:lvl w:ilvl="2" w:tplc="08090005" w:tentative="1">
      <w:start w:val="1"/>
      <w:numFmt w:val="bullet"/>
      <w:lvlText w:val=""/>
      <w:lvlJc w:val="left"/>
      <w:pPr>
        <w:tabs>
          <w:tab w:val="num" w:pos="1828"/>
        </w:tabs>
        <w:ind w:left="1828" w:hanging="360"/>
      </w:pPr>
      <w:rPr>
        <w:rFonts w:ascii="Wingdings" w:hAnsi="Wingdings" w:hint="default"/>
      </w:rPr>
    </w:lvl>
    <w:lvl w:ilvl="3" w:tplc="08090001" w:tentative="1">
      <w:start w:val="1"/>
      <w:numFmt w:val="bullet"/>
      <w:lvlText w:val=""/>
      <w:lvlJc w:val="left"/>
      <w:pPr>
        <w:tabs>
          <w:tab w:val="num" w:pos="2548"/>
        </w:tabs>
        <w:ind w:left="2548" w:hanging="360"/>
      </w:pPr>
      <w:rPr>
        <w:rFonts w:ascii="Symbol" w:hAnsi="Symbol" w:hint="default"/>
      </w:rPr>
    </w:lvl>
    <w:lvl w:ilvl="4" w:tplc="08090003" w:tentative="1">
      <w:start w:val="1"/>
      <w:numFmt w:val="bullet"/>
      <w:lvlText w:val="o"/>
      <w:lvlJc w:val="left"/>
      <w:pPr>
        <w:tabs>
          <w:tab w:val="num" w:pos="3268"/>
        </w:tabs>
        <w:ind w:left="3268" w:hanging="360"/>
      </w:pPr>
      <w:rPr>
        <w:rFonts w:ascii="Courier New" w:hAnsi="Courier New" w:cs="Courier New" w:hint="default"/>
      </w:rPr>
    </w:lvl>
    <w:lvl w:ilvl="5" w:tplc="08090005" w:tentative="1">
      <w:start w:val="1"/>
      <w:numFmt w:val="bullet"/>
      <w:lvlText w:val=""/>
      <w:lvlJc w:val="left"/>
      <w:pPr>
        <w:tabs>
          <w:tab w:val="num" w:pos="3988"/>
        </w:tabs>
        <w:ind w:left="3988" w:hanging="360"/>
      </w:pPr>
      <w:rPr>
        <w:rFonts w:ascii="Wingdings" w:hAnsi="Wingdings" w:hint="default"/>
      </w:rPr>
    </w:lvl>
    <w:lvl w:ilvl="6" w:tplc="08090001" w:tentative="1">
      <w:start w:val="1"/>
      <w:numFmt w:val="bullet"/>
      <w:lvlText w:val=""/>
      <w:lvlJc w:val="left"/>
      <w:pPr>
        <w:tabs>
          <w:tab w:val="num" w:pos="4708"/>
        </w:tabs>
        <w:ind w:left="4708" w:hanging="360"/>
      </w:pPr>
      <w:rPr>
        <w:rFonts w:ascii="Symbol" w:hAnsi="Symbol" w:hint="default"/>
      </w:rPr>
    </w:lvl>
    <w:lvl w:ilvl="7" w:tplc="08090003" w:tentative="1">
      <w:start w:val="1"/>
      <w:numFmt w:val="bullet"/>
      <w:lvlText w:val="o"/>
      <w:lvlJc w:val="left"/>
      <w:pPr>
        <w:tabs>
          <w:tab w:val="num" w:pos="5428"/>
        </w:tabs>
        <w:ind w:left="5428" w:hanging="360"/>
      </w:pPr>
      <w:rPr>
        <w:rFonts w:ascii="Courier New" w:hAnsi="Courier New" w:cs="Courier New" w:hint="default"/>
      </w:rPr>
    </w:lvl>
    <w:lvl w:ilvl="8" w:tplc="08090005" w:tentative="1">
      <w:start w:val="1"/>
      <w:numFmt w:val="bullet"/>
      <w:lvlText w:val=""/>
      <w:lvlJc w:val="left"/>
      <w:pPr>
        <w:tabs>
          <w:tab w:val="num" w:pos="6148"/>
        </w:tabs>
        <w:ind w:left="6148" w:hanging="360"/>
      </w:pPr>
      <w:rPr>
        <w:rFonts w:ascii="Wingdings" w:hAnsi="Wingdings" w:hint="default"/>
      </w:rPr>
    </w:lvl>
  </w:abstractNum>
  <w:abstractNum w:abstractNumId="5" w15:restartNumberingAfterBreak="0">
    <w:nsid w:val="38F5511E"/>
    <w:multiLevelType w:val="hybridMultilevel"/>
    <w:tmpl w:val="54AE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1002A"/>
    <w:multiLevelType w:val="hybridMultilevel"/>
    <w:tmpl w:val="E132C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4C1CA4"/>
    <w:multiLevelType w:val="hybridMultilevel"/>
    <w:tmpl w:val="1CC4FD6A"/>
    <w:lvl w:ilvl="0" w:tplc="24264D18">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C517B9"/>
    <w:multiLevelType w:val="hybridMultilevel"/>
    <w:tmpl w:val="F5B016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90484"/>
    <w:multiLevelType w:val="hybridMultilevel"/>
    <w:tmpl w:val="243C54C4"/>
    <w:lvl w:ilvl="0" w:tplc="86C24B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E0999"/>
    <w:multiLevelType w:val="hybridMultilevel"/>
    <w:tmpl w:val="4A307CBA"/>
    <w:lvl w:ilvl="0" w:tplc="B49EAA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1E26DF"/>
    <w:multiLevelType w:val="hybridMultilevel"/>
    <w:tmpl w:val="F61C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403005">
    <w:abstractNumId w:val="4"/>
  </w:num>
  <w:num w:numId="2" w16cid:durableId="1734349054">
    <w:abstractNumId w:val="11"/>
  </w:num>
  <w:num w:numId="3" w16cid:durableId="1058628507">
    <w:abstractNumId w:val="5"/>
  </w:num>
  <w:num w:numId="4" w16cid:durableId="89351502">
    <w:abstractNumId w:val="7"/>
  </w:num>
  <w:num w:numId="5" w16cid:durableId="1615361110">
    <w:abstractNumId w:val="8"/>
  </w:num>
  <w:num w:numId="6" w16cid:durableId="2060663438">
    <w:abstractNumId w:val="1"/>
  </w:num>
  <w:num w:numId="7" w16cid:durableId="1098020848">
    <w:abstractNumId w:val="10"/>
  </w:num>
  <w:num w:numId="8" w16cid:durableId="2068071443">
    <w:abstractNumId w:val="3"/>
  </w:num>
  <w:num w:numId="9" w16cid:durableId="481508487">
    <w:abstractNumId w:val="6"/>
  </w:num>
  <w:num w:numId="10" w16cid:durableId="568225831">
    <w:abstractNumId w:val="2"/>
  </w:num>
  <w:num w:numId="11" w16cid:durableId="1217400390">
    <w:abstractNumId w:val="9"/>
  </w:num>
  <w:num w:numId="12" w16cid:durableId="111151033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10"/>
    <w:rsid w:val="0000172E"/>
    <w:rsid w:val="00001768"/>
    <w:rsid w:val="00005B1F"/>
    <w:rsid w:val="00024BA8"/>
    <w:rsid w:val="00026F1D"/>
    <w:rsid w:val="00027501"/>
    <w:rsid w:val="00034A14"/>
    <w:rsid w:val="00044CB3"/>
    <w:rsid w:val="00053BE4"/>
    <w:rsid w:val="00054E9A"/>
    <w:rsid w:val="0006299F"/>
    <w:rsid w:val="000649A5"/>
    <w:rsid w:val="00064F38"/>
    <w:rsid w:val="00090007"/>
    <w:rsid w:val="00093224"/>
    <w:rsid w:val="000A05FA"/>
    <w:rsid w:val="000A38A7"/>
    <w:rsid w:val="000A3BE3"/>
    <w:rsid w:val="000A5364"/>
    <w:rsid w:val="000A6776"/>
    <w:rsid w:val="000C2D9C"/>
    <w:rsid w:val="000C3C4B"/>
    <w:rsid w:val="000C7A77"/>
    <w:rsid w:val="000D1725"/>
    <w:rsid w:val="000E6934"/>
    <w:rsid w:val="000E7196"/>
    <w:rsid w:val="000E74FB"/>
    <w:rsid w:val="000F18AD"/>
    <w:rsid w:val="000F1D88"/>
    <w:rsid w:val="000F50DC"/>
    <w:rsid w:val="000F5208"/>
    <w:rsid w:val="00101A7D"/>
    <w:rsid w:val="0011178E"/>
    <w:rsid w:val="00111F13"/>
    <w:rsid w:val="0011323F"/>
    <w:rsid w:val="00114935"/>
    <w:rsid w:val="00114F74"/>
    <w:rsid w:val="0012473D"/>
    <w:rsid w:val="00124E25"/>
    <w:rsid w:val="001321C1"/>
    <w:rsid w:val="0013542C"/>
    <w:rsid w:val="00142316"/>
    <w:rsid w:val="00144C7A"/>
    <w:rsid w:val="00147BBE"/>
    <w:rsid w:val="00151A92"/>
    <w:rsid w:val="00153A87"/>
    <w:rsid w:val="00162C21"/>
    <w:rsid w:val="00170509"/>
    <w:rsid w:val="00172400"/>
    <w:rsid w:val="00174109"/>
    <w:rsid w:val="00175EC2"/>
    <w:rsid w:val="00181BC5"/>
    <w:rsid w:val="0019176A"/>
    <w:rsid w:val="00191E34"/>
    <w:rsid w:val="00196039"/>
    <w:rsid w:val="001A1D98"/>
    <w:rsid w:val="001B623F"/>
    <w:rsid w:val="001B62C7"/>
    <w:rsid w:val="001B69A7"/>
    <w:rsid w:val="001C29B9"/>
    <w:rsid w:val="001C5CBB"/>
    <w:rsid w:val="001D1E8C"/>
    <w:rsid w:val="001E0CC1"/>
    <w:rsid w:val="001E2FF8"/>
    <w:rsid w:val="001E398C"/>
    <w:rsid w:val="00207679"/>
    <w:rsid w:val="00210B61"/>
    <w:rsid w:val="00224EAE"/>
    <w:rsid w:val="00226094"/>
    <w:rsid w:val="00230A04"/>
    <w:rsid w:val="002377C2"/>
    <w:rsid w:val="00243BA5"/>
    <w:rsid w:val="0024497F"/>
    <w:rsid w:val="002472A4"/>
    <w:rsid w:val="00247310"/>
    <w:rsid w:val="0025341F"/>
    <w:rsid w:val="00254B64"/>
    <w:rsid w:val="0026283C"/>
    <w:rsid w:val="0026369B"/>
    <w:rsid w:val="00275A50"/>
    <w:rsid w:val="00275D47"/>
    <w:rsid w:val="002828A6"/>
    <w:rsid w:val="0029438B"/>
    <w:rsid w:val="002A3094"/>
    <w:rsid w:val="002A3907"/>
    <w:rsid w:val="002B084B"/>
    <w:rsid w:val="002B379E"/>
    <w:rsid w:val="002B48E4"/>
    <w:rsid w:val="002B587C"/>
    <w:rsid w:val="002B7261"/>
    <w:rsid w:val="002C33E6"/>
    <w:rsid w:val="002D017E"/>
    <w:rsid w:val="002D52E8"/>
    <w:rsid w:val="002D6957"/>
    <w:rsid w:val="002D6B5C"/>
    <w:rsid w:val="002E5E5B"/>
    <w:rsid w:val="002E6F37"/>
    <w:rsid w:val="002F1E49"/>
    <w:rsid w:val="00303F35"/>
    <w:rsid w:val="0031188C"/>
    <w:rsid w:val="0031795B"/>
    <w:rsid w:val="00323D6C"/>
    <w:rsid w:val="00326234"/>
    <w:rsid w:val="00326DC7"/>
    <w:rsid w:val="0032784C"/>
    <w:rsid w:val="0033018B"/>
    <w:rsid w:val="00332267"/>
    <w:rsid w:val="00333872"/>
    <w:rsid w:val="00343020"/>
    <w:rsid w:val="00345B6C"/>
    <w:rsid w:val="00356138"/>
    <w:rsid w:val="00361DC5"/>
    <w:rsid w:val="00365986"/>
    <w:rsid w:val="0036685F"/>
    <w:rsid w:val="0037205F"/>
    <w:rsid w:val="0037310B"/>
    <w:rsid w:val="00376E9C"/>
    <w:rsid w:val="003824D9"/>
    <w:rsid w:val="00383BA6"/>
    <w:rsid w:val="00391C0F"/>
    <w:rsid w:val="00393442"/>
    <w:rsid w:val="0039345A"/>
    <w:rsid w:val="00393F9D"/>
    <w:rsid w:val="00396420"/>
    <w:rsid w:val="003A058A"/>
    <w:rsid w:val="003A60CE"/>
    <w:rsid w:val="003A6FEF"/>
    <w:rsid w:val="003C3957"/>
    <w:rsid w:val="003C4750"/>
    <w:rsid w:val="003D32B7"/>
    <w:rsid w:val="003D547B"/>
    <w:rsid w:val="003D6A94"/>
    <w:rsid w:val="003D781D"/>
    <w:rsid w:val="003E3A8C"/>
    <w:rsid w:val="003E53B8"/>
    <w:rsid w:val="003E617C"/>
    <w:rsid w:val="003F3E54"/>
    <w:rsid w:val="003F6F9C"/>
    <w:rsid w:val="00403340"/>
    <w:rsid w:val="00411879"/>
    <w:rsid w:val="00412CD3"/>
    <w:rsid w:val="00416695"/>
    <w:rsid w:val="0042199C"/>
    <w:rsid w:val="00423D78"/>
    <w:rsid w:val="004301AB"/>
    <w:rsid w:val="0043296A"/>
    <w:rsid w:val="00432AD2"/>
    <w:rsid w:val="00433791"/>
    <w:rsid w:val="00436127"/>
    <w:rsid w:val="0044147F"/>
    <w:rsid w:val="00441562"/>
    <w:rsid w:val="00444D03"/>
    <w:rsid w:val="004508A9"/>
    <w:rsid w:val="00450F5A"/>
    <w:rsid w:val="00454284"/>
    <w:rsid w:val="004543E2"/>
    <w:rsid w:val="00454E17"/>
    <w:rsid w:val="0046061B"/>
    <w:rsid w:val="0046316B"/>
    <w:rsid w:val="004645A4"/>
    <w:rsid w:val="00466E83"/>
    <w:rsid w:val="004744A1"/>
    <w:rsid w:val="004805D1"/>
    <w:rsid w:val="004828F5"/>
    <w:rsid w:val="0049391F"/>
    <w:rsid w:val="00494510"/>
    <w:rsid w:val="004965D3"/>
    <w:rsid w:val="004A1773"/>
    <w:rsid w:val="004A4141"/>
    <w:rsid w:val="004A58FA"/>
    <w:rsid w:val="004B11A7"/>
    <w:rsid w:val="004B33AA"/>
    <w:rsid w:val="004B686F"/>
    <w:rsid w:val="004C6888"/>
    <w:rsid w:val="004D0313"/>
    <w:rsid w:val="004D4C1B"/>
    <w:rsid w:val="004D708F"/>
    <w:rsid w:val="004E5CEA"/>
    <w:rsid w:val="004F2AAE"/>
    <w:rsid w:val="0052457D"/>
    <w:rsid w:val="00525CEA"/>
    <w:rsid w:val="00540854"/>
    <w:rsid w:val="00543AD6"/>
    <w:rsid w:val="00544BBC"/>
    <w:rsid w:val="00544DAD"/>
    <w:rsid w:val="0054667B"/>
    <w:rsid w:val="005511C7"/>
    <w:rsid w:val="00557A73"/>
    <w:rsid w:val="005633D9"/>
    <w:rsid w:val="00571132"/>
    <w:rsid w:val="00571E43"/>
    <w:rsid w:val="005827CF"/>
    <w:rsid w:val="005956D7"/>
    <w:rsid w:val="005964F0"/>
    <w:rsid w:val="005A2FFF"/>
    <w:rsid w:val="005A524A"/>
    <w:rsid w:val="005A690A"/>
    <w:rsid w:val="005B1B3C"/>
    <w:rsid w:val="005C23B8"/>
    <w:rsid w:val="005C27CB"/>
    <w:rsid w:val="005C502E"/>
    <w:rsid w:val="005C64CD"/>
    <w:rsid w:val="005D2952"/>
    <w:rsid w:val="005D2B9D"/>
    <w:rsid w:val="005E0487"/>
    <w:rsid w:val="005E0D48"/>
    <w:rsid w:val="005E5340"/>
    <w:rsid w:val="005E6B86"/>
    <w:rsid w:val="006003E9"/>
    <w:rsid w:val="0060446E"/>
    <w:rsid w:val="006063C1"/>
    <w:rsid w:val="0060735E"/>
    <w:rsid w:val="006151E2"/>
    <w:rsid w:val="00616CA4"/>
    <w:rsid w:val="00624136"/>
    <w:rsid w:val="006271CD"/>
    <w:rsid w:val="00647A49"/>
    <w:rsid w:val="00647F3F"/>
    <w:rsid w:val="00650992"/>
    <w:rsid w:val="00662C82"/>
    <w:rsid w:val="00672892"/>
    <w:rsid w:val="00676C1A"/>
    <w:rsid w:val="006779BA"/>
    <w:rsid w:val="00696538"/>
    <w:rsid w:val="006A3A11"/>
    <w:rsid w:val="006A63A4"/>
    <w:rsid w:val="006A78D3"/>
    <w:rsid w:val="006B6503"/>
    <w:rsid w:val="006B7DC9"/>
    <w:rsid w:val="006C57AD"/>
    <w:rsid w:val="006C58BF"/>
    <w:rsid w:val="006C6CDB"/>
    <w:rsid w:val="006C79B1"/>
    <w:rsid w:val="006D2964"/>
    <w:rsid w:val="006D3FAC"/>
    <w:rsid w:val="006E29C6"/>
    <w:rsid w:val="006F1E51"/>
    <w:rsid w:val="00700E54"/>
    <w:rsid w:val="00712F82"/>
    <w:rsid w:val="00713A9C"/>
    <w:rsid w:val="00714036"/>
    <w:rsid w:val="00717DC6"/>
    <w:rsid w:val="007204B3"/>
    <w:rsid w:val="0072099C"/>
    <w:rsid w:val="00730952"/>
    <w:rsid w:val="00731AE7"/>
    <w:rsid w:val="00733CDA"/>
    <w:rsid w:val="0073563D"/>
    <w:rsid w:val="00735F17"/>
    <w:rsid w:val="00736ED6"/>
    <w:rsid w:val="00741C00"/>
    <w:rsid w:val="00743BD6"/>
    <w:rsid w:val="007474A6"/>
    <w:rsid w:val="007503DC"/>
    <w:rsid w:val="00762B53"/>
    <w:rsid w:val="00773D62"/>
    <w:rsid w:val="007803A4"/>
    <w:rsid w:val="0078312E"/>
    <w:rsid w:val="007A0411"/>
    <w:rsid w:val="007A509F"/>
    <w:rsid w:val="007A5EAD"/>
    <w:rsid w:val="007B1691"/>
    <w:rsid w:val="007B41F7"/>
    <w:rsid w:val="007B6AAF"/>
    <w:rsid w:val="007C12D9"/>
    <w:rsid w:val="007C20F6"/>
    <w:rsid w:val="007C510B"/>
    <w:rsid w:val="007D1486"/>
    <w:rsid w:val="007D2608"/>
    <w:rsid w:val="007D6006"/>
    <w:rsid w:val="007E3947"/>
    <w:rsid w:val="007E3EA3"/>
    <w:rsid w:val="0080069D"/>
    <w:rsid w:val="00813A34"/>
    <w:rsid w:val="00813FAE"/>
    <w:rsid w:val="00815BCC"/>
    <w:rsid w:val="00816AC5"/>
    <w:rsid w:val="00821BE1"/>
    <w:rsid w:val="0082420B"/>
    <w:rsid w:val="00825CE5"/>
    <w:rsid w:val="00826676"/>
    <w:rsid w:val="00831E38"/>
    <w:rsid w:val="00833D45"/>
    <w:rsid w:val="0083611A"/>
    <w:rsid w:val="008377E2"/>
    <w:rsid w:val="00844FA7"/>
    <w:rsid w:val="008461A3"/>
    <w:rsid w:val="00854D83"/>
    <w:rsid w:val="00862DA7"/>
    <w:rsid w:val="00867813"/>
    <w:rsid w:val="00871E60"/>
    <w:rsid w:val="008727CE"/>
    <w:rsid w:val="00872DC5"/>
    <w:rsid w:val="00873972"/>
    <w:rsid w:val="00873D44"/>
    <w:rsid w:val="00877567"/>
    <w:rsid w:val="008777DF"/>
    <w:rsid w:val="0088534E"/>
    <w:rsid w:val="00886788"/>
    <w:rsid w:val="00890B01"/>
    <w:rsid w:val="008A4FE2"/>
    <w:rsid w:val="008B58DF"/>
    <w:rsid w:val="008B62EA"/>
    <w:rsid w:val="008B7217"/>
    <w:rsid w:val="008C174A"/>
    <w:rsid w:val="008C227B"/>
    <w:rsid w:val="008C2A2F"/>
    <w:rsid w:val="008D2DCD"/>
    <w:rsid w:val="008E6496"/>
    <w:rsid w:val="008F6ED3"/>
    <w:rsid w:val="008F7907"/>
    <w:rsid w:val="008F7A15"/>
    <w:rsid w:val="00900192"/>
    <w:rsid w:val="00900C1A"/>
    <w:rsid w:val="00904517"/>
    <w:rsid w:val="00905930"/>
    <w:rsid w:val="009140BA"/>
    <w:rsid w:val="0091416E"/>
    <w:rsid w:val="00914787"/>
    <w:rsid w:val="009173B7"/>
    <w:rsid w:val="00917999"/>
    <w:rsid w:val="00926FDB"/>
    <w:rsid w:val="00927B6C"/>
    <w:rsid w:val="00933F6E"/>
    <w:rsid w:val="0093470C"/>
    <w:rsid w:val="0093505D"/>
    <w:rsid w:val="009435D7"/>
    <w:rsid w:val="0094527D"/>
    <w:rsid w:val="00946F9C"/>
    <w:rsid w:val="0095719A"/>
    <w:rsid w:val="00963818"/>
    <w:rsid w:val="00965AB0"/>
    <w:rsid w:val="00970287"/>
    <w:rsid w:val="0097044E"/>
    <w:rsid w:val="00980C58"/>
    <w:rsid w:val="00986E8C"/>
    <w:rsid w:val="00990355"/>
    <w:rsid w:val="00990BCF"/>
    <w:rsid w:val="00991F64"/>
    <w:rsid w:val="009948A7"/>
    <w:rsid w:val="009A08A3"/>
    <w:rsid w:val="009A2416"/>
    <w:rsid w:val="009A3086"/>
    <w:rsid w:val="009A356A"/>
    <w:rsid w:val="009A4DAA"/>
    <w:rsid w:val="009A66B2"/>
    <w:rsid w:val="009A6C88"/>
    <w:rsid w:val="009C0536"/>
    <w:rsid w:val="009C18ED"/>
    <w:rsid w:val="009D39D3"/>
    <w:rsid w:val="009D5F84"/>
    <w:rsid w:val="009E6585"/>
    <w:rsid w:val="009F1878"/>
    <w:rsid w:val="00A01AD3"/>
    <w:rsid w:val="00A13F40"/>
    <w:rsid w:val="00A1710D"/>
    <w:rsid w:val="00A239CF"/>
    <w:rsid w:val="00A2658C"/>
    <w:rsid w:val="00A27562"/>
    <w:rsid w:val="00A27FBA"/>
    <w:rsid w:val="00A34A2B"/>
    <w:rsid w:val="00A40D9F"/>
    <w:rsid w:val="00A41A49"/>
    <w:rsid w:val="00A43F46"/>
    <w:rsid w:val="00A44560"/>
    <w:rsid w:val="00A61214"/>
    <w:rsid w:val="00A63EF7"/>
    <w:rsid w:val="00A77BDE"/>
    <w:rsid w:val="00A81EB1"/>
    <w:rsid w:val="00A81F6C"/>
    <w:rsid w:val="00A81FA7"/>
    <w:rsid w:val="00A8572E"/>
    <w:rsid w:val="00A86367"/>
    <w:rsid w:val="00A92DED"/>
    <w:rsid w:val="00AA3632"/>
    <w:rsid w:val="00AA41F1"/>
    <w:rsid w:val="00AA729B"/>
    <w:rsid w:val="00AB3992"/>
    <w:rsid w:val="00AC645E"/>
    <w:rsid w:val="00AD2430"/>
    <w:rsid w:val="00AD5CE5"/>
    <w:rsid w:val="00AE3C91"/>
    <w:rsid w:val="00AE49BC"/>
    <w:rsid w:val="00B03000"/>
    <w:rsid w:val="00B078BB"/>
    <w:rsid w:val="00B13B96"/>
    <w:rsid w:val="00B1608D"/>
    <w:rsid w:val="00B20C38"/>
    <w:rsid w:val="00B22C7F"/>
    <w:rsid w:val="00B31FA0"/>
    <w:rsid w:val="00B341DD"/>
    <w:rsid w:val="00B422F4"/>
    <w:rsid w:val="00B47512"/>
    <w:rsid w:val="00B518F7"/>
    <w:rsid w:val="00B5425D"/>
    <w:rsid w:val="00B5578B"/>
    <w:rsid w:val="00B61937"/>
    <w:rsid w:val="00B64EFD"/>
    <w:rsid w:val="00B65729"/>
    <w:rsid w:val="00B70BD5"/>
    <w:rsid w:val="00B75695"/>
    <w:rsid w:val="00B76850"/>
    <w:rsid w:val="00B832FC"/>
    <w:rsid w:val="00B94E0F"/>
    <w:rsid w:val="00B96C4E"/>
    <w:rsid w:val="00BA0CF9"/>
    <w:rsid w:val="00BA57A7"/>
    <w:rsid w:val="00BB29BC"/>
    <w:rsid w:val="00BB7A77"/>
    <w:rsid w:val="00BC3C0D"/>
    <w:rsid w:val="00BC5191"/>
    <w:rsid w:val="00BD167F"/>
    <w:rsid w:val="00BD4A73"/>
    <w:rsid w:val="00BE4429"/>
    <w:rsid w:val="00BF0927"/>
    <w:rsid w:val="00BF59CB"/>
    <w:rsid w:val="00BF7F75"/>
    <w:rsid w:val="00C07EBA"/>
    <w:rsid w:val="00C11A87"/>
    <w:rsid w:val="00C13F37"/>
    <w:rsid w:val="00C226FE"/>
    <w:rsid w:val="00C30DC5"/>
    <w:rsid w:val="00C318D8"/>
    <w:rsid w:val="00C349EF"/>
    <w:rsid w:val="00C34B51"/>
    <w:rsid w:val="00C35A0F"/>
    <w:rsid w:val="00C37646"/>
    <w:rsid w:val="00C42B0D"/>
    <w:rsid w:val="00C443B2"/>
    <w:rsid w:val="00C46A8F"/>
    <w:rsid w:val="00C47730"/>
    <w:rsid w:val="00C5498A"/>
    <w:rsid w:val="00C56A7E"/>
    <w:rsid w:val="00C60E38"/>
    <w:rsid w:val="00C617DE"/>
    <w:rsid w:val="00C62FE0"/>
    <w:rsid w:val="00C64EAD"/>
    <w:rsid w:val="00C663A2"/>
    <w:rsid w:val="00C66AD1"/>
    <w:rsid w:val="00C70531"/>
    <w:rsid w:val="00C747FA"/>
    <w:rsid w:val="00C87A2C"/>
    <w:rsid w:val="00C92DCB"/>
    <w:rsid w:val="00C93229"/>
    <w:rsid w:val="00C94CBE"/>
    <w:rsid w:val="00CA29BF"/>
    <w:rsid w:val="00CA3B60"/>
    <w:rsid w:val="00CB75CA"/>
    <w:rsid w:val="00CC2353"/>
    <w:rsid w:val="00CC674A"/>
    <w:rsid w:val="00CD265C"/>
    <w:rsid w:val="00CE2772"/>
    <w:rsid w:val="00CE4191"/>
    <w:rsid w:val="00CF1E93"/>
    <w:rsid w:val="00CF2324"/>
    <w:rsid w:val="00CF5184"/>
    <w:rsid w:val="00D02C9F"/>
    <w:rsid w:val="00D14181"/>
    <w:rsid w:val="00D44FFD"/>
    <w:rsid w:val="00D51A47"/>
    <w:rsid w:val="00D55A9C"/>
    <w:rsid w:val="00D57B54"/>
    <w:rsid w:val="00D61888"/>
    <w:rsid w:val="00D6598B"/>
    <w:rsid w:val="00D6721C"/>
    <w:rsid w:val="00D7444C"/>
    <w:rsid w:val="00D853DD"/>
    <w:rsid w:val="00D85F7E"/>
    <w:rsid w:val="00DA1027"/>
    <w:rsid w:val="00DA2834"/>
    <w:rsid w:val="00DB244F"/>
    <w:rsid w:val="00DC639E"/>
    <w:rsid w:val="00DD13BA"/>
    <w:rsid w:val="00DD57B1"/>
    <w:rsid w:val="00DF57E8"/>
    <w:rsid w:val="00DF78F1"/>
    <w:rsid w:val="00E012F0"/>
    <w:rsid w:val="00E01B97"/>
    <w:rsid w:val="00E02DFB"/>
    <w:rsid w:val="00E05A5C"/>
    <w:rsid w:val="00E0610A"/>
    <w:rsid w:val="00E11180"/>
    <w:rsid w:val="00E128E4"/>
    <w:rsid w:val="00E24502"/>
    <w:rsid w:val="00E326BA"/>
    <w:rsid w:val="00E32A1D"/>
    <w:rsid w:val="00E40B27"/>
    <w:rsid w:val="00E508CF"/>
    <w:rsid w:val="00E63178"/>
    <w:rsid w:val="00E65431"/>
    <w:rsid w:val="00E746C2"/>
    <w:rsid w:val="00E77121"/>
    <w:rsid w:val="00E775FE"/>
    <w:rsid w:val="00E9604C"/>
    <w:rsid w:val="00EA0104"/>
    <w:rsid w:val="00EA24FA"/>
    <w:rsid w:val="00EA2778"/>
    <w:rsid w:val="00EA3FD5"/>
    <w:rsid w:val="00EB3911"/>
    <w:rsid w:val="00EB510B"/>
    <w:rsid w:val="00EC2244"/>
    <w:rsid w:val="00EC538C"/>
    <w:rsid w:val="00EC5C2B"/>
    <w:rsid w:val="00ED507C"/>
    <w:rsid w:val="00EE4891"/>
    <w:rsid w:val="00EE4FBB"/>
    <w:rsid w:val="00EF1356"/>
    <w:rsid w:val="00EF6E6F"/>
    <w:rsid w:val="00F01951"/>
    <w:rsid w:val="00F05B43"/>
    <w:rsid w:val="00F05C0A"/>
    <w:rsid w:val="00F11F6A"/>
    <w:rsid w:val="00F16F21"/>
    <w:rsid w:val="00F30E02"/>
    <w:rsid w:val="00F3744F"/>
    <w:rsid w:val="00F42296"/>
    <w:rsid w:val="00F42F90"/>
    <w:rsid w:val="00F510E3"/>
    <w:rsid w:val="00F5358B"/>
    <w:rsid w:val="00F53A80"/>
    <w:rsid w:val="00F55DF1"/>
    <w:rsid w:val="00F57201"/>
    <w:rsid w:val="00F70D06"/>
    <w:rsid w:val="00F72257"/>
    <w:rsid w:val="00F747EA"/>
    <w:rsid w:val="00F76CA8"/>
    <w:rsid w:val="00F77091"/>
    <w:rsid w:val="00F775D2"/>
    <w:rsid w:val="00F81B00"/>
    <w:rsid w:val="00F83968"/>
    <w:rsid w:val="00F84127"/>
    <w:rsid w:val="00F912C3"/>
    <w:rsid w:val="00F97B2C"/>
    <w:rsid w:val="00FA0393"/>
    <w:rsid w:val="00FA0C2C"/>
    <w:rsid w:val="00FA28BF"/>
    <w:rsid w:val="00FB158F"/>
    <w:rsid w:val="00FB33F4"/>
    <w:rsid w:val="00FB4255"/>
    <w:rsid w:val="00FB4AB1"/>
    <w:rsid w:val="00FB6A01"/>
    <w:rsid w:val="00FD2DD4"/>
    <w:rsid w:val="00FD33F3"/>
    <w:rsid w:val="00FD34DD"/>
    <w:rsid w:val="00FE0676"/>
    <w:rsid w:val="00FE48CF"/>
    <w:rsid w:val="00FE597A"/>
    <w:rsid w:val="00FE6480"/>
    <w:rsid w:val="00FE6C27"/>
    <w:rsid w:val="00FE74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B025C"/>
  <w15:chartTrackingRefBased/>
  <w15:docId w15:val="{9BD5C73E-15CA-4E10-8C62-7FEF4D1D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7C"/>
  </w:style>
  <w:style w:type="paragraph" w:styleId="Heading2">
    <w:name w:val="heading 2"/>
    <w:basedOn w:val="Normal"/>
    <w:next w:val="Normal"/>
    <w:link w:val="Heading2Char"/>
    <w:qFormat/>
    <w:rsid w:val="00E63178"/>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D3"/>
  </w:style>
  <w:style w:type="paragraph" w:styleId="Footer">
    <w:name w:val="footer"/>
    <w:basedOn w:val="Normal"/>
    <w:link w:val="FooterChar"/>
    <w:unhideWhenUsed/>
    <w:rsid w:val="00A01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D3"/>
  </w:style>
  <w:style w:type="paragraph" w:styleId="ListParagraph">
    <w:name w:val="List Paragraph"/>
    <w:basedOn w:val="Normal"/>
    <w:uiPriority w:val="34"/>
    <w:qFormat/>
    <w:rsid w:val="00C56A7E"/>
    <w:pPr>
      <w:ind w:left="720"/>
      <w:contextualSpacing/>
    </w:pPr>
  </w:style>
  <w:style w:type="character" w:customStyle="1" w:styleId="Heading2Char">
    <w:name w:val="Heading 2 Char"/>
    <w:basedOn w:val="DefaultParagraphFont"/>
    <w:link w:val="Heading2"/>
    <w:rsid w:val="00E63178"/>
    <w:rPr>
      <w:rFonts w:ascii="Times New Roman" w:eastAsia="Times New Roman" w:hAnsi="Times New Roman" w:cs="Times New Roman"/>
      <w:b/>
      <w:sz w:val="24"/>
      <w:szCs w:val="20"/>
    </w:rPr>
  </w:style>
  <w:style w:type="character" w:styleId="Hyperlink">
    <w:name w:val="Hyperlink"/>
    <w:rsid w:val="00E63178"/>
    <w:rPr>
      <w:color w:val="0000FF"/>
      <w:u w:val="single"/>
    </w:rPr>
  </w:style>
  <w:style w:type="paragraph" w:styleId="BodyTextIndent">
    <w:name w:val="Body Text Indent"/>
    <w:basedOn w:val="Normal"/>
    <w:link w:val="BodyTextIndentChar"/>
    <w:rsid w:val="00E6317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63178"/>
    <w:rPr>
      <w:rFonts w:ascii="Times New Roman" w:eastAsia="Times New Roman" w:hAnsi="Times New Roman" w:cs="Times New Roman"/>
      <w:sz w:val="24"/>
      <w:szCs w:val="24"/>
    </w:rPr>
  </w:style>
  <w:style w:type="table" w:styleId="TableGrid">
    <w:name w:val="Table Grid"/>
    <w:basedOn w:val="TableNormal"/>
    <w:uiPriority w:val="39"/>
    <w:rsid w:val="00E63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D34DD"/>
    <w:pPr>
      <w:spacing w:after="120"/>
    </w:pPr>
  </w:style>
  <w:style w:type="character" w:customStyle="1" w:styleId="BodyTextChar">
    <w:name w:val="Body Text Char"/>
    <w:basedOn w:val="DefaultParagraphFont"/>
    <w:link w:val="BodyText"/>
    <w:uiPriority w:val="99"/>
    <w:semiHidden/>
    <w:rsid w:val="00FD34DD"/>
  </w:style>
  <w:style w:type="table" w:customStyle="1" w:styleId="TableGrid1">
    <w:name w:val="Table Grid1"/>
    <w:basedOn w:val="TableNormal"/>
    <w:next w:val="TableGrid"/>
    <w:uiPriority w:val="39"/>
    <w:rsid w:val="0074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741C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12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61214"/>
  </w:style>
  <w:style w:type="character" w:customStyle="1" w:styleId="eop">
    <w:name w:val="eop"/>
    <w:basedOn w:val="DefaultParagraphFont"/>
    <w:rsid w:val="00A61214"/>
  </w:style>
  <w:style w:type="character" w:customStyle="1" w:styleId="ui-provider">
    <w:name w:val="ui-provider"/>
    <w:basedOn w:val="DefaultParagraphFont"/>
    <w:rsid w:val="00FA28BF"/>
  </w:style>
  <w:style w:type="character" w:styleId="Strong">
    <w:name w:val="Strong"/>
    <w:basedOn w:val="DefaultParagraphFont"/>
    <w:uiPriority w:val="22"/>
    <w:qFormat/>
    <w:rsid w:val="00FA28BF"/>
    <w:rPr>
      <w:b/>
      <w:bCs/>
    </w:rPr>
  </w:style>
  <w:style w:type="character" w:styleId="CommentReference">
    <w:name w:val="annotation reference"/>
    <w:basedOn w:val="DefaultParagraphFont"/>
    <w:uiPriority w:val="99"/>
    <w:semiHidden/>
    <w:unhideWhenUsed/>
    <w:rsid w:val="00DA1027"/>
    <w:rPr>
      <w:sz w:val="16"/>
      <w:szCs w:val="16"/>
    </w:rPr>
  </w:style>
  <w:style w:type="paragraph" w:styleId="CommentText">
    <w:name w:val="annotation text"/>
    <w:basedOn w:val="Normal"/>
    <w:link w:val="CommentTextChar"/>
    <w:uiPriority w:val="99"/>
    <w:unhideWhenUsed/>
    <w:rsid w:val="00DA1027"/>
    <w:pPr>
      <w:spacing w:line="240" w:lineRule="auto"/>
    </w:pPr>
    <w:rPr>
      <w:sz w:val="20"/>
      <w:szCs w:val="20"/>
    </w:rPr>
  </w:style>
  <w:style w:type="character" w:customStyle="1" w:styleId="CommentTextChar">
    <w:name w:val="Comment Text Char"/>
    <w:basedOn w:val="DefaultParagraphFont"/>
    <w:link w:val="CommentText"/>
    <w:uiPriority w:val="99"/>
    <w:rsid w:val="00DA1027"/>
    <w:rPr>
      <w:sz w:val="20"/>
      <w:szCs w:val="20"/>
    </w:rPr>
  </w:style>
  <w:style w:type="paragraph" w:styleId="CommentSubject">
    <w:name w:val="annotation subject"/>
    <w:basedOn w:val="CommentText"/>
    <w:next w:val="CommentText"/>
    <w:link w:val="CommentSubjectChar"/>
    <w:uiPriority w:val="99"/>
    <w:semiHidden/>
    <w:unhideWhenUsed/>
    <w:rsid w:val="00DA1027"/>
    <w:rPr>
      <w:b/>
      <w:bCs/>
    </w:rPr>
  </w:style>
  <w:style w:type="character" w:customStyle="1" w:styleId="CommentSubjectChar">
    <w:name w:val="Comment Subject Char"/>
    <w:basedOn w:val="CommentTextChar"/>
    <w:link w:val="CommentSubject"/>
    <w:uiPriority w:val="99"/>
    <w:semiHidden/>
    <w:rsid w:val="00DA1027"/>
    <w:rPr>
      <w:b/>
      <w:bCs/>
      <w:sz w:val="20"/>
      <w:szCs w:val="20"/>
    </w:rPr>
  </w:style>
  <w:style w:type="paragraph" w:styleId="BalloonText">
    <w:name w:val="Balloon Text"/>
    <w:basedOn w:val="Normal"/>
    <w:link w:val="BalloonTextChar"/>
    <w:uiPriority w:val="99"/>
    <w:semiHidden/>
    <w:unhideWhenUsed/>
    <w:rsid w:val="00DA1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027"/>
    <w:rPr>
      <w:rFonts w:ascii="Segoe UI" w:hAnsi="Segoe UI" w:cs="Segoe UI"/>
      <w:sz w:val="18"/>
      <w:szCs w:val="18"/>
    </w:rPr>
  </w:style>
  <w:style w:type="paragraph" w:styleId="Revision">
    <w:name w:val="Revision"/>
    <w:hidden/>
    <w:uiPriority w:val="99"/>
    <w:semiHidden/>
    <w:rsid w:val="00B76850"/>
    <w:pPr>
      <w:spacing w:after="0" w:line="240" w:lineRule="auto"/>
    </w:pPr>
  </w:style>
  <w:style w:type="character" w:customStyle="1" w:styleId="Mention1">
    <w:name w:val="Mention1"/>
    <w:basedOn w:val="DefaultParagraphFont"/>
    <w:uiPriority w:val="99"/>
    <w:unhideWhenUsed/>
    <w:rsid w:val="00E77121"/>
    <w:rPr>
      <w:color w:val="2B579A"/>
      <w:shd w:val="clear" w:color="auto" w:fill="E1DFDD"/>
    </w:rPr>
  </w:style>
  <w:style w:type="table" w:customStyle="1" w:styleId="TableGrid2">
    <w:name w:val="Table Grid2"/>
    <w:basedOn w:val="TableNormal"/>
    <w:next w:val="TableGrid"/>
    <w:uiPriority w:val="39"/>
    <w:rsid w:val="000E719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45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D6B5C"/>
    <w:rPr>
      <w:color w:val="605E5C"/>
      <w:shd w:val="clear" w:color="auto" w:fill="E1DFDD"/>
    </w:rPr>
  </w:style>
  <w:style w:type="character" w:styleId="UnresolvedMention">
    <w:name w:val="Unresolved Mention"/>
    <w:basedOn w:val="DefaultParagraphFont"/>
    <w:uiPriority w:val="99"/>
    <w:semiHidden/>
    <w:unhideWhenUsed/>
    <w:rsid w:val="00FA0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6208">
      <w:bodyDiv w:val="1"/>
      <w:marLeft w:val="0"/>
      <w:marRight w:val="0"/>
      <w:marTop w:val="0"/>
      <w:marBottom w:val="0"/>
      <w:divBdr>
        <w:top w:val="none" w:sz="0" w:space="0" w:color="auto"/>
        <w:left w:val="none" w:sz="0" w:space="0" w:color="auto"/>
        <w:bottom w:val="none" w:sz="0" w:space="0" w:color="auto"/>
        <w:right w:val="none" w:sz="0" w:space="0" w:color="auto"/>
      </w:divBdr>
    </w:div>
    <w:div w:id="381056561">
      <w:bodyDiv w:val="1"/>
      <w:marLeft w:val="0"/>
      <w:marRight w:val="0"/>
      <w:marTop w:val="0"/>
      <w:marBottom w:val="0"/>
      <w:divBdr>
        <w:top w:val="none" w:sz="0" w:space="0" w:color="auto"/>
        <w:left w:val="none" w:sz="0" w:space="0" w:color="auto"/>
        <w:bottom w:val="none" w:sz="0" w:space="0" w:color="auto"/>
        <w:right w:val="none" w:sz="0" w:space="0" w:color="auto"/>
      </w:divBdr>
    </w:div>
    <w:div w:id="537279295">
      <w:bodyDiv w:val="1"/>
      <w:marLeft w:val="0"/>
      <w:marRight w:val="0"/>
      <w:marTop w:val="0"/>
      <w:marBottom w:val="0"/>
      <w:divBdr>
        <w:top w:val="none" w:sz="0" w:space="0" w:color="auto"/>
        <w:left w:val="none" w:sz="0" w:space="0" w:color="auto"/>
        <w:bottom w:val="none" w:sz="0" w:space="0" w:color="auto"/>
        <w:right w:val="none" w:sz="0" w:space="0" w:color="auto"/>
      </w:divBdr>
    </w:div>
    <w:div w:id="1044066196">
      <w:bodyDiv w:val="1"/>
      <w:marLeft w:val="0"/>
      <w:marRight w:val="0"/>
      <w:marTop w:val="0"/>
      <w:marBottom w:val="0"/>
      <w:divBdr>
        <w:top w:val="none" w:sz="0" w:space="0" w:color="auto"/>
        <w:left w:val="none" w:sz="0" w:space="0" w:color="auto"/>
        <w:bottom w:val="none" w:sz="0" w:space="0" w:color="auto"/>
        <w:right w:val="none" w:sz="0" w:space="0" w:color="auto"/>
      </w:divBdr>
    </w:div>
    <w:div w:id="1661739088">
      <w:bodyDiv w:val="1"/>
      <w:marLeft w:val="0"/>
      <w:marRight w:val="0"/>
      <w:marTop w:val="0"/>
      <w:marBottom w:val="0"/>
      <w:divBdr>
        <w:top w:val="none" w:sz="0" w:space="0" w:color="auto"/>
        <w:left w:val="none" w:sz="0" w:space="0" w:color="auto"/>
        <w:bottom w:val="none" w:sz="0" w:space="0" w:color="auto"/>
        <w:right w:val="none" w:sz="0" w:space="0" w:color="auto"/>
      </w:divBdr>
    </w:div>
    <w:div w:id="1716781295">
      <w:bodyDiv w:val="1"/>
      <w:marLeft w:val="0"/>
      <w:marRight w:val="0"/>
      <w:marTop w:val="0"/>
      <w:marBottom w:val="0"/>
      <w:divBdr>
        <w:top w:val="none" w:sz="0" w:space="0" w:color="auto"/>
        <w:left w:val="none" w:sz="0" w:space="0" w:color="auto"/>
        <w:bottom w:val="none" w:sz="0" w:space="0" w:color="auto"/>
        <w:right w:val="none" w:sz="0" w:space="0" w:color="auto"/>
      </w:divBdr>
      <w:divsChild>
        <w:div w:id="1387025894">
          <w:marLeft w:val="0"/>
          <w:marRight w:val="0"/>
          <w:marTop w:val="0"/>
          <w:marBottom w:val="0"/>
          <w:divBdr>
            <w:top w:val="none" w:sz="0" w:space="0" w:color="auto"/>
            <w:left w:val="none" w:sz="0" w:space="0" w:color="auto"/>
            <w:bottom w:val="none" w:sz="0" w:space="0" w:color="auto"/>
            <w:right w:val="none" w:sz="0" w:space="0" w:color="auto"/>
          </w:divBdr>
          <w:divsChild>
            <w:div w:id="1773435134">
              <w:marLeft w:val="0"/>
              <w:marRight w:val="0"/>
              <w:marTop w:val="0"/>
              <w:marBottom w:val="0"/>
              <w:divBdr>
                <w:top w:val="none" w:sz="0" w:space="0" w:color="auto"/>
                <w:left w:val="none" w:sz="0" w:space="0" w:color="auto"/>
                <w:bottom w:val="none" w:sz="0" w:space="0" w:color="auto"/>
                <w:right w:val="none" w:sz="0" w:space="0" w:color="auto"/>
              </w:divBdr>
            </w:div>
            <w:div w:id="1170832469">
              <w:marLeft w:val="0"/>
              <w:marRight w:val="0"/>
              <w:marTop w:val="0"/>
              <w:marBottom w:val="0"/>
              <w:divBdr>
                <w:top w:val="none" w:sz="0" w:space="0" w:color="auto"/>
                <w:left w:val="none" w:sz="0" w:space="0" w:color="auto"/>
                <w:bottom w:val="none" w:sz="0" w:space="0" w:color="auto"/>
                <w:right w:val="none" w:sz="0" w:space="0" w:color="auto"/>
              </w:divBdr>
            </w:div>
            <w:div w:id="1411079519">
              <w:marLeft w:val="0"/>
              <w:marRight w:val="0"/>
              <w:marTop w:val="0"/>
              <w:marBottom w:val="0"/>
              <w:divBdr>
                <w:top w:val="none" w:sz="0" w:space="0" w:color="auto"/>
                <w:left w:val="none" w:sz="0" w:space="0" w:color="auto"/>
                <w:bottom w:val="none" w:sz="0" w:space="0" w:color="auto"/>
                <w:right w:val="none" w:sz="0" w:space="0" w:color="auto"/>
              </w:divBdr>
            </w:div>
            <w:div w:id="686365882">
              <w:marLeft w:val="0"/>
              <w:marRight w:val="0"/>
              <w:marTop w:val="0"/>
              <w:marBottom w:val="0"/>
              <w:divBdr>
                <w:top w:val="none" w:sz="0" w:space="0" w:color="auto"/>
                <w:left w:val="none" w:sz="0" w:space="0" w:color="auto"/>
                <w:bottom w:val="none" w:sz="0" w:space="0" w:color="auto"/>
                <w:right w:val="none" w:sz="0" w:space="0" w:color="auto"/>
              </w:divBdr>
            </w:div>
            <w:div w:id="718475408">
              <w:marLeft w:val="0"/>
              <w:marRight w:val="0"/>
              <w:marTop w:val="0"/>
              <w:marBottom w:val="0"/>
              <w:divBdr>
                <w:top w:val="none" w:sz="0" w:space="0" w:color="auto"/>
                <w:left w:val="none" w:sz="0" w:space="0" w:color="auto"/>
                <w:bottom w:val="none" w:sz="0" w:space="0" w:color="auto"/>
                <w:right w:val="none" w:sz="0" w:space="0" w:color="auto"/>
              </w:divBdr>
            </w:div>
            <w:div w:id="2058507150">
              <w:marLeft w:val="0"/>
              <w:marRight w:val="0"/>
              <w:marTop w:val="0"/>
              <w:marBottom w:val="0"/>
              <w:divBdr>
                <w:top w:val="none" w:sz="0" w:space="0" w:color="auto"/>
                <w:left w:val="none" w:sz="0" w:space="0" w:color="auto"/>
                <w:bottom w:val="none" w:sz="0" w:space="0" w:color="auto"/>
                <w:right w:val="none" w:sz="0" w:space="0" w:color="auto"/>
              </w:divBdr>
            </w:div>
            <w:div w:id="2116053206">
              <w:marLeft w:val="0"/>
              <w:marRight w:val="0"/>
              <w:marTop w:val="0"/>
              <w:marBottom w:val="0"/>
              <w:divBdr>
                <w:top w:val="none" w:sz="0" w:space="0" w:color="auto"/>
                <w:left w:val="none" w:sz="0" w:space="0" w:color="auto"/>
                <w:bottom w:val="none" w:sz="0" w:space="0" w:color="auto"/>
                <w:right w:val="none" w:sz="0" w:space="0" w:color="auto"/>
              </w:divBdr>
            </w:div>
            <w:div w:id="2065179156">
              <w:marLeft w:val="0"/>
              <w:marRight w:val="0"/>
              <w:marTop w:val="0"/>
              <w:marBottom w:val="0"/>
              <w:divBdr>
                <w:top w:val="none" w:sz="0" w:space="0" w:color="auto"/>
                <w:left w:val="none" w:sz="0" w:space="0" w:color="auto"/>
                <w:bottom w:val="none" w:sz="0" w:space="0" w:color="auto"/>
                <w:right w:val="none" w:sz="0" w:space="0" w:color="auto"/>
              </w:divBdr>
            </w:div>
            <w:div w:id="2102094997">
              <w:marLeft w:val="0"/>
              <w:marRight w:val="0"/>
              <w:marTop w:val="0"/>
              <w:marBottom w:val="0"/>
              <w:divBdr>
                <w:top w:val="none" w:sz="0" w:space="0" w:color="auto"/>
                <w:left w:val="none" w:sz="0" w:space="0" w:color="auto"/>
                <w:bottom w:val="none" w:sz="0" w:space="0" w:color="auto"/>
                <w:right w:val="none" w:sz="0" w:space="0" w:color="auto"/>
              </w:divBdr>
            </w:div>
            <w:div w:id="935598201">
              <w:marLeft w:val="0"/>
              <w:marRight w:val="0"/>
              <w:marTop w:val="0"/>
              <w:marBottom w:val="0"/>
              <w:divBdr>
                <w:top w:val="none" w:sz="0" w:space="0" w:color="auto"/>
                <w:left w:val="none" w:sz="0" w:space="0" w:color="auto"/>
                <w:bottom w:val="none" w:sz="0" w:space="0" w:color="auto"/>
                <w:right w:val="none" w:sz="0" w:space="0" w:color="auto"/>
              </w:divBdr>
            </w:div>
            <w:div w:id="1558738540">
              <w:marLeft w:val="0"/>
              <w:marRight w:val="0"/>
              <w:marTop w:val="0"/>
              <w:marBottom w:val="0"/>
              <w:divBdr>
                <w:top w:val="none" w:sz="0" w:space="0" w:color="auto"/>
                <w:left w:val="none" w:sz="0" w:space="0" w:color="auto"/>
                <w:bottom w:val="none" w:sz="0" w:space="0" w:color="auto"/>
                <w:right w:val="none" w:sz="0" w:space="0" w:color="auto"/>
              </w:divBdr>
            </w:div>
            <w:div w:id="1120102760">
              <w:marLeft w:val="0"/>
              <w:marRight w:val="0"/>
              <w:marTop w:val="0"/>
              <w:marBottom w:val="0"/>
              <w:divBdr>
                <w:top w:val="none" w:sz="0" w:space="0" w:color="auto"/>
                <w:left w:val="none" w:sz="0" w:space="0" w:color="auto"/>
                <w:bottom w:val="none" w:sz="0" w:space="0" w:color="auto"/>
                <w:right w:val="none" w:sz="0" w:space="0" w:color="auto"/>
              </w:divBdr>
            </w:div>
            <w:div w:id="732388163">
              <w:marLeft w:val="0"/>
              <w:marRight w:val="0"/>
              <w:marTop w:val="0"/>
              <w:marBottom w:val="0"/>
              <w:divBdr>
                <w:top w:val="none" w:sz="0" w:space="0" w:color="auto"/>
                <w:left w:val="none" w:sz="0" w:space="0" w:color="auto"/>
                <w:bottom w:val="none" w:sz="0" w:space="0" w:color="auto"/>
                <w:right w:val="none" w:sz="0" w:space="0" w:color="auto"/>
              </w:divBdr>
            </w:div>
            <w:div w:id="1248609184">
              <w:marLeft w:val="0"/>
              <w:marRight w:val="0"/>
              <w:marTop w:val="0"/>
              <w:marBottom w:val="0"/>
              <w:divBdr>
                <w:top w:val="none" w:sz="0" w:space="0" w:color="auto"/>
                <w:left w:val="none" w:sz="0" w:space="0" w:color="auto"/>
                <w:bottom w:val="none" w:sz="0" w:space="0" w:color="auto"/>
                <w:right w:val="none" w:sz="0" w:space="0" w:color="auto"/>
              </w:divBdr>
            </w:div>
            <w:div w:id="2122677336">
              <w:marLeft w:val="0"/>
              <w:marRight w:val="0"/>
              <w:marTop w:val="0"/>
              <w:marBottom w:val="0"/>
              <w:divBdr>
                <w:top w:val="none" w:sz="0" w:space="0" w:color="auto"/>
                <w:left w:val="none" w:sz="0" w:space="0" w:color="auto"/>
                <w:bottom w:val="none" w:sz="0" w:space="0" w:color="auto"/>
                <w:right w:val="none" w:sz="0" w:space="0" w:color="auto"/>
              </w:divBdr>
            </w:div>
            <w:div w:id="2069304971">
              <w:marLeft w:val="0"/>
              <w:marRight w:val="0"/>
              <w:marTop w:val="0"/>
              <w:marBottom w:val="0"/>
              <w:divBdr>
                <w:top w:val="none" w:sz="0" w:space="0" w:color="auto"/>
                <w:left w:val="none" w:sz="0" w:space="0" w:color="auto"/>
                <w:bottom w:val="none" w:sz="0" w:space="0" w:color="auto"/>
                <w:right w:val="none" w:sz="0" w:space="0" w:color="auto"/>
              </w:divBdr>
            </w:div>
          </w:divsChild>
        </w:div>
        <w:div w:id="1218053306">
          <w:marLeft w:val="0"/>
          <w:marRight w:val="0"/>
          <w:marTop w:val="0"/>
          <w:marBottom w:val="0"/>
          <w:divBdr>
            <w:top w:val="none" w:sz="0" w:space="0" w:color="auto"/>
            <w:left w:val="none" w:sz="0" w:space="0" w:color="auto"/>
            <w:bottom w:val="none" w:sz="0" w:space="0" w:color="auto"/>
            <w:right w:val="none" w:sz="0" w:space="0" w:color="auto"/>
          </w:divBdr>
          <w:divsChild>
            <w:div w:id="148986838">
              <w:marLeft w:val="0"/>
              <w:marRight w:val="0"/>
              <w:marTop w:val="0"/>
              <w:marBottom w:val="0"/>
              <w:divBdr>
                <w:top w:val="none" w:sz="0" w:space="0" w:color="auto"/>
                <w:left w:val="none" w:sz="0" w:space="0" w:color="auto"/>
                <w:bottom w:val="none" w:sz="0" w:space="0" w:color="auto"/>
                <w:right w:val="none" w:sz="0" w:space="0" w:color="auto"/>
              </w:divBdr>
            </w:div>
            <w:div w:id="1071077406">
              <w:marLeft w:val="0"/>
              <w:marRight w:val="0"/>
              <w:marTop w:val="0"/>
              <w:marBottom w:val="0"/>
              <w:divBdr>
                <w:top w:val="none" w:sz="0" w:space="0" w:color="auto"/>
                <w:left w:val="none" w:sz="0" w:space="0" w:color="auto"/>
                <w:bottom w:val="none" w:sz="0" w:space="0" w:color="auto"/>
                <w:right w:val="none" w:sz="0" w:space="0" w:color="auto"/>
              </w:divBdr>
            </w:div>
            <w:div w:id="593132267">
              <w:marLeft w:val="0"/>
              <w:marRight w:val="0"/>
              <w:marTop w:val="0"/>
              <w:marBottom w:val="0"/>
              <w:divBdr>
                <w:top w:val="none" w:sz="0" w:space="0" w:color="auto"/>
                <w:left w:val="none" w:sz="0" w:space="0" w:color="auto"/>
                <w:bottom w:val="none" w:sz="0" w:space="0" w:color="auto"/>
                <w:right w:val="none" w:sz="0" w:space="0" w:color="auto"/>
              </w:divBdr>
            </w:div>
            <w:div w:id="975527204">
              <w:marLeft w:val="0"/>
              <w:marRight w:val="0"/>
              <w:marTop w:val="0"/>
              <w:marBottom w:val="0"/>
              <w:divBdr>
                <w:top w:val="none" w:sz="0" w:space="0" w:color="auto"/>
                <w:left w:val="none" w:sz="0" w:space="0" w:color="auto"/>
                <w:bottom w:val="none" w:sz="0" w:space="0" w:color="auto"/>
                <w:right w:val="none" w:sz="0" w:space="0" w:color="auto"/>
              </w:divBdr>
            </w:div>
            <w:div w:id="1392771268">
              <w:marLeft w:val="0"/>
              <w:marRight w:val="0"/>
              <w:marTop w:val="0"/>
              <w:marBottom w:val="0"/>
              <w:divBdr>
                <w:top w:val="none" w:sz="0" w:space="0" w:color="auto"/>
                <w:left w:val="none" w:sz="0" w:space="0" w:color="auto"/>
                <w:bottom w:val="none" w:sz="0" w:space="0" w:color="auto"/>
                <w:right w:val="none" w:sz="0" w:space="0" w:color="auto"/>
              </w:divBdr>
            </w:div>
            <w:div w:id="1949848310">
              <w:marLeft w:val="0"/>
              <w:marRight w:val="0"/>
              <w:marTop w:val="0"/>
              <w:marBottom w:val="0"/>
              <w:divBdr>
                <w:top w:val="none" w:sz="0" w:space="0" w:color="auto"/>
                <w:left w:val="none" w:sz="0" w:space="0" w:color="auto"/>
                <w:bottom w:val="none" w:sz="0" w:space="0" w:color="auto"/>
                <w:right w:val="none" w:sz="0" w:space="0" w:color="auto"/>
              </w:divBdr>
            </w:div>
            <w:div w:id="1040665529">
              <w:marLeft w:val="0"/>
              <w:marRight w:val="0"/>
              <w:marTop w:val="0"/>
              <w:marBottom w:val="0"/>
              <w:divBdr>
                <w:top w:val="none" w:sz="0" w:space="0" w:color="auto"/>
                <w:left w:val="none" w:sz="0" w:space="0" w:color="auto"/>
                <w:bottom w:val="none" w:sz="0" w:space="0" w:color="auto"/>
                <w:right w:val="none" w:sz="0" w:space="0" w:color="auto"/>
              </w:divBdr>
            </w:div>
            <w:div w:id="661589479">
              <w:marLeft w:val="0"/>
              <w:marRight w:val="0"/>
              <w:marTop w:val="0"/>
              <w:marBottom w:val="0"/>
              <w:divBdr>
                <w:top w:val="none" w:sz="0" w:space="0" w:color="auto"/>
                <w:left w:val="none" w:sz="0" w:space="0" w:color="auto"/>
                <w:bottom w:val="none" w:sz="0" w:space="0" w:color="auto"/>
                <w:right w:val="none" w:sz="0" w:space="0" w:color="auto"/>
              </w:divBdr>
            </w:div>
            <w:div w:id="1370643737">
              <w:marLeft w:val="0"/>
              <w:marRight w:val="0"/>
              <w:marTop w:val="0"/>
              <w:marBottom w:val="0"/>
              <w:divBdr>
                <w:top w:val="none" w:sz="0" w:space="0" w:color="auto"/>
                <w:left w:val="none" w:sz="0" w:space="0" w:color="auto"/>
                <w:bottom w:val="none" w:sz="0" w:space="0" w:color="auto"/>
                <w:right w:val="none" w:sz="0" w:space="0" w:color="auto"/>
              </w:divBdr>
            </w:div>
            <w:div w:id="1052273118">
              <w:marLeft w:val="0"/>
              <w:marRight w:val="0"/>
              <w:marTop w:val="0"/>
              <w:marBottom w:val="0"/>
              <w:divBdr>
                <w:top w:val="none" w:sz="0" w:space="0" w:color="auto"/>
                <w:left w:val="none" w:sz="0" w:space="0" w:color="auto"/>
                <w:bottom w:val="none" w:sz="0" w:space="0" w:color="auto"/>
                <w:right w:val="none" w:sz="0" w:space="0" w:color="auto"/>
              </w:divBdr>
            </w:div>
            <w:div w:id="532958782">
              <w:marLeft w:val="0"/>
              <w:marRight w:val="0"/>
              <w:marTop w:val="0"/>
              <w:marBottom w:val="0"/>
              <w:divBdr>
                <w:top w:val="none" w:sz="0" w:space="0" w:color="auto"/>
                <w:left w:val="none" w:sz="0" w:space="0" w:color="auto"/>
                <w:bottom w:val="none" w:sz="0" w:space="0" w:color="auto"/>
                <w:right w:val="none" w:sz="0" w:space="0" w:color="auto"/>
              </w:divBdr>
            </w:div>
            <w:div w:id="791630760">
              <w:marLeft w:val="0"/>
              <w:marRight w:val="0"/>
              <w:marTop w:val="0"/>
              <w:marBottom w:val="0"/>
              <w:divBdr>
                <w:top w:val="none" w:sz="0" w:space="0" w:color="auto"/>
                <w:left w:val="none" w:sz="0" w:space="0" w:color="auto"/>
                <w:bottom w:val="none" w:sz="0" w:space="0" w:color="auto"/>
                <w:right w:val="none" w:sz="0" w:space="0" w:color="auto"/>
              </w:divBdr>
            </w:div>
            <w:div w:id="2041397755">
              <w:marLeft w:val="0"/>
              <w:marRight w:val="0"/>
              <w:marTop w:val="0"/>
              <w:marBottom w:val="0"/>
              <w:divBdr>
                <w:top w:val="none" w:sz="0" w:space="0" w:color="auto"/>
                <w:left w:val="none" w:sz="0" w:space="0" w:color="auto"/>
                <w:bottom w:val="none" w:sz="0" w:space="0" w:color="auto"/>
                <w:right w:val="none" w:sz="0" w:space="0" w:color="auto"/>
              </w:divBdr>
            </w:div>
            <w:div w:id="1658725814">
              <w:marLeft w:val="0"/>
              <w:marRight w:val="0"/>
              <w:marTop w:val="0"/>
              <w:marBottom w:val="0"/>
              <w:divBdr>
                <w:top w:val="none" w:sz="0" w:space="0" w:color="auto"/>
                <w:left w:val="none" w:sz="0" w:space="0" w:color="auto"/>
                <w:bottom w:val="none" w:sz="0" w:space="0" w:color="auto"/>
                <w:right w:val="none" w:sz="0" w:space="0" w:color="auto"/>
              </w:divBdr>
            </w:div>
            <w:div w:id="575287372">
              <w:marLeft w:val="0"/>
              <w:marRight w:val="0"/>
              <w:marTop w:val="0"/>
              <w:marBottom w:val="0"/>
              <w:divBdr>
                <w:top w:val="none" w:sz="0" w:space="0" w:color="auto"/>
                <w:left w:val="none" w:sz="0" w:space="0" w:color="auto"/>
                <w:bottom w:val="none" w:sz="0" w:space="0" w:color="auto"/>
                <w:right w:val="none" w:sz="0" w:space="0" w:color="auto"/>
              </w:divBdr>
            </w:div>
            <w:div w:id="1930890720">
              <w:marLeft w:val="0"/>
              <w:marRight w:val="0"/>
              <w:marTop w:val="0"/>
              <w:marBottom w:val="0"/>
              <w:divBdr>
                <w:top w:val="none" w:sz="0" w:space="0" w:color="auto"/>
                <w:left w:val="none" w:sz="0" w:space="0" w:color="auto"/>
                <w:bottom w:val="none" w:sz="0" w:space="0" w:color="auto"/>
                <w:right w:val="none" w:sz="0" w:space="0" w:color="auto"/>
              </w:divBdr>
            </w:div>
          </w:divsChild>
        </w:div>
        <w:div w:id="1646623946">
          <w:marLeft w:val="0"/>
          <w:marRight w:val="0"/>
          <w:marTop w:val="0"/>
          <w:marBottom w:val="0"/>
          <w:divBdr>
            <w:top w:val="none" w:sz="0" w:space="0" w:color="auto"/>
            <w:left w:val="none" w:sz="0" w:space="0" w:color="auto"/>
            <w:bottom w:val="none" w:sz="0" w:space="0" w:color="auto"/>
            <w:right w:val="none" w:sz="0" w:space="0" w:color="auto"/>
          </w:divBdr>
        </w:div>
        <w:div w:id="2127429889">
          <w:marLeft w:val="0"/>
          <w:marRight w:val="0"/>
          <w:marTop w:val="0"/>
          <w:marBottom w:val="0"/>
          <w:divBdr>
            <w:top w:val="none" w:sz="0" w:space="0" w:color="auto"/>
            <w:left w:val="none" w:sz="0" w:space="0" w:color="auto"/>
            <w:bottom w:val="none" w:sz="0" w:space="0" w:color="auto"/>
            <w:right w:val="none" w:sz="0" w:space="0" w:color="auto"/>
          </w:divBdr>
        </w:div>
        <w:div w:id="399252988">
          <w:marLeft w:val="0"/>
          <w:marRight w:val="0"/>
          <w:marTop w:val="0"/>
          <w:marBottom w:val="0"/>
          <w:divBdr>
            <w:top w:val="none" w:sz="0" w:space="0" w:color="auto"/>
            <w:left w:val="none" w:sz="0" w:space="0" w:color="auto"/>
            <w:bottom w:val="none" w:sz="0" w:space="0" w:color="auto"/>
            <w:right w:val="none" w:sz="0" w:space="0" w:color="auto"/>
          </w:divBdr>
        </w:div>
      </w:divsChild>
    </w:div>
    <w:div w:id="175770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ukgrantqueries@npt.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npt.gov.uk/system/terms-and-conditions/privacy-statement/service-specific-privacy-notices/privacy-notice-tsuk-transition-fund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95AB8-135C-4BF2-B129-CE8DCB583A1B}">
  <ds:schemaRefs>
    <ds:schemaRef ds:uri="http://schemas.openxmlformats.org/officeDocument/2006/bibliography"/>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2644</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Davies</dc:creator>
  <cp:keywords/>
  <dc:description/>
  <cp:lastModifiedBy>Sarah Fowler</cp:lastModifiedBy>
  <cp:revision>3</cp:revision>
  <dcterms:created xsi:type="dcterms:W3CDTF">2026-03-18T08:49:00Z</dcterms:created>
  <dcterms:modified xsi:type="dcterms:W3CDTF">2026-03-18T08:54:00Z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17596a51,4c45d9f2,72713b55</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2279f038,7c16baab,5333a0b8</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ies>
</file>