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388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44CA1000" w14:textId="77777777" w:rsidR="00CC778A" w:rsidRDefault="00CC778A">
      <w:pPr>
        <w:pStyle w:val="Title"/>
        <w:rPr>
          <w:sz w:val="28"/>
        </w:rPr>
      </w:pPr>
    </w:p>
    <w:p w14:paraId="16D4B23C" w14:textId="77777777" w:rsidR="00CC778A" w:rsidRDefault="00E13959">
      <w:pPr>
        <w:pStyle w:val="BodyText"/>
        <w:rPr>
          <w:b w:val="0"/>
          <w:bCs w:val="0"/>
        </w:rPr>
      </w:pPr>
      <w:r>
        <w:t>APPLICATION FOR GRANT</w:t>
      </w:r>
      <w:r w:rsidR="00CC778A">
        <w:t xml:space="preserve"> OF </w:t>
      </w:r>
      <w:r>
        <w:t xml:space="preserve">A </w:t>
      </w:r>
      <w:r w:rsidR="00CC778A">
        <w:t>PREMISES LICENCE</w:t>
      </w:r>
    </w:p>
    <w:p w14:paraId="78C6604A" w14:textId="77777777" w:rsidR="00CC778A" w:rsidRDefault="00CC778A">
      <w:pPr>
        <w:rPr>
          <w:sz w:val="28"/>
          <w:szCs w:val="28"/>
        </w:rPr>
      </w:pPr>
    </w:p>
    <w:p w14:paraId="6D68F56F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>the grant of a Premises Licence from</w:t>
      </w:r>
      <w:r w:rsidR="001C22F9">
        <w:rPr>
          <w:sz w:val="32"/>
          <w:szCs w:val="32"/>
        </w:rPr>
        <w:t>:-</w:t>
      </w:r>
      <w:r w:rsidR="00E13959">
        <w:rPr>
          <w:sz w:val="32"/>
          <w:szCs w:val="32"/>
        </w:rPr>
        <w:t xml:space="preserve"> </w:t>
      </w:r>
    </w:p>
    <w:p w14:paraId="6E9C9B95" w14:textId="261C2AFC" w:rsidR="0080184F" w:rsidRDefault="00C07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Sand Rabbit Limited</w:t>
      </w:r>
    </w:p>
    <w:p w14:paraId="09099181" w14:textId="77777777" w:rsidR="00EF3889" w:rsidRPr="0064620D" w:rsidRDefault="00EF3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F1FA468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in respect of:-</w:t>
      </w:r>
      <w:r w:rsidR="0096238E">
        <w:rPr>
          <w:sz w:val="32"/>
          <w:szCs w:val="32"/>
        </w:rPr>
        <w:t xml:space="preserve"> </w:t>
      </w:r>
    </w:p>
    <w:p w14:paraId="035AADE6" w14:textId="37715ADE" w:rsidR="000235A9" w:rsidRDefault="00C07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Sand Rabbit Bar &amp; Grill, 130 Victoria Road, Port Talbot, SA12 6AY</w:t>
      </w:r>
    </w:p>
    <w:p w14:paraId="6232C88F" w14:textId="77777777" w:rsidR="00C07792" w:rsidRDefault="00C07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CDF079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licensable activities to be carried out are:-</w:t>
      </w:r>
      <w:r w:rsidR="00B62C40">
        <w:rPr>
          <w:sz w:val="32"/>
          <w:szCs w:val="32"/>
        </w:rPr>
        <w:t xml:space="preserve"> </w:t>
      </w:r>
    </w:p>
    <w:p w14:paraId="1F8F3A56" w14:textId="45B98E11" w:rsidR="00CC778A" w:rsidRDefault="00D8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Alcohol</w:t>
      </w:r>
      <w:r w:rsidR="006A2302">
        <w:rPr>
          <w:sz w:val="32"/>
          <w:szCs w:val="32"/>
        </w:rPr>
        <w:t>, Regulated Entertainment and Late Night Refreshment</w:t>
      </w:r>
    </w:p>
    <w:p w14:paraId="77293DEB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3959D5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73804C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B1C8D0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15A2E1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</w:t>
      </w:r>
      <w:r w:rsidR="0064620D">
        <w:rPr>
          <w:sz w:val="32"/>
          <w:szCs w:val="32"/>
        </w:rPr>
        <w:t>egal Regulatory Services</w:t>
      </w:r>
    </w:p>
    <w:p w14:paraId="7BA7E4B3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72FDA2E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075EA73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541F79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EC368E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099CC0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D9CA873" w14:textId="159CE02D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360ABD">
        <w:rPr>
          <w:sz w:val="32"/>
          <w:szCs w:val="32"/>
        </w:rPr>
        <w:t>19</w:t>
      </w:r>
      <w:r w:rsidR="000F55A7">
        <w:rPr>
          <w:sz w:val="32"/>
          <w:szCs w:val="32"/>
        </w:rPr>
        <w:t>/</w:t>
      </w:r>
      <w:r w:rsidR="00360ABD">
        <w:rPr>
          <w:sz w:val="32"/>
          <w:szCs w:val="32"/>
        </w:rPr>
        <w:t>03</w:t>
      </w:r>
      <w:r w:rsidR="000F55A7">
        <w:rPr>
          <w:sz w:val="32"/>
          <w:szCs w:val="32"/>
        </w:rPr>
        <w:t>/202</w:t>
      </w:r>
      <w:r w:rsidR="00360ABD">
        <w:rPr>
          <w:sz w:val="32"/>
          <w:szCs w:val="32"/>
        </w:rPr>
        <w:t>5</w:t>
      </w:r>
    </w:p>
    <w:p w14:paraId="5DF71DEA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43878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0763" w14:textId="77777777" w:rsidR="0074102D" w:rsidRDefault="0074102D">
      <w:r>
        <w:separator/>
      </w:r>
    </w:p>
  </w:endnote>
  <w:endnote w:type="continuationSeparator" w:id="0">
    <w:p w14:paraId="25DA6643" w14:textId="77777777" w:rsidR="0074102D" w:rsidRDefault="007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1B7D" w14:textId="77777777" w:rsidR="0074102D" w:rsidRDefault="0074102D">
      <w:r>
        <w:separator/>
      </w:r>
    </w:p>
  </w:footnote>
  <w:footnote w:type="continuationSeparator" w:id="0">
    <w:p w14:paraId="31444C1D" w14:textId="77777777" w:rsidR="0074102D" w:rsidRDefault="0074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376200">
    <w:abstractNumId w:val="1"/>
  </w:num>
  <w:num w:numId="2" w16cid:durableId="2233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235A9"/>
    <w:rsid w:val="000B66EF"/>
    <w:rsid w:val="000F55A7"/>
    <w:rsid w:val="001C22F9"/>
    <w:rsid w:val="001F5A3E"/>
    <w:rsid w:val="001F6268"/>
    <w:rsid w:val="002555D5"/>
    <w:rsid w:val="002674A5"/>
    <w:rsid w:val="002E5E3F"/>
    <w:rsid w:val="00332632"/>
    <w:rsid w:val="00333690"/>
    <w:rsid w:val="00360ABD"/>
    <w:rsid w:val="003F0818"/>
    <w:rsid w:val="00405C6C"/>
    <w:rsid w:val="00494323"/>
    <w:rsid w:val="004A3FB2"/>
    <w:rsid w:val="005D074A"/>
    <w:rsid w:val="0064620D"/>
    <w:rsid w:val="0067141E"/>
    <w:rsid w:val="0069329C"/>
    <w:rsid w:val="006A2302"/>
    <w:rsid w:val="00703631"/>
    <w:rsid w:val="00737A28"/>
    <w:rsid w:val="0074102D"/>
    <w:rsid w:val="007764C2"/>
    <w:rsid w:val="00797BC4"/>
    <w:rsid w:val="007F19CC"/>
    <w:rsid w:val="0080184F"/>
    <w:rsid w:val="008C2269"/>
    <w:rsid w:val="008C2A69"/>
    <w:rsid w:val="00921EEB"/>
    <w:rsid w:val="00942C93"/>
    <w:rsid w:val="0096238E"/>
    <w:rsid w:val="009D329D"/>
    <w:rsid w:val="009F01D7"/>
    <w:rsid w:val="00AE4CE2"/>
    <w:rsid w:val="00B40BF0"/>
    <w:rsid w:val="00B62C40"/>
    <w:rsid w:val="00B72A5C"/>
    <w:rsid w:val="00C0166E"/>
    <w:rsid w:val="00C070B4"/>
    <w:rsid w:val="00C07792"/>
    <w:rsid w:val="00C36F96"/>
    <w:rsid w:val="00C8676E"/>
    <w:rsid w:val="00C97CC0"/>
    <w:rsid w:val="00CC778A"/>
    <w:rsid w:val="00CE0317"/>
    <w:rsid w:val="00CE2D65"/>
    <w:rsid w:val="00D56518"/>
    <w:rsid w:val="00D873CB"/>
    <w:rsid w:val="00E13959"/>
    <w:rsid w:val="00E2354B"/>
    <w:rsid w:val="00E7725C"/>
    <w:rsid w:val="00EE640C"/>
    <w:rsid w:val="00EF0645"/>
    <w:rsid w:val="00EF388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51196F"/>
  <w15:chartTrackingRefBased/>
  <w15:docId w15:val="{784FCE70-2876-4495-A9EC-80D4908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3</cp:revision>
  <cp:lastPrinted>2017-06-08T12:10:00Z</cp:lastPrinted>
  <dcterms:created xsi:type="dcterms:W3CDTF">2025-03-05T12:18:00Z</dcterms:created>
  <dcterms:modified xsi:type="dcterms:W3CDTF">2025-03-05T12:19:00Z</dcterms:modified>
</cp:coreProperties>
</file>