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A220" w14:textId="5D56DEDC" w:rsidR="00A23296" w:rsidRDefault="00A23296" w:rsidP="00A23296">
      <w:pPr>
        <w:pStyle w:val="Caption"/>
        <w:rPr>
          <w:rFonts w:ascii="Arial" w:hAnsi="Arial" w:cs="Arial"/>
          <w:smallCaps/>
          <w:sz w:val="56"/>
        </w:rPr>
      </w:pPr>
      <w:r w:rsidRPr="00A23296">
        <w:rPr>
          <w:rFonts w:ascii="Arial" w:hAnsi="Arial" w:cs="Arial"/>
          <w:smallCaps/>
          <w:noProof/>
          <w:sz w:val="56"/>
        </w:rPr>
        <mc:AlternateContent>
          <mc:Choice Requires="wps">
            <w:drawing>
              <wp:anchor distT="45720" distB="45720" distL="114300" distR="114300" simplePos="0" relativeHeight="251659264" behindDoc="0" locked="0" layoutInCell="1" allowOverlap="1" wp14:anchorId="14423382" wp14:editId="70EF117A">
                <wp:simplePos x="0" y="0"/>
                <wp:positionH relativeFrom="margin">
                  <wp:align>right</wp:align>
                </wp:positionH>
                <wp:positionV relativeFrom="paragraph">
                  <wp:posOffset>30480</wp:posOffset>
                </wp:positionV>
                <wp:extent cx="1752600" cy="1379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79220"/>
                        </a:xfrm>
                        <a:prstGeom prst="rect">
                          <a:avLst/>
                        </a:prstGeom>
                        <a:solidFill>
                          <a:srgbClr val="FFFFFF"/>
                        </a:solidFill>
                        <a:ln w="9525">
                          <a:noFill/>
                          <a:miter lim="800000"/>
                          <a:headEnd/>
                          <a:tailEnd/>
                        </a:ln>
                      </wps:spPr>
                      <wps:txbx>
                        <w:txbxContent>
                          <w:p w14:paraId="02CF2E7C" w14:textId="275B7AB9" w:rsidR="00A23296" w:rsidRDefault="00A23296" w:rsidP="00A23296">
                            <w:pPr>
                              <w:pBdr>
                                <w:bottom w:val="single" w:sz="4" w:space="1" w:color="auto"/>
                              </w:pBdr>
                            </w:pPr>
                            <w:r w:rsidRPr="00A23296">
                              <w:rPr>
                                <w:noProof/>
                              </w:rPr>
                              <w:drawing>
                                <wp:inline distT="0" distB="0" distL="0" distR="0" wp14:anchorId="7081725B" wp14:editId="4AB47F0A">
                                  <wp:extent cx="1531620" cy="1249680"/>
                                  <wp:effectExtent l="0" t="0" r="0" b="7620"/>
                                  <wp:docPr id="1412489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1249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23382" id="_x0000_t202" coordsize="21600,21600" o:spt="202" path="m,l,21600r21600,l21600,xe">
                <v:stroke joinstyle="miter"/>
                <v:path gradientshapeok="t" o:connecttype="rect"/>
              </v:shapetype>
              <v:shape id="Text Box 2" o:spid="_x0000_s1026" type="#_x0000_t202" style="position:absolute;margin-left:86.8pt;margin-top:2.4pt;width:138pt;height:108.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Ogq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Xi9lVTiFJsen76+VsltaSieL5ukMfPinoWDRKjrTVBC8ODz7EdkTxnBKreTC63mpjkoO7&#10;amOQHQQpYJu+NMGrNGNZX/LlYrZIyBbi/SSOTgdSqNFdyW/y+I2aiXR8tHVKCUKb0aZOjD3xEykZ&#10;yQlDNVBi5KmC+khMIYxKpJdDRgv4h7OeVFhy/3svUHFmPltiezmdz6NskzNfXBM1DC8j1WVEWElQ&#10;JQ+cjeYmJKlHHizc0VYanfh66eTUK6kr0Xh6CVG+l37Kenmv6ycAAAD//wMAUEsDBBQABgAIAAAA&#10;IQBOji8E2gAAAAYBAAAPAAAAZHJzL2Rvd25yZXYueG1sTI/NToRAEITvJr7DpE28GHeQrKDIsFET&#10;jdf9eYCG6QUi00OY2YV9e9uT3qpSnaqvy83iBnWmKfSeDTysElDEjbc9twYO+4/7J1AhIlscPJOB&#10;CwXYVNdXJRbWz7yl8y62Sko4FGigi3EstA5NRw7Dyo/Ekh395DCKnVptJ5yl3A06TZJMO+xZFjoc&#10;6b2j5nt3cgaOX/Pd4/Ncf8ZDvl1nb9jntb8Yc3uzvL6AirTEv2P4xRd0qISp9ie2QQ0G5JFoYC34&#10;EqZ5Jr4WkaYJ6KrU//GrHwAAAP//AwBQSwECLQAUAAYACAAAACEAtoM4kv4AAADhAQAAEwAAAAAA&#10;AAAAAAAAAAAAAAAAW0NvbnRlbnRfVHlwZXNdLnhtbFBLAQItABQABgAIAAAAIQA4/SH/1gAAAJQB&#10;AAALAAAAAAAAAAAAAAAAAC8BAABfcmVscy8ucmVsc1BLAQItABQABgAIAAAAIQB0FOgqDgIAAPcD&#10;AAAOAAAAAAAAAAAAAAAAAC4CAABkcnMvZTJvRG9jLnhtbFBLAQItABQABgAIAAAAIQBOji8E2gAA&#10;AAYBAAAPAAAAAAAAAAAAAAAAAGgEAABkcnMvZG93bnJldi54bWxQSwUGAAAAAAQABADzAAAAbwUA&#10;AAAA&#10;" stroked="f">
                <v:textbox>
                  <w:txbxContent>
                    <w:p w14:paraId="02CF2E7C" w14:textId="275B7AB9" w:rsidR="00A23296" w:rsidRDefault="00A23296" w:rsidP="00A23296">
                      <w:pPr>
                        <w:pBdr>
                          <w:bottom w:val="single" w:sz="4" w:space="1" w:color="auto"/>
                        </w:pBdr>
                      </w:pPr>
                      <w:r w:rsidRPr="00A23296">
                        <w:rPr>
                          <w:noProof/>
                        </w:rPr>
                        <w:drawing>
                          <wp:inline distT="0" distB="0" distL="0" distR="0" wp14:anchorId="7081725B" wp14:editId="4AB47F0A">
                            <wp:extent cx="1531620" cy="1249680"/>
                            <wp:effectExtent l="0" t="0" r="0" b="7620"/>
                            <wp:docPr id="1412489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1249680"/>
                                    </a:xfrm>
                                    <a:prstGeom prst="rect">
                                      <a:avLst/>
                                    </a:prstGeom>
                                    <a:noFill/>
                                    <a:ln>
                                      <a:noFill/>
                                    </a:ln>
                                  </pic:spPr>
                                </pic:pic>
                              </a:graphicData>
                            </a:graphic>
                          </wp:inline>
                        </w:drawing>
                      </w:r>
                    </w:p>
                  </w:txbxContent>
                </v:textbox>
                <w10:wrap type="square" anchorx="margin"/>
              </v:shape>
            </w:pict>
          </mc:Fallback>
        </mc:AlternateContent>
      </w:r>
      <w:r>
        <w:rPr>
          <w:rFonts w:ascii="Arial" w:hAnsi="Arial" w:cs="Arial"/>
          <w:smallCaps/>
          <w:noProof/>
          <w:sz w:val="56"/>
          <w:lang w:eastAsia="en-GB"/>
        </w:rPr>
        <w:drawing>
          <wp:inline distT="0" distB="0" distL="0" distR="0" wp14:anchorId="6D8920F8" wp14:editId="40C2BE02">
            <wp:extent cx="1828800" cy="1286466"/>
            <wp:effectExtent l="0" t="0" r="0" b="9525"/>
            <wp:docPr id="1" name="Picture 1" descr="C:\Users\ed139\AppData\Local\Microsoft\Windows\INetCache\Content.Word\Funded by UK Gov-stacked-welsh (d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139\AppData\Local\Microsoft\Windows\INetCache\Content.Word\Funded by UK Gov-stacked-welsh (du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9835" cy="1294229"/>
                    </a:xfrm>
                    <a:prstGeom prst="rect">
                      <a:avLst/>
                    </a:prstGeom>
                    <a:noFill/>
                    <a:ln>
                      <a:noFill/>
                    </a:ln>
                  </pic:spPr>
                </pic:pic>
              </a:graphicData>
            </a:graphic>
          </wp:inline>
        </w:drawing>
      </w:r>
    </w:p>
    <w:p w14:paraId="2899920C" w14:textId="77777777" w:rsidR="00A23296" w:rsidRDefault="00A23296" w:rsidP="00A23296">
      <w:pPr>
        <w:jc w:val="center"/>
        <w:rPr>
          <w:rFonts w:ascii="Arial" w:hAnsi="Arial"/>
        </w:rPr>
      </w:pPr>
    </w:p>
    <w:p w14:paraId="2684A9D5" w14:textId="77777777" w:rsidR="00A23296" w:rsidRDefault="00A23296" w:rsidP="00A23296">
      <w:pPr>
        <w:jc w:val="center"/>
        <w:rPr>
          <w:rFonts w:ascii="Arial" w:hAnsi="Arial"/>
        </w:rPr>
      </w:pPr>
    </w:p>
    <w:p w14:paraId="61C46335" w14:textId="77777777"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 xml:space="preserve">TATA STEEL UK TRANSITION </w:t>
      </w:r>
    </w:p>
    <w:p w14:paraId="461EE35C" w14:textId="77777777"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 xml:space="preserve">ECONOMIC GROWTH &amp; INVESTMENT FUND </w:t>
      </w:r>
    </w:p>
    <w:p w14:paraId="2A052AF9" w14:textId="77777777" w:rsidR="00A23296" w:rsidRPr="00A23296" w:rsidRDefault="00A23296" w:rsidP="00A23296">
      <w:pPr>
        <w:jc w:val="center"/>
        <w:rPr>
          <w:rFonts w:ascii="Arial" w:hAnsi="Arial" w:cs="Arial"/>
          <w:b/>
          <w:bCs/>
          <w:smallCaps/>
          <w:color w:val="0070C0"/>
        </w:rPr>
      </w:pPr>
    </w:p>
    <w:p w14:paraId="0E8CE01A" w14:textId="77777777" w:rsidR="00A23296" w:rsidRPr="00A23296" w:rsidRDefault="00A23296" w:rsidP="00A23296">
      <w:pPr>
        <w:rPr>
          <w:rFonts w:ascii="Arial" w:hAnsi="Arial"/>
          <w:b/>
          <w:color w:val="0070C0"/>
        </w:rPr>
      </w:pPr>
    </w:p>
    <w:p w14:paraId="4D7DF420" w14:textId="56530B52"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GENERAL FREQUENTLY ASKED QUESTIONS (FAQs)</w:t>
      </w:r>
    </w:p>
    <w:p w14:paraId="407C3124" w14:textId="77777777" w:rsidR="00A23296" w:rsidRDefault="00A23296" w:rsidP="00A23296">
      <w:pPr>
        <w:widowControl w:val="0"/>
        <w:jc w:val="center"/>
        <w:rPr>
          <w:rFonts w:ascii="Arial" w:hAnsi="Arial" w:cs="Arial"/>
          <w:b/>
          <w:sz w:val="28"/>
          <w:szCs w:val="28"/>
        </w:rPr>
      </w:pPr>
    </w:p>
    <w:p w14:paraId="70FCC12A" w14:textId="294B1548" w:rsidR="00A23296" w:rsidRDefault="00A23296" w:rsidP="00A23296">
      <w:pPr>
        <w:widowControl w:val="0"/>
        <w:jc w:val="center"/>
        <w:rPr>
          <w:rFonts w:ascii="Arial" w:hAnsi="Arial" w:cs="Arial"/>
          <w:b/>
          <w:sz w:val="28"/>
          <w:szCs w:val="28"/>
        </w:rPr>
      </w:pPr>
      <w:r>
        <w:rPr>
          <w:rFonts w:ascii="Arial" w:hAnsi="Arial" w:cs="Arial"/>
          <w:b/>
          <w:sz w:val="28"/>
          <w:szCs w:val="28"/>
        </w:rPr>
        <w:t>This Fund is administered and delivered by Neath Port Talbot Council (NPTC) on behalf of the UK Government (UKG) Tata Steel UK (TSUK)</w:t>
      </w:r>
    </w:p>
    <w:p w14:paraId="4AC67B07" w14:textId="77777777" w:rsidR="00A23296" w:rsidRDefault="00A23296" w:rsidP="00A23296">
      <w:pPr>
        <w:jc w:val="center"/>
        <w:rPr>
          <w:rFonts w:ascii="Arial" w:eastAsia="Times New Roman" w:hAnsi="Arial" w:cs="Arial"/>
          <w:b/>
          <w:szCs w:val="28"/>
          <w:lang w:eastAsia="en-GB"/>
        </w:rPr>
      </w:pPr>
    </w:p>
    <w:p w14:paraId="265EC781" w14:textId="04D3C202" w:rsidR="00A23296" w:rsidRDefault="00A23296" w:rsidP="00A23296">
      <w:pPr>
        <w:jc w:val="center"/>
        <w:rPr>
          <w:rFonts w:ascii="Arial" w:eastAsia="Times New Roman" w:hAnsi="Arial" w:cs="Arial"/>
          <w:b/>
          <w:szCs w:val="28"/>
          <w:lang w:eastAsia="en-GB"/>
        </w:rPr>
      </w:pPr>
      <w:r w:rsidRPr="004D0313">
        <w:rPr>
          <w:rFonts w:ascii="Arial" w:eastAsia="Times New Roman" w:hAnsi="Arial" w:cs="Arial"/>
          <w:b/>
          <w:szCs w:val="28"/>
          <w:lang w:eastAsia="en-GB"/>
        </w:rPr>
        <w:t xml:space="preserve">This project is funded by </w:t>
      </w:r>
      <w:r>
        <w:rPr>
          <w:rFonts w:ascii="Arial" w:eastAsia="Times New Roman" w:hAnsi="Arial" w:cs="Arial"/>
          <w:b/>
          <w:szCs w:val="28"/>
          <w:lang w:eastAsia="en-GB"/>
        </w:rPr>
        <w:t>UKG and TSUK</w:t>
      </w:r>
    </w:p>
    <w:p w14:paraId="46B94562" w14:textId="77777777" w:rsidR="00A23296" w:rsidRDefault="00A23296" w:rsidP="00A23296">
      <w:pPr>
        <w:jc w:val="center"/>
        <w:rPr>
          <w:rFonts w:ascii="Arial" w:eastAsia="Times New Roman" w:hAnsi="Arial" w:cs="Arial"/>
          <w:b/>
          <w:szCs w:val="28"/>
          <w:lang w:eastAsia="en-GB"/>
        </w:rPr>
      </w:pPr>
    </w:p>
    <w:p w14:paraId="561EA43D" w14:textId="77777777" w:rsidR="00A23296" w:rsidRDefault="00A23296" w:rsidP="00A23296">
      <w:pPr>
        <w:jc w:val="center"/>
        <w:rPr>
          <w:rFonts w:ascii="Arial" w:eastAsia="Times New Roman" w:hAnsi="Arial" w:cs="Arial"/>
          <w:b/>
          <w:szCs w:val="28"/>
          <w:lang w:eastAsia="en-GB"/>
        </w:rPr>
      </w:pPr>
    </w:p>
    <w:p w14:paraId="0C440EEB" w14:textId="33077ED0" w:rsidR="00A23296" w:rsidRDefault="00A23296" w:rsidP="00A23296">
      <w:pPr>
        <w:jc w:val="right"/>
      </w:pPr>
      <w:r>
        <w:rPr>
          <w:noProof/>
        </w:rPr>
        <w:drawing>
          <wp:inline distT="0" distB="0" distL="0" distR="0" wp14:anchorId="4198B54D" wp14:editId="1A7011BF">
            <wp:extent cx="1626235" cy="1293953"/>
            <wp:effectExtent l="0" t="0" r="0" b="1905"/>
            <wp:docPr id="171152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9223" cy="1296331"/>
                    </a:xfrm>
                    <a:prstGeom prst="rect">
                      <a:avLst/>
                    </a:prstGeom>
                    <a:noFill/>
                  </pic:spPr>
                </pic:pic>
              </a:graphicData>
            </a:graphic>
          </wp:inline>
        </w:drawing>
      </w:r>
      <w:r>
        <w:br w:type="page"/>
      </w:r>
    </w:p>
    <w:p w14:paraId="573D4EFF" w14:textId="76BE9E05" w:rsidR="00A23296" w:rsidRPr="00A23296" w:rsidRDefault="00A23296" w:rsidP="00A23296">
      <w:pPr>
        <w:rPr>
          <w:b/>
          <w:bCs/>
          <w:color w:val="0070C0"/>
        </w:rPr>
      </w:pPr>
      <w:r w:rsidRPr="00CA2898">
        <w:rPr>
          <w:b/>
          <w:bCs/>
          <w:color w:val="0070C0"/>
        </w:rPr>
        <w:lastRenderedPageBreak/>
        <w:t>T</w:t>
      </w:r>
      <w:r w:rsidRPr="00A23296">
        <w:rPr>
          <w:b/>
          <w:bCs/>
          <w:color w:val="0070C0"/>
        </w:rPr>
        <w:t>ATA E</w:t>
      </w:r>
      <w:r w:rsidRPr="00CA2898">
        <w:rPr>
          <w:b/>
          <w:bCs/>
          <w:color w:val="0070C0"/>
        </w:rPr>
        <w:t xml:space="preserve">conomic </w:t>
      </w:r>
      <w:r w:rsidRPr="00A23296">
        <w:rPr>
          <w:b/>
          <w:bCs/>
          <w:color w:val="0070C0"/>
        </w:rPr>
        <w:t>G</w:t>
      </w:r>
      <w:r w:rsidRPr="00CA2898">
        <w:rPr>
          <w:b/>
          <w:bCs/>
          <w:color w:val="0070C0"/>
        </w:rPr>
        <w:t xml:space="preserve">rowth &amp; </w:t>
      </w:r>
      <w:r w:rsidRPr="00A23296">
        <w:rPr>
          <w:b/>
          <w:bCs/>
          <w:color w:val="0070C0"/>
        </w:rPr>
        <w:t>I</w:t>
      </w:r>
      <w:r w:rsidRPr="00CA2898">
        <w:rPr>
          <w:b/>
          <w:bCs/>
          <w:color w:val="0070C0"/>
        </w:rPr>
        <w:t xml:space="preserve">nvestment </w:t>
      </w:r>
      <w:r w:rsidRPr="00A23296">
        <w:rPr>
          <w:b/>
          <w:bCs/>
          <w:color w:val="0070C0"/>
        </w:rPr>
        <w:t>F</w:t>
      </w:r>
      <w:r w:rsidRPr="00CA2898">
        <w:rPr>
          <w:b/>
          <w:bCs/>
          <w:color w:val="0070C0"/>
        </w:rPr>
        <w:t>und</w:t>
      </w:r>
      <w:r w:rsidRPr="00A23296">
        <w:rPr>
          <w:b/>
          <w:bCs/>
          <w:color w:val="0070C0"/>
        </w:rPr>
        <w:t xml:space="preserve"> – General Frequently Asked Questions (FAQs)</w:t>
      </w:r>
    </w:p>
    <w:p w14:paraId="660C72E9" w14:textId="616770B4" w:rsidR="00A23296" w:rsidRPr="00B91848" w:rsidRDefault="00A23296" w:rsidP="00A23296">
      <w:r w:rsidRPr="00A23296">
        <w:rPr>
          <w:i/>
          <w:iCs/>
        </w:rPr>
        <w:t xml:space="preserve">For </w:t>
      </w:r>
      <w:r w:rsidR="00B0609D">
        <w:rPr>
          <w:i/>
          <w:iCs/>
        </w:rPr>
        <w:t xml:space="preserve">reference </w:t>
      </w:r>
      <w:r w:rsidRPr="00CA2898">
        <w:rPr>
          <w:i/>
          <w:iCs/>
        </w:rPr>
        <w:t>by potential A</w:t>
      </w:r>
      <w:r w:rsidRPr="00A23296">
        <w:rPr>
          <w:i/>
          <w:iCs/>
        </w:rPr>
        <w:t>pplicants</w:t>
      </w:r>
      <w:r w:rsidRPr="00CA2898">
        <w:rPr>
          <w:i/>
          <w:iCs/>
        </w:rPr>
        <w:t>. This document should be read in</w:t>
      </w:r>
      <w:r w:rsidR="0023275E">
        <w:rPr>
          <w:i/>
          <w:iCs/>
        </w:rPr>
        <w:t xml:space="preserve"> </w:t>
      </w:r>
      <w:r w:rsidR="0023275E" w:rsidRPr="00B91848">
        <w:rPr>
          <w:i/>
          <w:iCs/>
        </w:rPr>
        <w:t>conjunction with the TATA EGIF Criteria &amp; Guidance for Applicants.</w:t>
      </w:r>
      <w:r w:rsidRPr="00B91848">
        <w:rPr>
          <w:i/>
          <w:iCs/>
        </w:rPr>
        <w:t xml:space="preserve"> </w:t>
      </w:r>
    </w:p>
    <w:p w14:paraId="0936D868" w14:textId="6C289C7A"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1. What is the purpose of the Tata Steel UK Transition Economic Growth &amp; Investment Fund (EGIF)?</w:t>
      </w:r>
    </w:p>
    <w:p w14:paraId="1818B712" w14:textId="77C5CC8B" w:rsidR="00A23296" w:rsidRPr="00CA2898"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The Fund has been created in response to Tata Steel UK’s decarbonisation and restructuring plans. It aims to address market failure, support new investment, stimulate economic growth, and create or safeguard jobs in Neath Port Talbot, Swansea, Bridgend.</w:t>
      </w:r>
    </w:p>
    <w:p w14:paraId="250B7A05" w14:textId="00C7C362" w:rsidR="00CA2898" w:rsidRPr="00A23296" w:rsidRDefault="00CA2898" w:rsidP="00A23296">
      <w:pPr>
        <w:spacing w:before="100" w:beforeAutospacing="1" w:after="100" w:afterAutospacing="1" w:line="300" w:lineRule="atLeast"/>
        <w:rPr>
          <w:rFonts w:eastAsia="Times New Roman" w:cs="Segoe UI"/>
          <w:kern w:val="0"/>
          <w:lang w:eastAsia="en-GB"/>
          <w14:ligatures w14:val="none"/>
        </w:rPr>
      </w:pPr>
      <w:r w:rsidRPr="00CA2898">
        <w:rPr>
          <w:rFonts w:eastAsia="Times New Roman" w:cs="Segoe UI"/>
          <w:kern w:val="0"/>
          <w:lang w:eastAsia="en-GB"/>
          <w14:ligatures w14:val="none"/>
        </w:rPr>
        <w:t>The fund is administered by Neath Port Talbot Council (NPTC) on behalf of UK Government (UKG) and Tata Steel UK (TSUK).</w:t>
      </w:r>
    </w:p>
    <w:p w14:paraId="0733E43E" w14:textId="5FF96F91"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2. Wh</w:t>
      </w:r>
      <w:r w:rsidR="00DF66A2" w:rsidRPr="00CA2898">
        <w:rPr>
          <w:rFonts w:eastAsia="Times New Roman" w:cs="Segoe UI"/>
          <w:b/>
          <w:bCs/>
          <w:color w:val="0070C0"/>
          <w:kern w:val="0"/>
          <w:lang w:eastAsia="en-GB"/>
          <w14:ligatures w14:val="none"/>
        </w:rPr>
        <w:t xml:space="preserve">y is it only businesses from Neath Port Talbot, Swansea and Bridgend that </w:t>
      </w:r>
      <w:r w:rsidRPr="00A23296">
        <w:rPr>
          <w:rFonts w:eastAsia="Times New Roman" w:cs="Segoe UI"/>
          <w:b/>
          <w:bCs/>
          <w:color w:val="0070C0"/>
          <w:kern w:val="0"/>
          <w:lang w:eastAsia="en-GB"/>
          <w14:ligatures w14:val="none"/>
        </w:rPr>
        <w:t>are eligible for support?</w:t>
      </w:r>
    </w:p>
    <w:p w14:paraId="6CC7C290" w14:textId="6D1CEA3C" w:rsid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Businesses located in </w:t>
      </w:r>
      <w:r w:rsidRPr="00A23296">
        <w:rPr>
          <w:rFonts w:eastAsia="Times New Roman" w:cs="Segoe UI"/>
          <w:b/>
          <w:bCs/>
          <w:kern w:val="0"/>
          <w:lang w:eastAsia="en-GB"/>
          <w14:ligatures w14:val="none"/>
        </w:rPr>
        <w:t>Neath Port Talbot</w:t>
      </w:r>
      <w:r w:rsidRPr="00A23296">
        <w:rPr>
          <w:rFonts w:eastAsia="Times New Roman" w:cs="Segoe UI"/>
          <w:kern w:val="0"/>
          <w:lang w:eastAsia="en-GB"/>
          <w14:ligatures w14:val="none"/>
        </w:rPr>
        <w:t xml:space="preserve">, </w:t>
      </w:r>
      <w:r w:rsidRPr="00A23296">
        <w:rPr>
          <w:rFonts w:eastAsia="Times New Roman" w:cs="Segoe UI"/>
          <w:b/>
          <w:bCs/>
          <w:kern w:val="0"/>
          <w:lang w:eastAsia="en-GB"/>
          <w14:ligatures w14:val="none"/>
        </w:rPr>
        <w:t>Swansea</w:t>
      </w:r>
      <w:r w:rsidRPr="00A23296">
        <w:rPr>
          <w:rFonts w:eastAsia="Times New Roman" w:cs="Segoe UI"/>
          <w:kern w:val="0"/>
          <w:lang w:eastAsia="en-GB"/>
          <w14:ligatures w14:val="none"/>
        </w:rPr>
        <w:t xml:space="preserve">, or </w:t>
      </w:r>
      <w:r w:rsidRPr="00A23296">
        <w:rPr>
          <w:rFonts w:eastAsia="Times New Roman" w:cs="Segoe UI"/>
          <w:b/>
          <w:bCs/>
          <w:kern w:val="0"/>
          <w:lang w:eastAsia="en-GB"/>
          <w14:ligatures w14:val="none"/>
        </w:rPr>
        <w:t>Bridgend</w:t>
      </w:r>
      <w:r w:rsidRPr="00A23296">
        <w:rPr>
          <w:rFonts w:eastAsia="Times New Roman" w:cs="Segoe UI"/>
          <w:kern w:val="0"/>
          <w:lang w:eastAsia="en-GB"/>
          <w14:ligatures w14:val="none"/>
        </w:rPr>
        <w:t xml:space="preserve"> </w:t>
      </w:r>
      <w:r w:rsidR="00DF66A2" w:rsidRPr="00CA2898">
        <w:rPr>
          <w:rFonts w:eastAsia="Times New Roman" w:cs="Segoe UI"/>
          <w:kern w:val="0"/>
          <w:lang w:eastAsia="en-GB"/>
          <w14:ligatures w14:val="none"/>
        </w:rPr>
        <w:t xml:space="preserve">have been identified as the areas most affected by the Tata Steel UK’s decarbonisation and restructuring plans. </w:t>
      </w:r>
      <w:r w:rsidRPr="00A23296">
        <w:rPr>
          <w:rFonts w:eastAsia="Times New Roman" w:cs="Segoe UI"/>
          <w:kern w:val="0"/>
          <w:lang w:eastAsia="en-GB"/>
          <w14:ligatures w14:val="none"/>
        </w:rPr>
        <w:t>Inward investors locating to these areas are also eligible</w:t>
      </w:r>
      <w:r w:rsidR="00DF66A2" w:rsidRPr="00CA2898">
        <w:rPr>
          <w:rFonts w:eastAsia="Times New Roman" w:cs="Segoe UI"/>
          <w:kern w:val="0"/>
          <w:lang w:eastAsia="en-GB"/>
          <w14:ligatures w14:val="none"/>
        </w:rPr>
        <w:t xml:space="preserve"> to apply.</w:t>
      </w:r>
      <w:r w:rsidR="00CA2898" w:rsidRPr="00CA2898">
        <w:t xml:space="preserve"> </w:t>
      </w:r>
      <w:r w:rsidR="00CA2898" w:rsidRPr="00CA2898">
        <w:rPr>
          <w:rFonts w:eastAsia="Times New Roman" w:cs="Segoe UI"/>
          <w:kern w:val="0"/>
          <w:lang w:eastAsia="en-GB"/>
          <w14:ligatures w14:val="none"/>
        </w:rPr>
        <w:t>Full eligibility rules are set out in the Criteria &amp; Guidance Notes.</w:t>
      </w:r>
    </w:p>
    <w:p w14:paraId="7781B62A" w14:textId="260969D7" w:rsidR="00CA2898" w:rsidRPr="00C662FD" w:rsidRDefault="00C662FD" w:rsidP="00A23296">
      <w:pPr>
        <w:spacing w:before="100" w:beforeAutospacing="1" w:after="100" w:afterAutospacing="1" w:line="300" w:lineRule="atLeast"/>
        <w:rPr>
          <w:rFonts w:eastAsia="Times New Roman" w:cs="Segoe UI"/>
          <w:b/>
          <w:bCs/>
          <w:color w:val="0070C0"/>
          <w:kern w:val="0"/>
          <w:lang w:eastAsia="en-GB"/>
          <w14:ligatures w14:val="none"/>
        </w:rPr>
      </w:pPr>
      <w:r w:rsidRPr="00C662FD">
        <w:rPr>
          <w:rFonts w:eastAsia="Times New Roman" w:cs="Segoe UI"/>
          <w:b/>
          <w:bCs/>
          <w:color w:val="0070C0"/>
          <w:kern w:val="0"/>
          <w:lang w:eastAsia="en-GB"/>
          <w14:ligatures w14:val="none"/>
        </w:rPr>
        <w:t xml:space="preserve">3. What </w:t>
      </w:r>
      <w:r w:rsidR="00CA2898" w:rsidRPr="00C662FD">
        <w:rPr>
          <w:rFonts w:eastAsia="Times New Roman" w:cs="Segoe UI"/>
          <w:b/>
          <w:bCs/>
          <w:color w:val="0070C0"/>
          <w:kern w:val="0"/>
          <w:lang w:eastAsia="en-GB"/>
          <w14:ligatures w14:val="none"/>
        </w:rPr>
        <w:t xml:space="preserve">is the value of the Fund and how much </w:t>
      </w:r>
      <w:r w:rsidR="00B0609D">
        <w:rPr>
          <w:rFonts w:eastAsia="Times New Roman" w:cs="Segoe UI"/>
          <w:b/>
          <w:bCs/>
          <w:color w:val="0070C0"/>
          <w:kern w:val="0"/>
          <w:lang w:eastAsia="en-GB"/>
          <w14:ligatures w14:val="none"/>
        </w:rPr>
        <w:t xml:space="preserve">will </w:t>
      </w:r>
      <w:r w:rsidR="00CA2898" w:rsidRPr="00C662FD">
        <w:rPr>
          <w:rFonts w:eastAsia="Times New Roman" w:cs="Segoe UI"/>
          <w:b/>
          <w:bCs/>
          <w:color w:val="0070C0"/>
          <w:kern w:val="0"/>
          <w:lang w:eastAsia="en-GB"/>
          <w14:ligatures w14:val="none"/>
        </w:rPr>
        <w:t>be allocated to each local authority area?</w:t>
      </w:r>
    </w:p>
    <w:p w14:paraId="1A9DBDA3" w14:textId="50D30D76" w:rsidR="00951EE7" w:rsidRDefault="00B0609D"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The fund value is £11.8million. </w:t>
      </w:r>
      <w:r w:rsidR="00CA2898">
        <w:rPr>
          <w:rFonts w:eastAsia="Times New Roman" w:cs="Segoe UI"/>
          <w:kern w:val="0"/>
          <w:lang w:eastAsia="en-GB"/>
          <w14:ligatures w14:val="none"/>
        </w:rPr>
        <w:t>Based on the Local Economic Action Plan Assessment, indicative</w:t>
      </w:r>
      <w:r>
        <w:rPr>
          <w:rFonts w:eastAsia="Times New Roman" w:cs="Segoe UI"/>
          <w:kern w:val="0"/>
          <w:lang w:eastAsia="en-GB"/>
          <w14:ligatures w14:val="none"/>
        </w:rPr>
        <w:t xml:space="preserve"> allocations across the three </w:t>
      </w:r>
      <w:r w:rsidR="00CA2898">
        <w:rPr>
          <w:rFonts w:eastAsia="Times New Roman" w:cs="Segoe UI"/>
          <w:kern w:val="0"/>
          <w:lang w:eastAsia="en-GB"/>
          <w14:ligatures w14:val="none"/>
        </w:rPr>
        <w:t xml:space="preserve">local authority areas </w:t>
      </w:r>
      <w:r>
        <w:rPr>
          <w:rFonts w:eastAsia="Times New Roman" w:cs="Segoe UI"/>
          <w:kern w:val="0"/>
          <w:lang w:eastAsia="en-GB"/>
          <w14:ligatures w14:val="none"/>
        </w:rPr>
        <w:t xml:space="preserve">will reflect their relative </w:t>
      </w:r>
      <w:r w:rsidR="00CA2898">
        <w:rPr>
          <w:rFonts w:eastAsia="Times New Roman" w:cs="Segoe UI"/>
          <w:kern w:val="0"/>
          <w:lang w:eastAsia="en-GB"/>
          <w14:ligatures w14:val="none"/>
        </w:rPr>
        <w:t xml:space="preserve">economic impact. </w:t>
      </w:r>
      <w:r>
        <w:rPr>
          <w:rFonts w:eastAsia="Times New Roman" w:cs="Segoe UI"/>
          <w:kern w:val="0"/>
          <w:lang w:eastAsia="en-GB"/>
          <w14:ligatures w14:val="none"/>
        </w:rPr>
        <w:t>The a</w:t>
      </w:r>
      <w:r w:rsidR="00951EE7">
        <w:rPr>
          <w:rFonts w:eastAsia="Times New Roman" w:cs="Segoe UI"/>
          <w:kern w:val="0"/>
          <w:lang w:eastAsia="en-GB"/>
          <w14:ligatures w14:val="none"/>
        </w:rPr>
        <w:t>llocation gu</w:t>
      </w:r>
      <w:r>
        <w:rPr>
          <w:rFonts w:eastAsia="Times New Roman" w:cs="Segoe UI"/>
          <w:kern w:val="0"/>
          <w:lang w:eastAsia="en-GB"/>
          <w14:ligatures w14:val="none"/>
        </w:rPr>
        <w:t>i</w:t>
      </w:r>
      <w:r w:rsidR="00951EE7">
        <w:rPr>
          <w:rFonts w:eastAsia="Times New Roman" w:cs="Segoe UI"/>
          <w:kern w:val="0"/>
          <w:lang w:eastAsia="en-GB"/>
          <w14:ligatures w14:val="none"/>
        </w:rPr>
        <w:t>delines are as follows:</w:t>
      </w:r>
    </w:p>
    <w:p w14:paraId="34E2C5E7" w14:textId="7A4B50D7" w:rsidR="00951EE7" w:rsidRDefault="00951EE7"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N</w:t>
      </w:r>
      <w:r w:rsidR="00B0609D">
        <w:rPr>
          <w:rFonts w:eastAsia="Times New Roman" w:cs="Segoe UI"/>
          <w:kern w:val="0"/>
          <w:lang w:eastAsia="en-GB"/>
          <w14:ligatures w14:val="none"/>
        </w:rPr>
        <w:t xml:space="preserve">eath </w:t>
      </w:r>
      <w:r>
        <w:rPr>
          <w:rFonts w:eastAsia="Times New Roman" w:cs="Segoe UI"/>
          <w:kern w:val="0"/>
          <w:lang w:eastAsia="en-GB"/>
          <w14:ligatures w14:val="none"/>
        </w:rPr>
        <w:t>P</w:t>
      </w:r>
      <w:r w:rsidR="00B0609D">
        <w:rPr>
          <w:rFonts w:eastAsia="Times New Roman" w:cs="Segoe UI"/>
          <w:kern w:val="0"/>
          <w:lang w:eastAsia="en-GB"/>
          <w14:ligatures w14:val="none"/>
        </w:rPr>
        <w:t xml:space="preserve">ort </w:t>
      </w:r>
      <w:r>
        <w:rPr>
          <w:rFonts w:eastAsia="Times New Roman" w:cs="Segoe UI"/>
          <w:kern w:val="0"/>
          <w:lang w:eastAsia="en-GB"/>
          <w14:ligatures w14:val="none"/>
        </w:rPr>
        <w:t>T</w:t>
      </w:r>
      <w:r w:rsidR="00B0609D">
        <w:rPr>
          <w:rFonts w:eastAsia="Times New Roman" w:cs="Segoe UI"/>
          <w:kern w:val="0"/>
          <w:lang w:eastAsia="en-GB"/>
          <w14:ligatures w14:val="none"/>
        </w:rPr>
        <w:t>albot</w:t>
      </w:r>
      <w:r w:rsidR="00B0609D">
        <w:rPr>
          <w:rFonts w:eastAsia="Times New Roman" w:cs="Segoe UI"/>
          <w:kern w:val="0"/>
          <w:lang w:eastAsia="en-GB"/>
          <w14:ligatures w14:val="none"/>
        </w:rPr>
        <w:tab/>
        <w:t xml:space="preserve">65%                                                                                                                                                                        </w:t>
      </w:r>
      <w:r>
        <w:rPr>
          <w:rFonts w:eastAsia="Times New Roman" w:cs="Segoe UI"/>
          <w:kern w:val="0"/>
          <w:lang w:eastAsia="en-GB"/>
          <w14:ligatures w14:val="none"/>
        </w:rPr>
        <w:t xml:space="preserve">Swansea </w:t>
      </w:r>
      <w:r w:rsidR="00B0609D">
        <w:rPr>
          <w:rFonts w:eastAsia="Times New Roman" w:cs="Segoe UI"/>
          <w:kern w:val="0"/>
          <w:lang w:eastAsia="en-GB"/>
          <w14:ligatures w14:val="none"/>
        </w:rPr>
        <w:tab/>
      </w:r>
      <w:r w:rsidR="00B0609D">
        <w:rPr>
          <w:rFonts w:eastAsia="Times New Roman" w:cs="Segoe UI"/>
          <w:kern w:val="0"/>
          <w:lang w:eastAsia="en-GB"/>
          <w14:ligatures w14:val="none"/>
        </w:rPr>
        <w:tab/>
      </w:r>
      <w:r>
        <w:rPr>
          <w:rFonts w:eastAsia="Times New Roman" w:cs="Segoe UI"/>
          <w:kern w:val="0"/>
          <w:lang w:eastAsia="en-GB"/>
          <w14:ligatures w14:val="none"/>
        </w:rPr>
        <w:t>17.25%</w:t>
      </w:r>
      <w:r w:rsidR="00B0609D">
        <w:rPr>
          <w:rFonts w:eastAsia="Times New Roman" w:cs="Segoe UI"/>
          <w:kern w:val="0"/>
          <w:lang w:eastAsia="en-GB"/>
          <w14:ligatures w14:val="none"/>
        </w:rPr>
        <w:t xml:space="preserve">                                                                                                                                            </w:t>
      </w:r>
      <w:r>
        <w:rPr>
          <w:rFonts w:eastAsia="Times New Roman" w:cs="Segoe UI"/>
          <w:kern w:val="0"/>
          <w:lang w:eastAsia="en-GB"/>
          <w14:ligatures w14:val="none"/>
        </w:rPr>
        <w:t xml:space="preserve">Bridgend </w:t>
      </w:r>
      <w:r w:rsidR="00B0609D">
        <w:rPr>
          <w:rFonts w:eastAsia="Times New Roman" w:cs="Segoe UI"/>
          <w:kern w:val="0"/>
          <w:lang w:eastAsia="en-GB"/>
          <w14:ligatures w14:val="none"/>
        </w:rPr>
        <w:tab/>
      </w:r>
      <w:r w:rsidR="00B0609D">
        <w:rPr>
          <w:rFonts w:eastAsia="Times New Roman" w:cs="Segoe UI"/>
          <w:kern w:val="0"/>
          <w:lang w:eastAsia="en-GB"/>
          <w14:ligatures w14:val="none"/>
        </w:rPr>
        <w:tab/>
      </w:r>
      <w:r>
        <w:rPr>
          <w:rFonts w:eastAsia="Times New Roman" w:cs="Segoe UI"/>
          <w:kern w:val="0"/>
          <w:lang w:eastAsia="en-GB"/>
          <w14:ligatures w14:val="none"/>
        </w:rPr>
        <w:t>17.25%</w:t>
      </w:r>
    </w:p>
    <w:p w14:paraId="467FF650" w14:textId="4CAB2EF1" w:rsidR="00A23296" w:rsidRPr="00A23296" w:rsidRDefault="00CA2898" w:rsidP="00C662FD">
      <w:pPr>
        <w:spacing w:before="100" w:beforeAutospacing="1" w:after="100" w:afterAutospacing="1" w:line="300" w:lineRule="atLeast"/>
        <w:rPr>
          <w:rFonts w:eastAsia="Times New Roman" w:cs="Segoe UI"/>
          <w:b/>
          <w:bCs/>
          <w:color w:val="0070C0"/>
          <w:kern w:val="0"/>
          <w:lang w:eastAsia="en-GB"/>
          <w14:ligatures w14:val="none"/>
        </w:rPr>
      </w:pPr>
      <w:r>
        <w:rPr>
          <w:rFonts w:eastAsia="Times New Roman" w:cs="Segoe UI"/>
          <w:kern w:val="0"/>
          <w:lang w:eastAsia="en-GB"/>
          <w14:ligatures w14:val="none"/>
        </w:rPr>
        <w:t xml:space="preserve"> </w:t>
      </w:r>
      <w:r w:rsidR="00C662FD">
        <w:rPr>
          <w:rFonts w:eastAsia="Times New Roman" w:cs="Segoe UI"/>
          <w:b/>
          <w:bCs/>
          <w:color w:val="0070C0"/>
          <w:kern w:val="0"/>
          <w:lang w:eastAsia="en-GB"/>
          <w14:ligatures w14:val="none"/>
        </w:rPr>
        <w:t xml:space="preserve">4. </w:t>
      </w:r>
      <w:r w:rsidR="00A23296" w:rsidRPr="00A23296">
        <w:rPr>
          <w:rFonts w:eastAsia="Times New Roman" w:cs="Segoe UI"/>
          <w:b/>
          <w:bCs/>
          <w:color w:val="0070C0"/>
          <w:kern w:val="0"/>
          <w:lang w:eastAsia="en-GB"/>
          <w14:ligatures w14:val="none"/>
        </w:rPr>
        <w:t>Wh</w:t>
      </w:r>
      <w:r w:rsidR="00B0609D">
        <w:rPr>
          <w:rFonts w:eastAsia="Times New Roman" w:cs="Segoe UI"/>
          <w:b/>
          <w:bCs/>
          <w:color w:val="0070C0"/>
          <w:kern w:val="0"/>
          <w:lang w:eastAsia="en-GB"/>
          <w14:ligatures w14:val="none"/>
        </w:rPr>
        <w:t>at</w:t>
      </w:r>
      <w:r w:rsidR="00A23296" w:rsidRPr="00A23296">
        <w:rPr>
          <w:rFonts w:eastAsia="Times New Roman" w:cs="Segoe UI"/>
          <w:b/>
          <w:bCs/>
          <w:color w:val="0070C0"/>
          <w:kern w:val="0"/>
          <w:lang w:eastAsia="en-GB"/>
          <w14:ligatures w14:val="none"/>
        </w:rPr>
        <w:t xml:space="preserve"> </w:t>
      </w:r>
      <w:r w:rsidR="00DF66A2" w:rsidRPr="00CA2898">
        <w:rPr>
          <w:rFonts w:eastAsia="Times New Roman" w:cs="Segoe UI"/>
          <w:b/>
          <w:bCs/>
          <w:color w:val="0070C0"/>
          <w:kern w:val="0"/>
          <w:lang w:eastAsia="en-GB"/>
          <w14:ligatures w14:val="none"/>
        </w:rPr>
        <w:t xml:space="preserve">type of businesses </w:t>
      </w:r>
      <w:r w:rsidR="00A23296" w:rsidRPr="00A23296">
        <w:rPr>
          <w:rFonts w:eastAsia="Times New Roman" w:cs="Segoe UI"/>
          <w:b/>
          <w:bCs/>
          <w:color w:val="0070C0"/>
          <w:kern w:val="0"/>
          <w:lang w:eastAsia="en-GB"/>
          <w14:ligatures w14:val="none"/>
        </w:rPr>
        <w:t>can apply?</w:t>
      </w:r>
    </w:p>
    <w:p w14:paraId="36193966" w14:textId="77777777" w:rsid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Any actively trading business (minimum 24 months), including non</w:t>
      </w:r>
      <w:r w:rsidRPr="00A23296">
        <w:rPr>
          <w:rFonts w:eastAsia="Times New Roman" w:cs="Segoe UI"/>
          <w:kern w:val="0"/>
          <w:lang w:eastAsia="en-GB"/>
          <w14:ligatures w14:val="none"/>
        </w:rPr>
        <w:noBreakHyphen/>
        <w:t>SMEs that operate as a stand</w:t>
      </w:r>
      <w:r w:rsidRPr="00A23296">
        <w:rPr>
          <w:rFonts w:eastAsia="Times New Roman" w:cs="Segoe UI"/>
          <w:kern w:val="0"/>
          <w:lang w:eastAsia="en-GB"/>
          <w14:ligatures w14:val="none"/>
        </w:rPr>
        <w:noBreakHyphen/>
        <w:t>alone profit centre and will support jobs in the eligible areas. Pre</w:t>
      </w:r>
      <w:r w:rsidRPr="00A23296">
        <w:rPr>
          <w:rFonts w:eastAsia="Times New Roman" w:cs="Segoe UI"/>
          <w:kern w:val="0"/>
          <w:lang w:eastAsia="en-GB"/>
          <w14:ligatures w14:val="none"/>
        </w:rPr>
        <w:noBreakHyphen/>
        <w:t xml:space="preserve">revenue businesses are </w:t>
      </w:r>
      <w:r w:rsidRPr="00A23296">
        <w:rPr>
          <w:rFonts w:eastAsia="Times New Roman" w:cs="Segoe UI"/>
          <w:b/>
          <w:bCs/>
          <w:kern w:val="0"/>
          <w:lang w:eastAsia="en-GB"/>
          <w14:ligatures w14:val="none"/>
        </w:rPr>
        <w:t>not</w:t>
      </w:r>
      <w:r w:rsidRPr="00A23296">
        <w:rPr>
          <w:rFonts w:eastAsia="Times New Roman" w:cs="Segoe UI"/>
          <w:kern w:val="0"/>
          <w:lang w:eastAsia="en-GB"/>
          <w14:ligatures w14:val="none"/>
        </w:rPr>
        <w:t xml:space="preserve"> eligible.</w:t>
      </w:r>
    </w:p>
    <w:p w14:paraId="75BB1111" w14:textId="321F5617" w:rsidR="00C662FD" w:rsidRPr="00C662FD" w:rsidRDefault="00C662FD" w:rsidP="00A23296">
      <w:pPr>
        <w:spacing w:before="100" w:beforeAutospacing="1" w:after="100" w:afterAutospacing="1" w:line="300" w:lineRule="atLeast"/>
        <w:rPr>
          <w:rFonts w:eastAsia="Times New Roman" w:cs="Segoe UI"/>
          <w:b/>
          <w:bCs/>
          <w:color w:val="0070C0"/>
          <w:kern w:val="0"/>
          <w:lang w:eastAsia="en-GB"/>
          <w14:ligatures w14:val="none"/>
        </w:rPr>
      </w:pPr>
      <w:r w:rsidRPr="00C662FD">
        <w:rPr>
          <w:rFonts w:eastAsia="Times New Roman" w:cs="Segoe UI"/>
          <w:b/>
          <w:bCs/>
          <w:color w:val="0070C0"/>
          <w:kern w:val="0"/>
          <w:lang w:eastAsia="en-GB"/>
          <w14:ligatures w14:val="none"/>
        </w:rPr>
        <w:t>5. Can Start-Ups Apply?</w:t>
      </w:r>
    </w:p>
    <w:p w14:paraId="331F8B76" w14:textId="73DD943F" w:rsidR="00C662FD" w:rsidRDefault="00C662FD" w:rsidP="00C662FD">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No start-up businesses and pre-revenue businesses will not be able to apply. Only a</w:t>
      </w:r>
      <w:r w:rsidRPr="00C662FD">
        <w:rPr>
          <w:rFonts w:eastAsia="Times New Roman" w:cs="Segoe UI"/>
          <w:kern w:val="0"/>
          <w:lang w:eastAsia="en-GB"/>
          <w14:ligatures w14:val="none"/>
        </w:rPr>
        <w:t>ctively trading businesses with a minimum of 24 months of trading history</w:t>
      </w:r>
      <w:r>
        <w:rPr>
          <w:rFonts w:eastAsia="Times New Roman" w:cs="Segoe UI"/>
          <w:kern w:val="0"/>
          <w:lang w:eastAsia="en-GB"/>
          <w14:ligatures w14:val="none"/>
        </w:rPr>
        <w:t xml:space="preserve"> </w:t>
      </w:r>
      <w:r w:rsidRPr="00C662FD">
        <w:rPr>
          <w:rFonts w:eastAsia="Times New Roman" w:cs="Segoe UI"/>
          <w:kern w:val="0"/>
          <w:lang w:eastAsia="en-GB"/>
          <w14:ligatures w14:val="none"/>
        </w:rPr>
        <w:t xml:space="preserve">are eligible. </w:t>
      </w:r>
    </w:p>
    <w:p w14:paraId="00BBCBD6" w14:textId="255CF8EF" w:rsidR="00A23296" w:rsidRPr="00A23296" w:rsidRDefault="00B0609D"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lastRenderedPageBreak/>
        <w:t>6</w:t>
      </w:r>
      <w:r w:rsidR="00A23296" w:rsidRPr="00A23296">
        <w:rPr>
          <w:rFonts w:eastAsia="Times New Roman" w:cs="Segoe UI"/>
          <w:b/>
          <w:bCs/>
          <w:color w:val="0070C0"/>
          <w:kern w:val="0"/>
          <w:lang w:eastAsia="en-GB"/>
          <w14:ligatures w14:val="none"/>
        </w:rPr>
        <w:t>. Which sectors are prioritised?</w:t>
      </w:r>
    </w:p>
    <w:p w14:paraId="3F8772AF"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Priority will be given to businesses in sectors such as:</w:t>
      </w:r>
    </w:p>
    <w:p w14:paraId="4A47884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Advanced manufacturing</w:t>
      </w:r>
    </w:p>
    <w:p w14:paraId="3543F5E4"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Green energy &amp; renewables</w:t>
      </w:r>
    </w:p>
    <w:p w14:paraId="0B3D0D7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Digital/tech</w:t>
      </w:r>
    </w:p>
    <w:p w14:paraId="403A3558"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Engineering</w:t>
      </w:r>
    </w:p>
    <w:p w14:paraId="141D43C4"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Med</w:t>
      </w:r>
      <w:r w:rsidRPr="00A23296">
        <w:rPr>
          <w:rFonts w:eastAsia="Times New Roman" w:cs="Segoe UI"/>
          <w:kern w:val="0"/>
          <w:lang w:eastAsia="en-GB"/>
          <w14:ligatures w14:val="none"/>
        </w:rPr>
        <w:noBreakHyphen/>
        <w:t>Tech</w:t>
      </w:r>
    </w:p>
    <w:p w14:paraId="41BD850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Circular economy</w:t>
      </w:r>
    </w:p>
    <w:p w14:paraId="1EA53AAE"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Nuclear</w:t>
      </w:r>
    </w:p>
    <w:p w14:paraId="43C8F695"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CCUS, hydrogen, green economy</w:t>
      </w:r>
    </w:p>
    <w:p w14:paraId="0FA89603"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Defence &amp; construction</w:t>
      </w:r>
    </w:p>
    <w:p w14:paraId="518FA96F" w14:textId="14E4051A" w:rsidR="00A23296" w:rsidRPr="00CA2898"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Supply chain businesses linked to TSUK’s transition (e.g., green steel, FLOW, tidal) are also eligible if they benefit the local economy</w:t>
      </w:r>
      <w:r w:rsidRPr="00CA2898">
        <w:t xml:space="preserve"> </w:t>
      </w:r>
      <w:r w:rsidRPr="00CA2898">
        <w:rPr>
          <w:rFonts w:eastAsia="Times New Roman" w:cs="Segoe UI"/>
          <w:kern w:val="0"/>
          <w:lang w:eastAsia="en-GB"/>
          <w14:ligatures w14:val="none"/>
        </w:rPr>
        <w:t>and other sectors can be considered if they can evidence a contribution to long term economic resilience</w:t>
      </w:r>
      <w:r w:rsidRPr="00A23296">
        <w:rPr>
          <w:rFonts w:eastAsia="Times New Roman" w:cs="Segoe UI"/>
          <w:kern w:val="0"/>
          <w:lang w:eastAsia="en-GB"/>
          <w14:ligatures w14:val="none"/>
        </w:rPr>
        <w:t>.</w:t>
      </w:r>
    </w:p>
    <w:p w14:paraId="3240F2CB" w14:textId="53987096" w:rsidR="00CA2898" w:rsidRPr="00A23296" w:rsidRDefault="00B0609D" w:rsidP="00CA2898">
      <w:pPr>
        <w:rPr>
          <w:b/>
          <w:bCs/>
          <w:color w:val="0070C0"/>
        </w:rPr>
      </w:pPr>
      <w:r>
        <w:rPr>
          <w:b/>
          <w:bCs/>
          <w:color w:val="0070C0"/>
        </w:rPr>
        <w:t>7</w:t>
      </w:r>
      <w:r w:rsidR="00CA2898" w:rsidRPr="00A23296">
        <w:rPr>
          <w:b/>
          <w:bCs/>
          <w:color w:val="0070C0"/>
        </w:rPr>
        <w:t>. What types of projects will EGIF support?</w:t>
      </w:r>
    </w:p>
    <w:p w14:paraId="00AF1D88" w14:textId="7CB3131D" w:rsidR="00CA2898" w:rsidRPr="00A23296" w:rsidRDefault="00CA2898" w:rsidP="00CA2898">
      <w:r w:rsidRPr="00A23296">
        <w:t xml:space="preserve">Projects must directly support </w:t>
      </w:r>
      <w:r w:rsidRPr="00A23296">
        <w:rPr>
          <w:b/>
          <w:bCs/>
        </w:rPr>
        <w:t>business growth, diversification, productivity improvements</w:t>
      </w:r>
      <w:r w:rsidRPr="00A23296">
        <w:t>, or expansion</w:t>
      </w:r>
      <w:r w:rsidR="00C662FD">
        <w:t xml:space="preserve"> and these categories will reflect the assessment criteria</w:t>
      </w:r>
      <w:r w:rsidRPr="00A23296">
        <w:t>. Examples include (but are not limited to):</w:t>
      </w:r>
    </w:p>
    <w:p w14:paraId="590C9E55" w14:textId="77777777" w:rsidR="00CA2898" w:rsidRPr="00A23296" w:rsidRDefault="00CA2898" w:rsidP="00CA2898">
      <w:pPr>
        <w:numPr>
          <w:ilvl w:val="0"/>
          <w:numId w:val="2"/>
        </w:numPr>
      </w:pPr>
      <w:r w:rsidRPr="00A23296">
        <w:t>Capital investment</w:t>
      </w:r>
    </w:p>
    <w:p w14:paraId="5422F7FF" w14:textId="77777777" w:rsidR="00CA2898" w:rsidRPr="00A23296" w:rsidRDefault="00CA2898" w:rsidP="00CA2898">
      <w:pPr>
        <w:numPr>
          <w:ilvl w:val="0"/>
          <w:numId w:val="2"/>
        </w:numPr>
      </w:pPr>
      <w:r w:rsidRPr="00A23296">
        <w:t>New or improved products/services</w:t>
      </w:r>
    </w:p>
    <w:p w14:paraId="5C90E420" w14:textId="77777777" w:rsidR="00CA2898" w:rsidRPr="00A23296" w:rsidRDefault="00CA2898" w:rsidP="00CA2898">
      <w:pPr>
        <w:numPr>
          <w:ilvl w:val="0"/>
          <w:numId w:val="2"/>
        </w:numPr>
      </w:pPr>
      <w:r w:rsidRPr="00A23296">
        <w:t>New technologies or processes</w:t>
      </w:r>
    </w:p>
    <w:p w14:paraId="3D8C8E72" w14:textId="77777777" w:rsidR="00CA2898" w:rsidRPr="00A23296" w:rsidRDefault="00CA2898" w:rsidP="00CA2898">
      <w:pPr>
        <w:numPr>
          <w:ilvl w:val="0"/>
          <w:numId w:val="2"/>
        </w:numPr>
      </w:pPr>
      <w:r w:rsidRPr="00A23296">
        <w:t>Premises expansion, refurbishment, or development</w:t>
      </w:r>
    </w:p>
    <w:p w14:paraId="544177B1" w14:textId="77777777" w:rsidR="00CA2898" w:rsidRPr="00A23296" w:rsidRDefault="00CA2898" w:rsidP="00CA2898">
      <w:pPr>
        <w:numPr>
          <w:ilvl w:val="0"/>
          <w:numId w:val="2"/>
        </w:numPr>
      </w:pPr>
      <w:r w:rsidRPr="00A23296">
        <w:t>New market entry</w:t>
      </w:r>
    </w:p>
    <w:p w14:paraId="6E9997B1" w14:textId="77777777" w:rsidR="00CA2898" w:rsidRDefault="00CA2898" w:rsidP="00CA2898">
      <w:pPr>
        <w:numPr>
          <w:ilvl w:val="0"/>
          <w:numId w:val="2"/>
        </w:numPr>
      </w:pPr>
      <w:r w:rsidRPr="00A23296">
        <w:t>Productivity and efficiency improvements</w:t>
      </w:r>
    </w:p>
    <w:p w14:paraId="5BE6166E" w14:textId="2B309D08" w:rsidR="00CA2898" w:rsidRPr="00891BCE" w:rsidRDefault="00C662FD" w:rsidP="00891BCE">
      <w:pPr>
        <w:numPr>
          <w:ilvl w:val="0"/>
          <w:numId w:val="2"/>
        </w:numPr>
      </w:pPr>
      <w:r>
        <w:t>Job creation or safeguarding</w:t>
      </w:r>
    </w:p>
    <w:p w14:paraId="0F63F7F2" w14:textId="7567A449" w:rsidR="00A23296" w:rsidRPr="00A23296" w:rsidRDefault="00B0609D"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8</w:t>
      </w:r>
      <w:r w:rsidR="00A23296" w:rsidRPr="00A23296">
        <w:rPr>
          <w:rFonts w:eastAsia="Times New Roman" w:cs="Segoe UI"/>
          <w:b/>
          <w:bCs/>
          <w:color w:val="0070C0"/>
          <w:kern w:val="0"/>
          <w:lang w:eastAsia="en-GB"/>
          <w14:ligatures w14:val="none"/>
        </w:rPr>
        <w:t xml:space="preserve">. How much funding </w:t>
      </w:r>
      <w:r w:rsidR="00C662FD">
        <w:rPr>
          <w:rFonts w:eastAsia="Times New Roman" w:cs="Segoe UI"/>
          <w:b/>
          <w:bCs/>
          <w:color w:val="0070C0"/>
          <w:kern w:val="0"/>
          <w:lang w:eastAsia="en-GB"/>
          <w14:ligatures w14:val="none"/>
        </w:rPr>
        <w:t>can businesses apply for</w:t>
      </w:r>
      <w:r w:rsidR="00A23296" w:rsidRPr="00A23296">
        <w:rPr>
          <w:rFonts w:eastAsia="Times New Roman" w:cs="Segoe UI"/>
          <w:b/>
          <w:bCs/>
          <w:color w:val="0070C0"/>
          <w:kern w:val="0"/>
          <w:lang w:eastAsia="en-GB"/>
          <w14:ligatures w14:val="none"/>
        </w:rPr>
        <w:t>?</w:t>
      </w:r>
    </w:p>
    <w:p w14:paraId="143EFA37" w14:textId="77777777" w:rsidR="00C662FD" w:rsidRPr="00C662FD"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The Fund supports projects with grants of </w:t>
      </w:r>
      <w:r w:rsidRPr="00A23296">
        <w:rPr>
          <w:rFonts w:eastAsia="Times New Roman" w:cs="Segoe UI"/>
          <w:b/>
          <w:bCs/>
          <w:kern w:val="0"/>
          <w:lang w:eastAsia="en-GB"/>
          <w14:ligatures w14:val="none"/>
        </w:rPr>
        <w:t>£300,001 to £1.5 million</w:t>
      </w:r>
      <w:r w:rsidRPr="00A23296">
        <w:rPr>
          <w:rFonts w:eastAsia="Times New Roman" w:cs="Segoe UI"/>
          <w:kern w:val="0"/>
          <w:lang w:eastAsia="en-GB"/>
          <w14:ligatures w14:val="none"/>
        </w:rPr>
        <w:t xml:space="preserve">, with up to </w:t>
      </w:r>
      <w:r w:rsidRPr="00A23296">
        <w:rPr>
          <w:rFonts w:eastAsia="Times New Roman" w:cs="Segoe UI"/>
          <w:b/>
          <w:bCs/>
          <w:kern w:val="0"/>
          <w:lang w:eastAsia="en-GB"/>
          <w14:ligatures w14:val="none"/>
        </w:rPr>
        <w:t xml:space="preserve">£2 </w:t>
      </w:r>
      <w:r w:rsidRPr="00C662FD">
        <w:rPr>
          <w:rFonts w:eastAsia="Times New Roman" w:cs="Segoe UI"/>
          <w:b/>
          <w:bCs/>
          <w:kern w:val="0"/>
          <w:lang w:eastAsia="en-GB"/>
          <w14:ligatures w14:val="none"/>
        </w:rPr>
        <w:t>million</w:t>
      </w:r>
      <w:r w:rsidRPr="00C662FD">
        <w:rPr>
          <w:rFonts w:eastAsia="Times New Roman" w:cs="Segoe UI"/>
          <w:kern w:val="0"/>
          <w:lang w:eastAsia="en-GB"/>
          <w14:ligatures w14:val="none"/>
        </w:rPr>
        <w:t xml:space="preserve"> awarded in exceptional cases.</w:t>
      </w:r>
      <w:r w:rsidR="00C662FD" w:rsidRPr="00C662FD">
        <w:rPr>
          <w:rFonts w:eastAsia="Times New Roman" w:cs="Segoe UI"/>
          <w:kern w:val="0"/>
          <w:lang w:eastAsia="en-GB"/>
          <w14:ligatures w14:val="none"/>
        </w:rPr>
        <w:t xml:space="preserve"> </w:t>
      </w:r>
    </w:p>
    <w:p w14:paraId="0BEDDAAD" w14:textId="0E1408C9" w:rsidR="00C662FD" w:rsidRPr="00C662FD" w:rsidRDefault="00B0609D" w:rsidP="00A23296">
      <w:pPr>
        <w:spacing w:before="100" w:beforeAutospacing="1" w:after="100" w:afterAutospacing="1" w:line="300" w:lineRule="atLeast"/>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9</w:t>
      </w:r>
      <w:r w:rsidR="00C662FD" w:rsidRPr="00C662FD">
        <w:rPr>
          <w:rFonts w:eastAsia="Times New Roman" w:cs="Segoe UI"/>
          <w:b/>
          <w:bCs/>
          <w:color w:val="0070C0"/>
          <w:kern w:val="0"/>
          <w:lang w:eastAsia="en-GB"/>
          <w14:ligatures w14:val="none"/>
        </w:rPr>
        <w:t xml:space="preserve">. Is </w:t>
      </w:r>
      <w:r w:rsidR="00C662FD">
        <w:rPr>
          <w:rFonts w:eastAsia="Times New Roman" w:cs="Segoe UI"/>
          <w:b/>
          <w:bCs/>
          <w:color w:val="0070C0"/>
          <w:kern w:val="0"/>
          <w:lang w:eastAsia="en-GB"/>
          <w14:ligatures w14:val="none"/>
        </w:rPr>
        <w:t>m</w:t>
      </w:r>
      <w:r w:rsidR="00C662FD" w:rsidRPr="00C662FD">
        <w:rPr>
          <w:rFonts w:eastAsia="Times New Roman" w:cs="Segoe UI"/>
          <w:b/>
          <w:bCs/>
          <w:color w:val="0070C0"/>
          <w:kern w:val="0"/>
          <w:lang w:eastAsia="en-GB"/>
          <w14:ligatures w14:val="none"/>
        </w:rPr>
        <w:t>atch funding required?</w:t>
      </w:r>
    </w:p>
    <w:p w14:paraId="092BB29E" w14:textId="78D8B7E5" w:rsidR="00A23296" w:rsidRDefault="00C662FD"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Applicants are required to make a </w:t>
      </w:r>
      <w:r w:rsidR="00A23296" w:rsidRPr="00A23296">
        <w:rPr>
          <w:rFonts w:eastAsia="Times New Roman" w:cs="Segoe UI"/>
          <w:b/>
          <w:bCs/>
          <w:kern w:val="0"/>
          <w:lang w:eastAsia="en-GB"/>
          <w14:ligatures w14:val="none"/>
        </w:rPr>
        <w:t>30% contribution</w:t>
      </w:r>
      <w:r w:rsidR="0024228C">
        <w:rPr>
          <w:rFonts w:eastAsia="Times New Roman" w:cs="Segoe UI"/>
          <w:kern w:val="0"/>
          <w:lang w:eastAsia="en-GB"/>
          <w14:ligatures w14:val="none"/>
        </w:rPr>
        <w:t xml:space="preserve">. </w:t>
      </w:r>
    </w:p>
    <w:p w14:paraId="2667F5B2" w14:textId="77777777" w:rsidR="00B0609D" w:rsidRPr="00A23296" w:rsidRDefault="00B0609D" w:rsidP="00A23296">
      <w:pPr>
        <w:spacing w:before="100" w:beforeAutospacing="1" w:after="100" w:afterAutospacing="1" w:line="300" w:lineRule="atLeast"/>
        <w:rPr>
          <w:rFonts w:eastAsia="Times New Roman" w:cs="Segoe UI"/>
          <w:kern w:val="0"/>
          <w:lang w:eastAsia="en-GB"/>
          <w14:ligatures w14:val="none"/>
        </w:rPr>
      </w:pPr>
    </w:p>
    <w:p w14:paraId="20F39B20" w14:textId="387C6250" w:rsidR="00891BCE" w:rsidRPr="00BB3BDA" w:rsidRDefault="00BB3BDA" w:rsidP="00891BCE">
      <w:pPr>
        <w:spacing w:before="100" w:beforeAutospacing="1" w:after="100" w:afterAutospacing="1" w:line="300" w:lineRule="atLeast"/>
        <w:rPr>
          <w:rFonts w:eastAsia="Times New Roman" w:cs="Segoe UI"/>
          <w:b/>
          <w:bCs/>
          <w:color w:val="0070C0"/>
          <w:kern w:val="0"/>
          <w:lang w:eastAsia="en-GB"/>
          <w14:ligatures w14:val="none"/>
        </w:rPr>
      </w:pPr>
      <w:r w:rsidRPr="00BB3BDA">
        <w:rPr>
          <w:rFonts w:eastAsia="Times New Roman" w:cs="Segoe UI"/>
          <w:b/>
          <w:bCs/>
          <w:color w:val="0070C0"/>
          <w:kern w:val="0"/>
          <w:lang w:eastAsia="en-GB"/>
          <w14:ligatures w14:val="none"/>
        </w:rPr>
        <w:lastRenderedPageBreak/>
        <w:t>10. What economic outcomes is the fund expected to deliver?</w:t>
      </w:r>
    </w:p>
    <w:p w14:paraId="3C92DDD6" w14:textId="6EC6CA63" w:rsid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r>
      <w:r w:rsidR="00BB3BDA">
        <w:rPr>
          <w:rFonts w:eastAsia="Times New Roman" w:cs="Segoe UI"/>
          <w:kern w:val="0"/>
          <w:lang w:eastAsia="en-GB"/>
          <w14:ligatures w14:val="none"/>
        </w:rPr>
        <w:t>The creation and safeguarding of high-value sustainable jobs</w:t>
      </w:r>
    </w:p>
    <w:p w14:paraId="6B8107AE" w14:textId="4B5C730B" w:rsidR="00BB3BDA" w:rsidRPr="00891BCE" w:rsidRDefault="00BB3BDA" w:rsidP="00891BCE">
      <w:pPr>
        <w:spacing w:before="100" w:beforeAutospacing="1" w:after="100" w:afterAutospacing="1" w:line="300" w:lineRule="atLeast"/>
        <w:rPr>
          <w:rFonts w:eastAsia="Times New Roman" w:cs="Segoe UI"/>
          <w:kern w:val="0"/>
          <w:lang w:eastAsia="en-GB"/>
          <w14:ligatures w14:val="none"/>
        </w:rPr>
      </w:pPr>
      <w:r w:rsidRPr="00BB3BDA">
        <w:rPr>
          <w:rFonts w:eastAsia="Times New Roman" w:cs="Segoe UI"/>
          <w:kern w:val="0"/>
          <w:lang w:eastAsia="en-GB"/>
          <w14:ligatures w14:val="none"/>
        </w:rPr>
        <w:t>•</w:t>
      </w:r>
      <w:r w:rsidRPr="00BB3BDA">
        <w:rPr>
          <w:rFonts w:eastAsia="Times New Roman" w:cs="Segoe UI"/>
          <w:kern w:val="0"/>
          <w:lang w:eastAsia="en-GB"/>
          <w14:ligatures w14:val="none"/>
        </w:rPr>
        <w:tab/>
      </w:r>
      <w:r>
        <w:rPr>
          <w:rFonts w:eastAsia="Times New Roman" w:cs="Segoe UI"/>
          <w:kern w:val="0"/>
          <w:lang w:eastAsia="en-GB"/>
          <w14:ligatures w14:val="none"/>
        </w:rPr>
        <w:t>New or improved products/services</w:t>
      </w:r>
    </w:p>
    <w:p w14:paraId="695531F5" w14:textId="77777777" w:rsidR="00891BCE" w:rsidRP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t>New processes or technologies</w:t>
      </w:r>
    </w:p>
    <w:p w14:paraId="6D032FF6" w14:textId="046A6E55" w:rsidR="00891BCE" w:rsidRP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t>Entry into new markets</w:t>
      </w:r>
    </w:p>
    <w:p w14:paraId="151EAB4C" w14:textId="3826753B" w:rsidR="00891BCE" w:rsidRPr="00BB3BDA" w:rsidRDefault="00BB3BDA" w:rsidP="00891BCE">
      <w:pPr>
        <w:spacing w:before="100" w:beforeAutospacing="1" w:after="100" w:afterAutospacing="1" w:line="300" w:lineRule="atLeast"/>
        <w:rPr>
          <w:rFonts w:eastAsia="Times New Roman" w:cs="Segoe UI"/>
          <w:b/>
          <w:bCs/>
          <w:color w:val="0070C0"/>
          <w:kern w:val="0"/>
          <w:lang w:eastAsia="en-GB"/>
          <w14:ligatures w14:val="none"/>
        </w:rPr>
      </w:pPr>
      <w:r w:rsidRPr="00BB3BDA">
        <w:rPr>
          <w:rFonts w:eastAsia="Times New Roman" w:cs="Segoe UI"/>
          <w:b/>
          <w:bCs/>
          <w:color w:val="0070C0"/>
          <w:kern w:val="0"/>
          <w:lang w:eastAsia="en-GB"/>
          <w14:ligatures w14:val="none"/>
        </w:rPr>
        <w:t xml:space="preserve">11. </w:t>
      </w:r>
      <w:r w:rsidR="00891BCE" w:rsidRPr="00BB3BDA">
        <w:rPr>
          <w:rFonts w:eastAsia="Times New Roman" w:cs="Segoe UI"/>
          <w:b/>
          <w:bCs/>
          <w:color w:val="0070C0"/>
          <w:kern w:val="0"/>
          <w:lang w:eastAsia="en-GB"/>
          <w14:ligatures w14:val="none"/>
        </w:rPr>
        <w:t>How will the fund support the transition from steelmaking?</w:t>
      </w:r>
    </w:p>
    <w:p w14:paraId="3FC07391" w14:textId="0A8D8153" w:rsidR="00BB3BDA" w:rsidRDefault="00BB3BDA" w:rsidP="00BB3BDA">
      <w:pPr>
        <w:spacing w:before="100" w:beforeAutospacing="1" w:after="100" w:afterAutospacing="1" w:line="300" w:lineRule="atLeast"/>
        <w:rPr>
          <w:rFonts w:eastAsia="Times New Roman" w:cs="Segoe UI"/>
          <w:kern w:val="0"/>
          <w:lang w:eastAsia="en-GB"/>
          <w14:ligatures w14:val="none"/>
        </w:rPr>
      </w:pPr>
      <w:r w:rsidRPr="00BB3BDA">
        <w:rPr>
          <w:rFonts w:eastAsia="Times New Roman" w:cs="Segoe UI"/>
          <w:kern w:val="0"/>
          <w:lang w:eastAsia="en-GB"/>
          <w14:ligatures w14:val="none"/>
        </w:rPr>
        <w:t xml:space="preserve">The </w:t>
      </w:r>
      <w:r w:rsidR="0089739C">
        <w:rPr>
          <w:rFonts w:eastAsia="Times New Roman" w:cs="Segoe UI"/>
          <w:kern w:val="0"/>
          <w:lang w:eastAsia="en-GB"/>
          <w14:ligatures w14:val="none"/>
        </w:rPr>
        <w:t xml:space="preserve">aim of the Fund is to </w:t>
      </w:r>
      <w:r w:rsidR="0089739C" w:rsidRPr="0089739C">
        <w:rPr>
          <w:rFonts w:eastAsia="Times New Roman" w:cs="Segoe UI"/>
          <w:kern w:val="0"/>
          <w:lang w:eastAsia="en-GB"/>
          <w14:ligatures w14:val="none"/>
        </w:rPr>
        <w:t>help build a more resilient, future</w:t>
      </w:r>
      <w:r w:rsidR="0089739C" w:rsidRPr="0089739C">
        <w:rPr>
          <w:rFonts w:ascii="Cambria Math" w:eastAsia="Times New Roman" w:hAnsi="Cambria Math" w:cs="Cambria Math"/>
          <w:kern w:val="0"/>
          <w:lang w:eastAsia="en-GB"/>
          <w14:ligatures w14:val="none"/>
        </w:rPr>
        <w:t>‑</w:t>
      </w:r>
      <w:r w:rsidR="0089739C" w:rsidRPr="0089739C">
        <w:rPr>
          <w:rFonts w:eastAsia="Times New Roman" w:cs="Segoe UI"/>
          <w:kern w:val="0"/>
          <w:lang w:eastAsia="en-GB"/>
          <w14:ligatures w14:val="none"/>
        </w:rPr>
        <w:t>proof local economy post</w:t>
      </w:r>
      <w:r w:rsidR="0089739C" w:rsidRPr="0089739C">
        <w:rPr>
          <w:rFonts w:ascii="Cambria Math" w:eastAsia="Times New Roman" w:hAnsi="Cambria Math" w:cs="Cambria Math"/>
          <w:kern w:val="0"/>
          <w:lang w:eastAsia="en-GB"/>
          <w14:ligatures w14:val="none"/>
        </w:rPr>
        <w:t>‑</w:t>
      </w:r>
      <w:r w:rsidR="0089739C" w:rsidRPr="0089739C">
        <w:rPr>
          <w:rFonts w:eastAsia="Times New Roman" w:cs="Segoe UI"/>
          <w:kern w:val="0"/>
          <w:lang w:eastAsia="en-GB"/>
          <w14:ligatures w14:val="none"/>
        </w:rPr>
        <w:t>transition</w:t>
      </w:r>
      <w:r w:rsidR="0089739C">
        <w:rPr>
          <w:rFonts w:eastAsia="Times New Roman" w:cs="Segoe UI"/>
          <w:kern w:val="0"/>
          <w:lang w:eastAsia="en-GB"/>
          <w14:ligatures w14:val="none"/>
        </w:rPr>
        <w:t xml:space="preserve">. This will be achieved by supporting investment projects that </w:t>
      </w:r>
      <w:r w:rsidRPr="00BB3BDA">
        <w:rPr>
          <w:rFonts w:eastAsia="Times New Roman" w:cs="Segoe UI"/>
          <w:kern w:val="0"/>
          <w:lang w:eastAsia="en-GB"/>
          <w14:ligatures w14:val="none"/>
        </w:rPr>
        <w:t>contribute</w:t>
      </w:r>
      <w:r>
        <w:rPr>
          <w:rFonts w:eastAsia="Times New Roman" w:cs="Segoe UI"/>
          <w:kern w:val="0"/>
          <w:lang w:eastAsia="en-GB"/>
          <w14:ligatures w14:val="none"/>
        </w:rPr>
        <w:t xml:space="preserve"> </w:t>
      </w:r>
      <w:r w:rsidRPr="00BB3BDA">
        <w:rPr>
          <w:rFonts w:eastAsia="Times New Roman" w:cs="Segoe UI"/>
          <w:kern w:val="0"/>
          <w:lang w:eastAsia="en-GB"/>
          <w14:ligatures w14:val="none"/>
        </w:rPr>
        <w:t xml:space="preserve">to the </w:t>
      </w:r>
      <w:r w:rsidR="0089739C" w:rsidRPr="00BB3BDA">
        <w:rPr>
          <w:rFonts w:eastAsia="Times New Roman" w:cs="Segoe UI"/>
          <w:kern w:val="0"/>
          <w:lang w:eastAsia="en-GB"/>
          <w14:ligatures w14:val="none"/>
        </w:rPr>
        <w:t xml:space="preserve">wider </w:t>
      </w:r>
      <w:r w:rsidR="0089739C">
        <w:rPr>
          <w:rFonts w:eastAsia="Times New Roman" w:cs="Segoe UI"/>
          <w:kern w:val="0"/>
          <w:lang w:eastAsia="en-GB"/>
          <w14:ligatures w14:val="none"/>
        </w:rPr>
        <w:t>transition</w:t>
      </w:r>
      <w:r>
        <w:rPr>
          <w:rFonts w:eastAsia="Times New Roman" w:cs="Segoe UI"/>
          <w:kern w:val="0"/>
          <w:lang w:eastAsia="en-GB"/>
          <w14:ligatures w14:val="none"/>
        </w:rPr>
        <w:t xml:space="preserve"> of the local and regional economy </w:t>
      </w:r>
      <w:r w:rsidR="0089739C">
        <w:rPr>
          <w:rFonts w:eastAsia="Times New Roman" w:cs="Segoe UI"/>
          <w:kern w:val="0"/>
          <w:lang w:eastAsia="en-GB"/>
          <w14:ligatures w14:val="none"/>
        </w:rPr>
        <w:t xml:space="preserve">that </w:t>
      </w:r>
      <w:r w:rsidR="0089739C" w:rsidRPr="0089739C">
        <w:rPr>
          <w:rFonts w:eastAsia="Times New Roman" w:cs="Segoe UI"/>
          <w:kern w:val="0"/>
          <w:lang w:eastAsia="en-GB"/>
          <w14:ligatures w14:val="none"/>
        </w:rPr>
        <w:t>stimulate economic growth</w:t>
      </w:r>
      <w:r w:rsidR="0089739C">
        <w:rPr>
          <w:rFonts w:eastAsia="Times New Roman" w:cs="Segoe UI"/>
          <w:kern w:val="0"/>
          <w:lang w:eastAsia="en-GB"/>
          <w14:ligatures w14:val="none"/>
        </w:rPr>
        <w:t xml:space="preserve">, drive the </w:t>
      </w:r>
      <w:r w:rsidRPr="00BB3BDA">
        <w:rPr>
          <w:rFonts w:eastAsia="Times New Roman" w:cs="Segoe UI"/>
          <w:kern w:val="0"/>
          <w:lang w:eastAsia="en-GB"/>
          <w14:ligatures w14:val="none"/>
        </w:rPr>
        <w:t>creation</w:t>
      </w:r>
      <w:r w:rsidR="0089739C">
        <w:rPr>
          <w:rFonts w:eastAsia="Times New Roman" w:cs="Segoe UI"/>
          <w:kern w:val="0"/>
          <w:lang w:eastAsia="en-GB"/>
          <w14:ligatures w14:val="none"/>
        </w:rPr>
        <w:t xml:space="preserve"> and safeguarding of high-value employment to help replace lost industrial jobs, encourage </w:t>
      </w:r>
      <w:r w:rsidRPr="00BB3BDA">
        <w:rPr>
          <w:rFonts w:eastAsia="Times New Roman" w:cs="Segoe UI"/>
          <w:kern w:val="0"/>
          <w:lang w:eastAsia="en-GB"/>
          <w14:ligatures w14:val="none"/>
        </w:rPr>
        <w:t xml:space="preserve">diversification and </w:t>
      </w:r>
      <w:r w:rsidR="0089739C">
        <w:rPr>
          <w:rFonts w:eastAsia="Times New Roman" w:cs="Segoe UI"/>
          <w:kern w:val="0"/>
          <w:lang w:eastAsia="en-GB"/>
          <w14:ligatures w14:val="none"/>
        </w:rPr>
        <w:t xml:space="preserve">improve </w:t>
      </w:r>
      <w:r w:rsidRPr="00BB3BDA">
        <w:rPr>
          <w:rFonts w:eastAsia="Times New Roman" w:cs="Segoe UI"/>
          <w:kern w:val="0"/>
          <w:lang w:eastAsia="en-GB"/>
          <w14:ligatures w14:val="none"/>
        </w:rPr>
        <w:t>productivity</w:t>
      </w:r>
      <w:r w:rsidR="0089739C">
        <w:rPr>
          <w:rFonts w:eastAsia="Times New Roman" w:cs="Segoe UI"/>
          <w:kern w:val="0"/>
          <w:lang w:eastAsia="en-GB"/>
          <w14:ligatures w14:val="none"/>
        </w:rPr>
        <w:t>.</w:t>
      </w:r>
    </w:p>
    <w:p w14:paraId="3B031698" w14:textId="06AFAAC2"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1</w:t>
      </w:r>
      <w:r w:rsidR="00B0609D">
        <w:rPr>
          <w:rFonts w:eastAsia="Times New Roman" w:cs="Segoe UI"/>
          <w:b/>
          <w:bCs/>
          <w:color w:val="0070C0"/>
          <w:kern w:val="0"/>
          <w:lang w:eastAsia="en-GB"/>
          <w14:ligatures w14:val="none"/>
        </w:rPr>
        <w:t>2</w:t>
      </w:r>
      <w:r w:rsidRPr="00A23296">
        <w:rPr>
          <w:rFonts w:eastAsia="Times New Roman" w:cs="Segoe UI"/>
          <w:b/>
          <w:bCs/>
          <w:color w:val="0070C0"/>
          <w:kern w:val="0"/>
          <w:lang w:eastAsia="en-GB"/>
          <w14:ligatures w14:val="none"/>
        </w:rPr>
        <w:t>. What is the application process?</w:t>
      </w:r>
    </w:p>
    <w:p w14:paraId="00869D6A" w14:textId="77777777" w:rsidR="00A23296" w:rsidRPr="00A23296" w:rsidRDefault="00A23296" w:rsidP="00A23296">
      <w:pPr>
        <w:spacing w:before="100" w:beforeAutospacing="1" w:after="100" w:afterAutospacing="1" w:line="300" w:lineRule="atLeast"/>
        <w:rPr>
          <w:rFonts w:eastAsia="Times New Roman" w:cs="Segoe UI"/>
          <w:color w:val="0070C0"/>
          <w:kern w:val="0"/>
          <w:lang w:eastAsia="en-GB"/>
          <w14:ligatures w14:val="none"/>
        </w:rPr>
      </w:pPr>
      <w:r w:rsidRPr="00A23296">
        <w:rPr>
          <w:rFonts w:eastAsia="Times New Roman" w:cs="Segoe UI"/>
          <w:b/>
          <w:bCs/>
          <w:color w:val="0070C0"/>
          <w:kern w:val="0"/>
          <w:lang w:eastAsia="en-GB"/>
          <w14:ligatures w14:val="none"/>
        </w:rPr>
        <w:t>Stage 1 – Application Form</w:t>
      </w:r>
    </w:p>
    <w:p w14:paraId="475196F7" w14:textId="499C5071" w:rsidR="00A23296" w:rsidRPr="00A23296" w:rsidRDefault="0024228C" w:rsidP="00A23296">
      <w:pPr>
        <w:numPr>
          <w:ilvl w:val="0"/>
          <w:numId w:val="19"/>
        </w:num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Submitted a</w:t>
      </w:r>
      <w:r w:rsidR="00A23296" w:rsidRPr="00A23296">
        <w:rPr>
          <w:rFonts w:eastAsia="Times New Roman" w:cs="Segoe UI"/>
          <w:kern w:val="0"/>
          <w:lang w:eastAsia="en-GB"/>
          <w14:ligatures w14:val="none"/>
        </w:rPr>
        <w:t xml:space="preserve">pplications </w:t>
      </w:r>
      <w:r>
        <w:rPr>
          <w:rFonts w:eastAsia="Times New Roman" w:cs="Segoe UI"/>
          <w:kern w:val="0"/>
          <w:lang w:eastAsia="en-GB"/>
          <w14:ligatures w14:val="none"/>
        </w:rPr>
        <w:t xml:space="preserve">will be </w:t>
      </w:r>
      <w:r w:rsidR="00A23296" w:rsidRPr="00A23296">
        <w:rPr>
          <w:rFonts w:eastAsia="Times New Roman" w:cs="Segoe UI"/>
          <w:kern w:val="0"/>
          <w:lang w:eastAsia="en-GB"/>
          <w14:ligatures w14:val="none"/>
        </w:rPr>
        <w:t>scored and ranked.</w:t>
      </w:r>
    </w:p>
    <w:p w14:paraId="2019690F" w14:textId="77777777" w:rsidR="00A23296" w:rsidRPr="00A23296" w:rsidRDefault="00A23296" w:rsidP="00A23296">
      <w:pPr>
        <w:numPr>
          <w:ilvl w:val="0"/>
          <w:numId w:val="19"/>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Minimum score required: </w:t>
      </w:r>
      <w:r w:rsidRPr="00A23296">
        <w:rPr>
          <w:rFonts w:eastAsia="Times New Roman" w:cs="Segoe UI"/>
          <w:b/>
          <w:bCs/>
          <w:kern w:val="0"/>
          <w:lang w:eastAsia="en-GB"/>
          <w14:ligatures w14:val="none"/>
        </w:rPr>
        <w:t>60%</w:t>
      </w:r>
      <w:r w:rsidRPr="00A23296">
        <w:rPr>
          <w:rFonts w:eastAsia="Times New Roman" w:cs="Segoe UI"/>
          <w:kern w:val="0"/>
          <w:lang w:eastAsia="en-GB"/>
          <w14:ligatures w14:val="none"/>
        </w:rPr>
        <w:t>.</w:t>
      </w:r>
    </w:p>
    <w:p w14:paraId="09E035E6" w14:textId="66314D54" w:rsidR="00A23296" w:rsidRPr="00A23296" w:rsidRDefault="00A23296" w:rsidP="00A23296">
      <w:pPr>
        <w:numPr>
          <w:ilvl w:val="0"/>
          <w:numId w:val="19"/>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Competitive process – scoring above 60% does not guarantee shortlisting</w:t>
      </w:r>
      <w:r w:rsidR="0024228C">
        <w:rPr>
          <w:rFonts w:eastAsia="Times New Roman" w:cs="Segoe UI"/>
          <w:kern w:val="0"/>
          <w:lang w:eastAsia="en-GB"/>
          <w14:ligatures w14:val="none"/>
        </w:rPr>
        <w:t xml:space="preserve">, i.e. the number of applications shortlisted will be dependent on budget and quality of submissions. </w:t>
      </w:r>
    </w:p>
    <w:p w14:paraId="79807D09" w14:textId="77777777" w:rsidR="00A23296" w:rsidRPr="00A23296" w:rsidRDefault="00A23296" w:rsidP="00A23296">
      <w:pPr>
        <w:spacing w:before="100" w:beforeAutospacing="1" w:after="100" w:afterAutospacing="1" w:line="300" w:lineRule="atLeast"/>
        <w:rPr>
          <w:rFonts w:eastAsia="Times New Roman" w:cs="Segoe UI"/>
          <w:color w:val="0070C0"/>
          <w:kern w:val="0"/>
          <w:lang w:eastAsia="en-GB"/>
          <w14:ligatures w14:val="none"/>
        </w:rPr>
      </w:pPr>
      <w:r w:rsidRPr="00A23296">
        <w:rPr>
          <w:rFonts w:eastAsia="Times New Roman" w:cs="Segoe UI"/>
          <w:b/>
          <w:bCs/>
          <w:color w:val="0070C0"/>
          <w:kern w:val="0"/>
          <w:lang w:eastAsia="en-GB"/>
          <w14:ligatures w14:val="none"/>
        </w:rPr>
        <w:t>Stage 2 – Operational Checks</w:t>
      </w:r>
    </w:p>
    <w:p w14:paraId="5149C338" w14:textId="77777777"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Due diligence and subsidy checks</w:t>
      </w:r>
    </w:p>
    <w:p w14:paraId="15D32C6A" w14:textId="359B8741"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Panel recommendation → </w:t>
      </w:r>
      <w:r w:rsidR="00DF66A2" w:rsidRPr="00CA2898">
        <w:rPr>
          <w:rFonts w:eastAsia="Times New Roman" w:cs="Segoe UI"/>
          <w:kern w:val="0"/>
          <w:lang w:eastAsia="en-GB"/>
          <w14:ligatures w14:val="none"/>
        </w:rPr>
        <w:t xml:space="preserve">NPT </w:t>
      </w:r>
      <w:r w:rsidRPr="00A23296">
        <w:rPr>
          <w:rFonts w:eastAsia="Times New Roman" w:cs="Segoe UI"/>
          <w:kern w:val="0"/>
          <w:lang w:eastAsia="en-GB"/>
          <w14:ligatures w14:val="none"/>
        </w:rPr>
        <w:t>Programme Board → NPT Cabinet sign</w:t>
      </w:r>
      <w:r w:rsidRPr="00A23296">
        <w:rPr>
          <w:rFonts w:eastAsia="Times New Roman" w:cs="Segoe UI"/>
          <w:kern w:val="0"/>
          <w:lang w:eastAsia="en-GB"/>
          <w14:ligatures w14:val="none"/>
        </w:rPr>
        <w:noBreakHyphen/>
        <w:t>off</w:t>
      </w:r>
    </w:p>
    <w:p w14:paraId="615B95A7" w14:textId="77777777"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Grant offer issued</w:t>
      </w:r>
    </w:p>
    <w:p w14:paraId="07A99E57" w14:textId="36ECDA39" w:rsidR="00CA2898" w:rsidRPr="0024228C" w:rsidRDefault="00B0609D" w:rsidP="00CA2898">
      <w:pPr>
        <w:rPr>
          <w:b/>
          <w:bCs/>
          <w:color w:val="0070C0"/>
        </w:rPr>
      </w:pPr>
      <w:r>
        <w:rPr>
          <w:b/>
          <w:bCs/>
          <w:color w:val="0070C0"/>
        </w:rPr>
        <w:t>13</w:t>
      </w:r>
      <w:r w:rsidR="00CA2898" w:rsidRPr="0024228C">
        <w:rPr>
          <w:b/>
          <w:bCs/>
          <w:color w:val="0070C0"/>
        </w:rPr>
        <w:t>. What are the key programme timelines?</w:t>
      </w:r>
    </w:p>
    <w:p w14:paraId="112C184B" w14:textId="77777777" w:rsidR="00CA2898" w:rsidRPr="00A23296" w:rsidRDefault="00CA2898" w:rsidP="00CA2898">
      <w:r w:rsidRPr="00A23296">
        <w:t>Based on Board</w:t>
      </w:r>
      <w:r w:rsidRPr="00A23296">
        <w:noBreakHyphen/>
        <w:t>ratified documents and internal approvals:</w:t>
      </w:r>
    </w:p>
    <w:p w14:paraId="63ACC0EC" w14:textId="77777777" w:rsidR="00CA2898" w:rsidRPr="00A23296" w:rsidRDefault="00CA2898" w:rsidP="00CA2898">
      <w:pPr>
        <w:numPr>
          <w:ilvl w:val="0"/>
          <w:numId w:val="5"/>
        </w:numPr>
      </w:pPr>
      <w:r w:rsidRPr="00A23296">
        <w:rPr>
          <w:b/>
          <w:bCs/>
        </w:rPr>
        <w:t>Open Call launch</w:t>
      </w:r>
      <w:r w:rsidRPr="00A23296">
        <w:t>: Week commencing 16 March 2026</w:t>
      </w:r>
    </w:p>
    <w:p w14:paraId="7572091B" w14:textId="6B01526C" w:rsidR="00CA2898" w:rsidRPr="00A23296" w:rsidRDefault="00CA2898" w:rsidP="00CA2898">
      <w:pPr>
        <w:numPr>
          <w:ilvl w:val="0"/>
          <w:numId w:val="5"/>
        </w:numPr>
      </w:pPr>
      <w:r w:rsidRPr="00A23296">
        <w:rPr>
          <w:b/>
          <w:bCs/>
        </w:rPr>
        <w:t>Closing date</w:t>
      </w:r>
      <w:r w:rsidRPr="00A23296">
        <w:t xml:space="preserve">: </w:t>
      </w:r>
      <w:r w:rsidRPr="00A23296">
        <w:rPr>
          <w:b/>
          <w:bCs/>
        </w:rPr>
        <w:t xml:space="preserve">Friday </w:t>
      </w:r>
      <w:r w:rsidR="0060469A">
        <w:rPr>
          <w:b/>
          <w:bCs/>
        </w:rPr>
        <w:t>15</w:t>
      </w:r>
      <w:r w:rsidRPr="00A23296">
        <w:rPr>
          <w:b/>
          <w:bCs/>
        </w:rPr>
        <w:t xml:space="preserve"> May 2026</w:t>
      </w:r>
      <w:r w:rsidRPr="00A23296">
        <w:t xml:space="preserve"> (extended to account for Easter &amp; May bank holidays)</w:t>
      </w:r>
    </w:p>
    <w:p w14:paraId="32D435D0" w14:textId="77777777" w:rsidR="00CA2898" w:rsidRPr="00A23296" w:rsidRDefault="00CA2898" w:rsidP="00CA2898">
      <w:pPr>
        <w:numPr>
          <w:ilvl w:val="0"/>
          <w:numId w:val="5"/>
        </w:numPr>
      </w:pPr>
      <w:r w:rsidRPr="00A23296">
        <w:rPr>
          <w:b/>
          <w:bCs/>
        </w:rPr>
        <w:t>Possible second open call</w:t>
      </w:r>
      <w:r w:rsidRPr="00A23296">
        <w:t>: July 2026, if funds remain</w:t>
      </w:r>
    </w:p>
    <w:p w14:paraId="122140B6" w14:textId="77777777" w:rsidR="00CA2898" w:rsidRPr="00A23296" w:rsidRDefault="00CA2898" w:rsidP="00CA2898">
      <w:pPr>
        <w:numPr>
          <w:ilvl w:val="0"/>
          <w:numId w:val="5"/>
        </w:numPr>
      </w:pPr>
      <w:r w:rsidRPr="00A23296">
        <w:rPr>
          <w:b/>
          <w:bCs/>
        </w:rPr>
        <w:t>All funds committed by</w:t>
      </w:r>
      <w:r w:rsidRPr="00A23296">
        <w:t>: March 2027</w:t>
      </w:r>
    </w:p>
    <w:p w14:paraId="20BC38EC" w14:textId="77777777" w:rsidR="00CA2898" w:rsidRPr="00A23296" w:rsidRDefault="00CA2898" w:rsidP="00CA2898">
      <w:pPr>
        <w:numPr>
          <w:ilvl w:val="0"/>
          <w:numId w:val="5"/>
        </w:numPr>
      </w:pPr>
      <w:r w:rsidRPr="00A23296">
        <w:rPr>
          <w:b/>
          <w:bCs/>
        </w:rPr>
        <w:t>Project completion &amp; drawdown by</w:t>
      </w:r>
      <w:r w:rsidRPr="00A23296">
        <w:t>: February 2028</w:t>
      </w:r>
      <w:r w:rsidRPr="00A23296">
        <w:br/>
        <w:t>These timelines are confirmed in programme governance communications.</w:t>
      </w:r>
    </w:p>
    <w:p w14:paraId="0AA5C359" w14:textId="1DF06BFA" w:rsidR="00CA2898" w:rsidRPr="0024228C" w:rsidRDefault="00B0609D" w:rsidP="00CA2898">
      <w:pPr>
        <w:rPr>
          <w:b/>
          <w:bCs/>
          <w:color w:val="0070C0"/>
        </w:rPr>
      </w:pPr>
      <w:r>
        <w:rPr>
          <w:b/>
          <w:bCs/>
          <w:color w:val="0070C0"/>
        </w:rPr>
        <w:lastRenderedPageBreak/>
        <w:t>14</w:t>
      </w:r>
      <w:r w:rsidR="00CA2898" w:rsidRPr="0024228C">
        <w:rPr>
          <w:b/>
          <w:bCs/>
          <w:color w:val="0070C0"/>
        </w:rPr>
        <w:t>. How will applications be assessed?</w:t>
      </w:r>
    </w:p>
    <w:p w14:paraId="1443EAED" w14:textId="5B636063" w:rsidR="00CA2898" w:rsidRPr="00A23296" w:rsidRDefault="00CA2898" w:rsidP="00CA2898">
      <w:r w:rsidRPr="00A23296">
        <w:t xml:space="preserve">Applications are scored competitively against </w:t>
      </w:r>
      <w:r w:rsidR="0023275E" w:rsidRPr="00B91848">
        <w:t xml:space="preserve">the </w:t>
      </w:r>
      <w:r w:rsidRPr="00A23296">
        <w:t xml:space="preserve">published </w:t>
      </w:r>
      <w:r w:rsidRPr="00A23296">
        <w:rPr>
          <w:b/>
          <w:bCs/>
        </w:rPr>
        <w:t>Scoring Criteria</w:t>
      </w:r>
      <w:r w:rsidRPr="00A23296">
        <w:t>, including:</w:t>
      </w:r>
    </w:p>
    <w:p w14:paraId="0C98456A" w14:textId="77777777" w:rsidR="00CA2898" w:rsidRPr="00A23296" w:rsidRDefault="00CA2898" w:rsidP="00CA2898">
      <w:pPr>
        <w:numPr>
          <w:ilvl w:val="0"/>
          <w:numId w:val="6"/>
        </w:numPr>
      </w:pPr>
      <w:r w:rsidRPr="00A23296">
        <w:t>Strength of business case</w:t>
      </w:r>
    </w:p>
    <w:p w14:paraId="48ABB9A4" w14:textId="77777777" w:rsidR="00CA2898" w:rsidRPr="00A23296" w:rsidRDefault="00CA2898" w:rsidP="00CA2898">
      <w:pPr>
        <w:numPr>
          <w:ilvl w:val="0"/>
          <w:numId w:val="6"/>
        </w:numPr>
      </w:pPr>
      <w:r w:rsidRPr="00A23296">
        <w:t>Growth potential and sustainability</w:t>
      </w:r>
    </w:p>
    <w:p w14:paraId="7EFDA303" w14:textId="77777777" w:rsidR="00CA2898" w:rsidRPr="00A23296" w:rsidRDefault="00CA2898" w:rsidP="00CA2898">
      <w:pPr>
        <w:numPr>
          <w:ilvl w:val="0"/>
          <w:numId w:val="6"/>
        </w:numPr>
      </w:pPr>
      <w:r w:rsidRPr="00A23296">
        <w:t>Productivity and innovation impacts</w:t>
      </w:r>
    </w:p>
    <w:p w14:paraId="6363B382" w14:textId="77777777" w:rsidR="00CA2898" w:rsidRPr="00A23296" w:rsidRDefault="00CA2898" w:rsidP="00CA2898">
      <w:pPr>
        <w:numPr>
          <w:ilvl w:val="0"/>
          <w:numId w:val="6"/>
        </w:numPr>
      </w:pPr>
      <w:r w:rsidRPr="00A23296">
        <w:t>Economic benefits to the region</w:t>
      </w:r>
    </w:p>
    <w:p w14:paraId="02EA612A" w14:textId="77777777" w:rsidR="00CA2898" w:rsidRPr="00A23296" w:rsidRDefault="00CA2898" w:rsidP="006A5215">
      <w:pPr>
        <w:numPr>
          <w:ilvl w:val="0"/>
          <w:numId w:val="6"/>
        </w:numPr>
      </w:pPr>
      <w:r w:rsidRPr="00A23296">
        <w:t>Job creation/safeguarding</w:t>
      </w:r>
    </w:p>
    <w:p w14:paraId="749E410D" w14:textId="77777777" w:rsidR="00CA2898" w:rsidRPr="00A23296" w:rsidRDefault="00CA2898" w:rsidP="00CA2898">
      <w:pPr>
        <w:numPr>
          <w:ilvl w:val="0"/>
          <w:numId w:val="6"/>
        </w:numPr>
      </w:pPr>
      <w:r w:rsidRPr="00A23296">
        <w:t>Financial health and deliverability</w:t>
      </w:r>
    </w:p>
    <w:p w14:paraId="763283C9" w14:textId="0BE83FDD" w:rsidR="00CA2898" w:rsidRPr="00A23296" w:rsidRDefault="00CA2898" w:rsidP="00CA2898">
      <w:pPr>
        <w:numPr>
          <w:ilvl w:val="0"/>
          <w:numId w:val="6"/>
        </w:numPr>
      </w:pPr>
      <w:r w:rsidRPr="00A23296">
        <w:t>Need for grant funding (additionality)</w:t>
      </w:r>
      <w:r w:rsidRPr="00A23296">
        <w:br/>
      </w:r>
    </w:p>
    <w:p w14:paraId="0AF6B4BA" w14:textId="4E500F3B" w:rsidR="00CA2898" w:rsidRPr="0024228C" w:rsidRDefault="006A5215" w:rsidP="00CA2898">
      <w:pPr>
        <w:rPr>
          <w:b/>
          <w:bCs/>
          <w:color w:val="0070C0"/>
        </w:rPr>
      </w:pPr>
      <w:r>
        <w:rPr>
          <w:b/>
          <w:bCs/>
          <w:color w:val="0070C0"/>
        </w:rPr>
        <w:t>15</w:t>
      </w:r>
      <w:r w:rsidR="00CA2898" w:rsidRPr="0024228C">
        <w:rPr>
          <w:b/>
          <w:bCs/>
          <w:color w:val="0070C0"/>
        </w:rPr>
        <w:t>. Are quotes required for project expenditure?</w:t>
      </w:r>
    </w:p>
    <w:p w14:paraId="357FFD0B" w14:textId="77777777" w:rsidR="00CA2898" w:rsidRPr="00A23296" w:rsidRDefault="00CA2898" w:rsidP="00CA2898">
      <w:r w:rsidRPr="00A23296">
        <w:t>Yes. Quotes must:</w:t>
      </w:r>
    </w:p>
    <w:p w14:paraId="0A1B4EB0" w14:textId="77777777" w:rsidR="00CA2898" w:rsidRPr="00A23296" w:rsidRDefault="00CA2898" w:rsidP="00CA2898">
      <w:pPr>
        <w:numPr>
          <w:ilvl w:val="0"/>
          <w:numId w:val="7"/>
        </w:numPr>
      </w:pPr>
      <w:r w:rsidRPr="00A23296">
        <w:t xml:space="preserve">Be dated within the last </w:t>
      </w:r>
      <w:r w:rsidRPr="00A23296">
        <w:rPr>
          <w:b/>
          <w:bCs/>
        </w:rPr>
        <w:t>3 months</w:t>
      </w:r>
    </w:p>
    <w:p w14:paraId="54A6788C" w14:textId="77777777" w:rsidR="00CA2898" w:rsidRPr="00A23296" w:rsidRDefault="00CA2898" w:rsidP="00CA2898">
      <w:pPr>
        <w:numPr>
          <w:ilvl w:val="0"/>
          <w:numId w:val="7"/>
        </w:numPr>
      </w:pPr>
      <w:r w:rsidRPr="00A23296">
        <w:t>Meet minimum thresholds (£5,000 total and £250 per item net of VAT)</w:t>
      </w:r>
    </w:p>
    <w:p w14:paraId="116B7F0F" w14:textId="39DD0EF8" w:rsidR="00CA2898" w:rsidRPr="00B91848" w:rsidRDefault="00CA2898" w:rsidP="00CA2898">
      <w:pPr>
        <w:numPr>
          <w:ilvl w:val="0"/>
          <w:numId w:val="7"/>
        </w:numPr>
      </w:pPr>
      <w:r w:rsidRPr="00A23296">
        <w:t xml:space="preserve">Comply with NPTCBC procurement </w:t>
      </w:r>
      <w:r w:rsidRPr="00B91848">
        <w:t>guidelines</w:t>
      </w:r>
      <w:r w:rsidR="005F701C" w:rsidRPr="00B91848">
        <w:t xml:space="preserve"> (included in the Criteria &amp; Guidance)</w:t>
      </w:r>
    </w:p>
    <w:p w14:paraId="63F62103" w14:textId="77777777" w:rsidR="00CA2898" w:rsidRPr="00A23296" w:rsidRDefault="00CA2898" w:rsidP="00CA2898">
      <w:pPr>
        <w:numPr>
          <w:ilvl w:val="0"/>
          <w:numId w:val="7"/>
        </w:numPr>
      </w:pPr>
      <w:r w:rsidRPr="00A23296">
        <w:t>Match exactly the cost figures stated in the application</w:t>
      </w:r>
      <w:r w:rsidRPr="00A23296">
        <w:br/>
        <w:t>These rules are mandatory and monitored at assessment and offer</w:t>
      </w:r>
      <w:r w:rsidRPr="00A23296">
        <w:noBreakHyphen/>
        <w:t>stage.</w:t>
      </w:r>
    </w:p>
    <w:p w14:paraId="745D63A0" w14:textId="6750EBD8" w:rsidR="00CA2898" w:rsidRPr="00A23296" w:rsidRDefault="006A5215" w:rsidP="00CA2898">
      <w:pPr>
        <w:rPr>
          <w:b/>
          <w:bCs/>
        </w:rPr>
      </w:pPr>
      <w:r>
        <w:rPr>
          <w:b/>
          <w:bCs/>
          <w:color w:val="0070C0"/>
        </w:rPr>
        <w:t>16</w:t>
      </w:r>
      <w:r w:rsidR="00CA2898" w:rsidRPr="0024228C">
        <w:rPr>
          <w:b/>
          <w:bCs/>
          <w:color w:val="0070C0"/>
        </w:rPr>
        <w:t>. Do I need planning permission or other consents?</w:t>
      </w:r>
    </w:p>
    <w:p w14:paraId="3DC3F4C6" w14:textId="631F74E2" w:rsidR="00CA2898" w:rsidRPr="00A23296" w:rsidRDefault="00CA2898" w:rsidP="00CA2898">
      <w:r w:rsidRPr="00A23296">
        <w:t xml:space="preserve">If your project requires </w:t>
      </w:r>
      <w:r w:rsidRPr="00A23296">
        <w:rPr>
          <w:b/>
          <w:bCs/>
        </w:rPr>
        <w:t>planning permission, landlord consent, licenses, or regulatory approvals</w:t>
      </w:r>
      <w:r w:rsidRPr="00A23296">
        <w:t>, you must state this and confirm whether approval has been obtained.</w:t>
      </w:r>
      <w:r w:rsidR="006A5215">
        <w:t xml:space="preserve"> </w:t>
      </w:r>
      <w:r w:rsidRPr="00A23296">
        <w:t>Where consent is outstanding, you must provide realistic confirmation timelines.</w:t>
      </w:r>
    </w:p>
    <w:p w14:paraId="21922F51" w14:textId="0829FEDB" w:rsidR="00CA2898" w:rsidRPr="0024228C" w:rsidRDefault="00CA2898" w:rsidP="00CA2898">
      <w:pPr>
        <w:rPr>
          <w:b/>
          <w:bCs/>
          <w:color w:val="0070C0"/>
        </w:rPr>
      </w:pPr>
      <w:r w:rsidRPr="0024228C">
        <w:rPr>
          <w:b/>
          <w:bCs/>
          <w:color w:val="0070C0"/>
        </w:rPr>
        <w:t>1</w:t>
      </w:r>
      <w:r w:rsidR="006A5215">
        <w:rPr>
          <w:b/>
          <w:bCs/>
          <w:color w:val="0070C0"/>
        </w:rPr>
        <w:t>7</w:t>
      </w:r>
      <w:r w:rsidRPr="0024228C">
        <w:rPr>
          <w:b/>
          <w:bCs/>
          <w:color w:val="0070C0"/>
        </w:rPr>
        <w:t>. What is meant by ‘additionality’?</w:t>
      </w:r>
    </w:p>
    <w:p w14:paraId="002DF2AC" w14:textId="77777777" w:rsidR="00CA2898" w:rsidRPr="00A23296" w:rsidRDefault="00CA2898" w:rsidP="00CA2898">
      <w:r w:rsidRPr="00A23296">
        <w:t xml:space="preserve">You must explain </w:t>
      </w:r>
      <w:r w:rsidRPr="00A23296">
        <w:rPr>
          <w:b/>
          <w:bCs/>
        </w:rPr>
        <w:t>why grant funding is required</w:t>
      </w:r>
      <w:r w:rsidRPr="00A23296">
        <w:t xml:space="preserve"> and why the project cannot proceed at the same scale or timescale without public funding. This is critical for assessment and Subsidy Control compliance.</w:t>
      </w:r>
    </w:p>
    <w:p w14:paraId="7DC36575" w14:textId="29D952AA" w:rsidR="00CA2898" w:rsidRPr="0024228C" w:rsidRDefault="00CA2898" w:rsidP="00CA2898">
      <w:pPr>
        <w:rPr>
          <w:b/>
          <w:bCs/>
          <w:color w:val="0070C0"/>
        </w:rPr>
      </w:pPr>
      <w:r w:rsidRPr="0024228C">
        <w:rPr>
          <w:b/>
          <w:bCs/>
          <w:color w:val="0070C0"/>
        </w:rPr>
        <w:t>1</w:t>
      </w:r>
      <w:r w:rsidR="006A5215">
        <w:rPr>
          <w:b/>
          <w:bCs/>
          <w:color w:val="0070C0"/>
        </w:rPr>
        <w:t>8</w:t>
      </w:r>
      <w:r w:rsidRPr="0024228C">
        <w:rPr>
          <w:b/>
          <w:bCs/>
          <w:color w:val="0070C0"/>
        </w:rPr>
        <w:t>. What job impacts do I need to report?</w:t>
      </w:r>
    </w:p>
    <w:p w14:paraId="4C182374" w14:textId="77777777" w:rsidR="00CA2898" w:rsidRPr="00A23296" w:rsidRDefault="00CA2898" w:rsidP="00CA2898">
      <w:r w:rsidRPr="00A23296">
        <w:t>Applicants must detail:</w:t>
      </w:r>
    </w:p>
    <w:p w14:paraId="5514FB39" w14:textId="77777777" w:rsidR="00CA2898" w:rsidRPr="00A23296" w:rsidRDefault="00CA2898" w:rsidP="00CA2898">
      <w:pPr>
        <w:numPr>
          <w:ilvl w:val="0"/>
          <w:numId w:val="8"/>
        </w:numPr>
      </w:pPr>
      <w:r w:rsidRPr="00A23296">
        <w:rPr>
          <w:b/>
          <w:bCs/>
        </w:rPr>
        <w:t>Jobs created</w:t>
      </w:r>
      <w:r w:rsidRPr="00A23296">
        <w:t xml:space="preserve"> (permanent, PAYE roles only)</w:t>
      </w:r>
    </w:p>
    <w:p w14:paraId="20F68AA2" w14:textId="77777777" w:rsidR="00CA2898" w:rsidRPr="00A23296" w:rsidRDefault="00CA2898" w:rsidP="00CA2898">
      <w:pPr>
        <w:numPr>
          <w:ilvl w:val="0"/>
          <w:numId w:val="8"/>
        </w:numPr>
      </w:pPr>
      <w:r w:rsidRPr="00A23296">
        <w:rPr>
          <w:b/>
          <w:bCs/>
        </w:rPr>
        <w:lastRenderedPageBreak/>
        <w:t>Jobs safeguarded</w:t>
      </w:r>
      <w:r w:rsidRPr="00A23296">
        <w:t xml:space="preserve"> (roles that would be at risk without the project)</w:t>
      </w:r>
    </w:p>
    <w:p w14:paraId="2D3122EC" w14:textId="77777777" w:rsidR="00CA2898" w:rsidRPr="00A23296" w:rsidRDefault="00CA2898" w:rsidP="00CA2898">
      <w:pPr>
        <w:numPr>
          <w:ilvl w:val="0"/>
          <w:numId w:val="8"/>
        </w:numPr>
      </w:pPr>
      <w:r w:rsidRPr="00A23296">
        <w:rPr>
          <w:b/>
          <w:bCs/>
        </w:rPr>
        <w:t>Apprenticeships</w:t>
      </w:r>
      <w:r w:rsidRPr="00A23296">
        <w:t>, workforce development and training</w:t>
      </w:r>
    </w:p>
    <w:p w14:paraId="511588CE" w14:textId="48950C59" w:rsidR="00CA2898" w:rsidRPr="005742DE" w:rsidRDefault="00CA2898" w:rsidP="005742DE">
      <w:pPr>
        <w:numPr>
          <w:ilvl w:val="0"/>
          <w:numId w:val="8"/>
        </w:numPr>
        <w:ind w:left="714" w:hanging="357"/>
      </w:pPr>
      <w:r w:rsidRPr="005742DE">
        <w:t>Standard contracted working hours to calculate FTE</w:t>
      </w:r>
      <w:r w:rsidR="00B91848" w:rsidRPr="005742DE">
        <w:t xml:space="preserve">. For evidence, companies will be required to provide either Contracts of Employment or a self-declaration form. </w:t>
      </w:r>
    </w:p>
    <w:p w14:paraId="422E3535" w14:textId="218D9F47" w:rsidR="00CA2898" w:rsidRPr="0024228C" w:rsidRDefault="00CA2898" w:rsidP="00CA2898">
      <w:pPr>
        <w:rPr>
          <w:b/>
          <w:bCs/>
          <w:color w:val="0070C0"/>
        </w:rPr>
      </w:pPr>
      <w:r w:rsidRPr="0024228C">
        <w:rPr>
          <w:b/>
          <w:bCs/>
          <w:color w:val="0070C0"/>
        </w:rPr>
        <w:t>1</w:t>
      </w:r>
      <w:r w:rsidR="006A5215">
        <w:rPr>
          <w:b/>
          <w:bCs/>
          <w:color w:val="0070C0"/>
        </w:rPr>
        <w:t>9</w:t>
      </w:r>
      <w:r w:rsidRPr="0024228C">
        <w:rPr>
          <w:b/>
          <w:bCs/>
          <w:color w:val="0070C0"/>
        </w:rPr>
        <w:t>. How will subsidy control be applied?</w:t>
      </w:r>
    </w:p>
    <w:p w14:paraId="01BBFB17" w14:textId="51ECF91A" w:rsidR="00CA2898" w:rsidRDefault="00CA2898" w:rsidP="005742DE">
      <w:r w:rsidRPr="00A23296">
        <w:t xml:space="preserve">All </w:t>
      </w:r>
      <w:r w:rsidR="005742DE">
        <w:t xml:space="preserve">grant </w:t>
      </w:r>
      <w:r w:rsidRPr="00A23296">
        <w:t xml:space="preserve">awards must comply with the </w:t>
      </w:r>
      <w:r w:rsidRPr="00A23296">
        <w:rPr>
          <w:b/>
          <w:bCs/>
        </w:rPr>
        <w:t>UK Subsidy Control Act (2022)</w:t>
      </w:r>
      <w:r w:rsidRPr="00A23296">
        <w:t>.</w:t>
      </w:r>
      <w:r w:rsidRPr="00A23296">
        <w:br/>
      </w:r>
      <w:r w:rsidR="005742DE">
        <w:t>Grant a</w:t>
      </w:r>
      <w:r w:rsidRPr="00A23296">
        <w:t xml:space="preserve">ward details will be uploaded to the national </w:t>
      </w:r>
      <w:r w:rsidRPr="005742DE">
        <w:t>Subsidy Database</w:t>
      </w:r>
      <w:r w:rsidRPr="00A23296">
        <w:t xml:space="preserve"> as required.</w:t>
      </w:r>
    </w:p>
    <w:p w14:paraId="66F35E9B" w14:textId="77777777" w:rsidR="005742DE" w:rsidRDefault="005742DE" w:rsidP="005742DE">
      <w:r w:rsidRPr="005742DE">
        <w:t>A Subsidy Control template will be completed as part of the application assessment process to confirm compliance with the scheme.</w:t>
      </w:r>
    </w:p>
    <w:p w14:paraId="7AEA207F" w14:textId="1A05CA03" w:rsidR="005742DE" w:rsidRDefault="005742DE" w:rsidP="005742DE">
      <w:r>
        <w:t>Details of the Subsidy control Scheme under which the grant award is made will be included in the offer documentation.</w:t>
      </w:r>
    </w:p>
    <w:p w14:paraId="239C43C0" w14:textId="3BF83261" w:rsidR="00CA2898" w:rsidRPr="0024228C" w:rsidRDefault="006A5215" w:rsidP="00CA2898">
      <w:pPr>
        <w:rPr>
          <w:b/>
          <w:bCs/>
          <w:color w:val="0070C0"/>
        </w:rPr>
      </w:pPr>
      <w:r>
        <w:rPr>
          <w:b/>
          <w:bCs/>
          <w:color w:val="0070C0"/>
        </w:rPr>
        <w:t>20</w:t>
      </w:r>
      <w:r w:rsidR="00CA2898" w:rsidRPr="0024228C">
        <w:rPr>
          <w:b/>
          <w:bCs/>
          <w:color w:val="0070C0"/>
        </w:rPr>
        <w:t>. How will payments be made?</w:t>
      </w:r>
    </w:p>
    <w:p w14:paraId="3CDFDE8A" w14:textId="1DC83EC9" w:rsidR="00CA2898" w:rsidRPr="00A23296" w:rsidRDefault="00CA2898" w:rsidP="00CA2898">
      <w:r w:rsidRPr="00A23296">
        <w:t xml:space="preserve">The fund operates </w:t>
      </w:r>
      <w:r w:rsidRPr="00A23296">
        <w:rPr>
          <w:b/>
          <w:bCs/>
        </w:rPr>
        <w:t>retrospective payment</w:t>
      </w:r>
      <w:r w:rsidRPr="00A23296">
        <w:t xml:space="preserve"> </w:t>
      </w:r>
      <w:r w:rsidR="0024228C" w:rsidRPr="0024228C">
        <w:t xml:space="preserve">upon submission of </w:t>
      </w:r>
      <w:r w:rsidR="005F701C" w:rsidRPr="00B91848">
        <w:rPr>
          <w:b/>
          <w:bCs/>
        </w:rPr>
        <w:t xml:space="preserve">claim form, </w:t>
      </w:r>
      <w:r w:rsidR="0024228C" w:rsidRPr="0024228C">
        <w:t>paid invoices and bank statements</w:t>
      </w:r>
      <w:r w:rsidRPr="00A23296">
        <w:t>:</w:t>
      </w:r>
    </w:p>
    <w:p w14:paraId="7369310B" w14:textId="77777777" w:rsidR="00CA2898" w:rsidRPr="00A23296" w:rsidRDefault="00CA2898" w:rsidP="00CA2898">
      <w:pPr>
        <w:numPr>
          <w:ilvl w:val="0"/>
          <w:numId w:val="9"/>
        </w:numPr>
      </w:pPr>
      <w:r w:rsidRPr="00A23296">
        <w:t>Payments must be made from the nominated business bank account</w:t>
      </w:r>
    </w:p>
    <w:p w14:paraId="258B55D4" w14:textId="77777777" w:rsidR="00CA2898" w:rsidRPr="00A23296" w:rsidRDefault="00CA2898" w:rsidP="00CA2898">
      <w:pPr>
        <w:numPr>
          <w:ilvl w:val="0"/>
          <w:numId w:val="9"/>
        </w:numPr>
      </w:pPr>
      <w:r w:rsidRPr="00A23296">
        <w:t>Credit card payments are permitted only under specific conditions</w:t>
      </w:r>
    </w:p>
    <w:p w14:paraId="6D686FF8" w14:textId="77777777" w:rsidR="00CA2898" w:rsidRDefault="00CA2898" w:rsidP="00CA2898">
      <w:pPr>
        <w:numPr>
          <w:ilvl w:val="0"/>
          <w:numId w:val="9"/>
        </w:numPr>
      </w:pPr>
      <w:r w:rsidRPr="00A23296">
        <w:t>Cash payments are not eligible</w:t>
      </w:r>
    </w:p>
    <w:p w14:paraId="118CC506" w14:textId="77777777" w:rsidR="0024228C" w:rsidRDefault="0024228C" w:rsidP="0024228C">
      <w:pPr>
        <w:numPr>
          <w:ilvl w:val="0"/>
          <w:numId w:val="9"/>
        </w:numPr>
      </w:pPr>
      <w:r>
        <w:t>Deposits only eligible for leased/hire purchase assets</w:t>
      </w:r>
    </w:p>
    <w:p w14:paraId="13FF5F81" w14:textId="7F6101D5" w:rsidR="0024228C" w:rsidRPr="0024228C" w:rsidRDefault="006A5215" w:rsidP="0024228C">
      <w:pPr>
        <w:rPr>
          <w:b/>
          <w:bCs/>
          <w:color w:val="0070C0"/>
        </w:rPr>
      </w:pPr>
      <w:r>
        <w:rPr>
          <w:b/>
          <w:bCs/>
          <w:color w:val="0070C0"/>
        </w:rPr>
        <w:t>21</w:t>
      </w:r>
      <w:r w:rsidR="0024228C" w:rsidRPr="0024228C">
        <w:rPr>
          <w:b/>
          <w:bCs/>
          <w:color w:val="0070C0"/>
        </w:rPr>
        <w:t>. Can staged payments be made?</w:t>
      </w:r>
    </w:p>
    <w:p w14:paraId="5A9C61A5" w14:textId="38F52466" w:rsidR="00CA2898" w:rsidRPr="00A23296" w:rsidRDefault="0024228C" w:rsidP="0024228C">
      <w:r>
        <w:t xml:space="preserve">Yes, but these will need to be agreed on grant award. If staged </w:t>
      </w:r>
      <w:r w:rsidR="00CA2898" w:rsidRPr="00A23296">
        <w:t xml:space="preserve">claims </w:t>
      </w:r>
      <w:r>
        <w:t xml:space="preserve">are </w:t>
      </w:r>
      <w:r w:rsidR="00CA2898" w:rsidRPr="00A23296">
        <w:t>agreed</w:t>
      </w:r>
      <w:r>
        <w:t xml:space="preserve">, this </w:t>
      </w:r>
      <w:r w:rsidR="00CA2898" w:rsidRPr="00A23296">
        <w:t>cannot replace normal financing</w:t>
      </w:r>
      <w:r>
        <w:t xml:space="preserve"> of the project. </w:t>
      </w:r>
    </w:p>
    <w:p w14:paraId="3C5AEE27" w14:textId="21EB1F4C" w:rsidR="00CA2898" w:rsidRPr="0024228C" w:rsidRDefault="006A5215" w:rsidP="00CA2898">
      <w:pPr>
        <w:rPr>
          <w:b/>
          <w:bCs/>
          <w:color w:val="0070C0"/>
        </w:rPr>
      </w:pPr>
      <w:r>
        <w:rPr>
          <w:b/>
          <w:bCs/>
          <w:color w:val="0070C0"/>
        </w:rPr>
        <w:t>22</w:t>
      </w:r>
      <w:r w:rsidR="00CA2898" w:rsidRPr="0024228C">
        <w:rPr>
          <w:b/>
          <w:bCs/>
          <w:color w:val="0070C0"/>
        </w:rPr>
        <w:t>. What happens if my project is delayed or costs increase?</w:t>
      </w:r>
    </w:p>
    <w:p w14:paraId="076F27A3" w14:textId="77777777" w:rsidR="00CA2898" w:rsidRPr="00A23296" w:rsidRDefault="00CA2898" w:rsidP="00CA2898">
      <w:r w:rsidRPr="00A23296">
        <w:t>You must provide:</w:t>
      </w:r>
    </w:p>
    <w:p w14:paraId="4E50470B" w14:textId="77777777" w:rsidR="00CA2898" w:rsidRPr="00A23296" w:rsidRDefault="00CA2898" w:rsidP="00CA2898">
      <w:pPr>
        <w:numPr>
          <w:ilvl w:val="0"/>
          <w:numId w:val="10"/>
        </w:numPr>
      </w:pPr>
      <w:r w:rsidRPr="00A23296">
        <w:t>Realistic delivery timescales</w:t>
      </w:r>
    </w:p>
    <w:p w14:paraId="78C25EFD" w14:textId="77777777" w:rsidR="00CA2898" w:rsidRPr="00A23296" w:rsidRDefault="00CA2898" w:rsidP="00CA2898">
      <w:pPr>
        <w:numPr>
          <w:ilvl w:val="0"/>
          <w:numId w:val="10"/>
        </w:numPr>
      </w:pPr>
      <w:r w:rsidRPr="00A23296">
        <w:t>Risks that could delay delivery</w:t>
      </w:r>
    </w:p>
    <w:p w14:paraId="53C302A0" w14:textId="77777777" w:rsidR="00CA2898" w:rsidRDefault="00CA2898" w:rsidP="00CA2898">
      <w:pPr>
        <w:numPr>
          <w:ilvl w:val="0"/>
          <w:numId w:val="10"/>
        </w:numPr>
      </w:pPr>
      <w:r w:rsidRPr="00A23296">
        <w:t xml:space="preserve">A </w:t>
      </w:r>
      <w:r w:rsidRPr="00A23296">
        <w:rPr>
          <w:b/>
          <w:bCs/>
        </w:rPr>
        <w:t>10–20% cost contingency plan</w:t>
      </w:r>
      <w:r w:rsidRPr="00A23296">
        <w:br/>
        <w:t>Failure to deliver within agreed timeframes may impact funding.</w:t>
      </w:r>
    </w:p>
    <w:p w14:paraId="50799F0E" w14:textId="67C549C9" w:rsidR="005F701C" w:rsidRDefault="005F701C" w:rsidP="005F701C">
      <w:pPr>
        <w:ind w:left="360"/>
        <w:rPr>
          <w:b/>
          <w:bCs/>
        </w:rPr>
      </w:pPr>
      <w:r w:rsidRPr="00B91848">
        <w:rPr>
          <w:b/>
          <w:bCs/>
        </w:rPr>
        <w:t>NB: the grant award cannot be increased.</w:t>
      </w:r>
    </w:p>
    <w:p w14:paraId="7CDDC473" w14:textId="77777777" w:rsidR="002D371E" w:rsidRPr="00B91848" w:rsidRDefault="002D371E" w:rsidP="005F701C">
      <w:pPr>
        <w:ind w:left="360"/>
        <w:rPr>
          <w:b/>
          <w:bCs/>
        </w:rPr>
      </w:pPr>
    </w:p>
    <w:p w14:paraId="11891BE3" w14:textId="61B84D22" w:rsidR="00A23296" w:rsidRPr="00A23296" w:rsidRDefault="00DF66A2"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CA2898">
        <w:rPr>
          <w:rFonts w:eastAsia="Times New Roman" w:cs="Segoe UI"/>
          <w:b/>
          <w:bCs/>
          <w:color w:val="0070C0"/>
          <w:kern w:val="0"/>
          <w:lang w:eastAsia="en-GB"/>
          <w14:ligatures w14:val="none"/>
        </w:rPr>
        <w:lastRenderedPageBreak/>
        <w:t>2</w:t>
      </w:r>
      <w:r w:rsidR="006A5215">
        <w:rPr>
          <w:rFonts w:eastAsia="Times New Roman" w:cs="Segoe UI"/>
          <w:b/>
          <w:bCs/>
          <w:color w:val="0070C0"/>
          <w:kern w:val="0"/>
          <w:lang w:eastAsia="en-GB"/>
          <w14:ligatures w14:val="none"/>
        </w:rPr>
        <w:t>3</w:t>
      </w:r>
      <w:r w:rsidR="00A23296" w:rsidRPr="00A23296">
        <w:rPr>
          <w:rFonts w:eastAsia="Times New Roman" w:cs="Segoe UI"/>
          <w:b/>
          <w:bCs/>
          <w:color w:val="0070C0"/>
          <w:kern w:val="0"/>
          <w:lang w:eastAsia="en-GB"/>
          <w14:ligatures w14:val="none"/>
        </w:rPr>
        <w:t>. Can I start spending before receiving the grant offer?</w:t>
      </w:r>
    </w:p>
    <w:p w14:paraId="53FF7C60"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No.</w:t>
      </w:r>
      <w:r w:rsidRPr="00A23296">
        <w:rPr>
          <w:rFonts w:eastAsia="Times New Roman" w:cs="Segoe UI"/>
          <w:kern w:val="0"/>
          <w:lang w:eastAsia="en-GB"/>
          <w14:ligatures w14:val="none"/>
        </w:rPr>
        <w:t xml:space="preserve"> Any spend committed before receiving a </w:t>
      </w:r>
      <w:r w:rsidRPr="00A23296">
        <w:rPr>
          <w:rFonts w:eastAsia="Times New Roman" w:cs="Segoe UI"/>
          <w:b/>
          <w:bCs/>
          <w:kern w:val="0"/>
          <w:lang w:eastAsia="en-GB"/>
          <w14:ligatures w14:val="none"/>
        </w:rPr>
        <w:t>written grant offer</w:t>
      </w:r>
      <w:r w:rsidRPr="00A23296">
        <w:rPr>
          <w:rFonts w:eastAsia="Times New Roman" w:cs="Segoe UI"/>
          <w:kern w:val="0"/>
          <w:lang w:eastAsia="en-GB"/>
          <w14:ligatures w14:val="none"/>
        </w:rPr>
        <w:t xml:space="preserve"> is ineligible.</w:t>
      </w:r>
    </w:p>
    <w:p w14:paraId="0B534F76" w14:textId="61622B43" w:rsidR="00A23296" w:rsidRPr="00A23296" w:rsidRDefault="006A5215"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24</w:t>
      </w:r>
      <w:r w:rsidR="00A23296" w:rsidRPr="00A23296">
        <w:rPr>
          <w:rFonts w:eastAsia="Times New Roman" w:cs="Segoe UI"/>
          <w:b/>
          <w:bCs/>
          <w:color w:val="0070C0"/>
          <w:kern w:val="0"/>
          <w:lang w:eastAsia="en-GB"/>
          <w14:ligatures w14:val="none"/>
        </w:rPr>
        <w:t>. What procurement rules apply?</w:t>
      </w:r>
    </w:p>
    <w:p w14:paraId="161C1A84"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If no procurement policy exists, applicants must follow:</w:t>
      </w:r>
    </w:p>
    <w:p w14:paraId="4F31F9B7" w14:textId="77777777" w:rsidR="00A23296" w:rsidRP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Up to £10,000:</w:t>
      </w:r>
      <w:r w:rsidRPr="00A23296">
        <w:rPr>
          <w:rFonts w:eastAsia="Times New Roman" w:cs="Segoe UI"/>
          <w:kern w:val="0"/>
          <w:lang w:eastAsia="en-GB"/>
          <w14:ligatures w14:val="none"/>
        </w:rPr>
        <w:t xml:space="preserve"> 1 quote</w:t>
      </w:r>
    </w:p>
    <w:p w14:paraId="4B45D16C" w14:textId="77777777" w:rsidR="00A23296" w:rsidRP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£10,000–£100,000:</w:t>
      </w:r>
      <w:r w:rsidRPr="00A23296">
        <w:rPr>
          <w:rFonts w:eastAsia="Times New Roman" w:cs="Segoe UI"/>
          <w:kern w:val="0"/>
          <w:lang w:eastAsia="en-GB"/>
          <w14:ligatures w14:val="none"/>
        </w:rPr>
        <w:t xml:space="preserve"> 2 quotes sought, 1 received</w:t>
      </w:r>
    </w:p>
    <w:p w14:paraId="5080044F" w14:textId="77777777" w:rsid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Over £100,000:</w:t>
      </w:r>
      <w:r w:rsidRPr="00A23296">
        <w:rPr>
          <w:rFonts w:eastAsia="Times New Roman" w:cs="Segoe UI"/>
          <w:kern w:val="0"/>
          <w:lang w:eastAsia="en-GB"/>
          <w14:ligatures w14:val="none"/>
        </w:rPr>
        <w:t xml:space="preserve"> 3 quotes sought</w:t>
      </w:r>
      <w:r w:rsidRPr="00A23296">
        <w:rPr>
          <w:rFonts w:eastAsia="Times New Roman" w:cs="Segoe UI"/>
          <w:kern w:val="0"/>
          <w:lang w:eastAsia="en-GB"/>
          <w14:ligatures w14:val="none"/>
        </w:rPr>
        <w:br/>
        <w:t>Evidence of process and evaluation must be retained.</w:t>
      </w:r>
    </w:p>
    <w:p w14:paraId="75001496" w14:textId="154A57DA" w:rsidR="005F701C" w:rsidRPr="00B91848" w:rsidRDefault="005F701C" w:rsidP="005F701C">
      <w:pPr>
        <w:spacing w:before="100" w:beforeAutospacing="1" w:after="100" w:afterAutospacing="1" w:line="300" w:lineRule="atLeast"/>
        <w:ind w:left="360"/>
        <w:rPr>
          <w:rFonts w:eastAsia="Times New Roman" w:cs="Segoe UI"/>
          <w:b/>
          <w:bCs/>
          <w:kern w:val="0"/>
          <w:lang w:eastAsia="en-GB"/>
          <w14:ligatures w14:val="none"/>
        </w:rPr>
      </w:pPr>
      <w:r w:rsidRPr="00B91848">
        <w:rPr>
          <w:rFonts w:eastAsia="Times New Roman" w:cs="Segoe UI"/>
          <w:b/>
          <w:bCs/>
          <w:kern w:val="0"/>
          <w:lang w:eastAsia="en-GB"/>
          <w14:ligatures w14:val="none"/>
        </w:rPr>
        <w:t>Please see Criteria &amp; Guidance for full details</w:t>
      </w:r>
    </w:p>
    <w:p w14:paraId="55871D72" w14:textId="5DBBC59F" w:rsidR="00A23296" w:rsidRPr="00A23296" w:rsidRDefault="006A5215"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w:t>
      </w:r>
      <w:r w:rsidR="00DF66A2" w:rsidRPr="00CA2898">
        <w:rPr>
          <w:rFonts w:eastAsia="Times New Roman" w:cs="Segoe UI"/>
          <w:b/>
          <w:bCs/>
          <w:color w:val="0070C0"/>
          <w:kern w:val="0"/>
          <w:lang w:eastAsia="en-GB"/>
          <w14:ligatures w14:val="none"/>
        </w:rPr>
        <w:t>5</w:t>
      </w:r>
      <w:r w:rsidR="00A23296" w:rsidRPr="00A23296">
        <w:rPr>
          <w:rFonts w:eastAsia="Times New Roman" w:cs="Segoe UI"/>
          <w:b/>
          <w:bCs/>
          <w:color w:val="0070C0"/>
          <w:kern w:val="0"/>
          <w:lang w:eastAsia="en-GB"/>
          <w14:ligatures w14:val="none"/>
        </w:rPr>
        <w:t>. What else must applicants consider?</w:t>
      </w:r>
    </w:p>
    <w:p w14:paraId="3B81915B"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Must be able to fund the full project cost (incl. VAT) upfront</w:t>
      </w:r>
    </w:p>
    <w:p w14:paraId="74B21BF5" w14:textId="4398E69F"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Planning permissions </w:t>
      </w:r>
      <w:r w:rsidR="00CA2898" w:rsidRPr="00CA2898">
        <w:rPr>
          <w:rFonts w:eastAsia="Times New Roman" w:cs="Segoe UI"/>
          <w:kern w:val="0"/>
          <w:lang w:eastAsia="en-GB"/>
          <w14:ligatures w14:val="none"/>
        </w:rPr>
        <w:t xml:space="preserve">must be in place </w:t>
      </w:r>
      <w:r w:rsidR="00DF66A2" w:rsidRPr="00CA2898">
        <w:rPr>
          <w:rFonts w:eastAsia="Times New Roman" w:cs="Segoe UI"/>
          <w:kern w:val="0"/>
          <w:lang w:eastAsia="en-GB"/>
          <w14:ligatures w14:val="none"/>
        </w:rPr>
        <w:t xml:space="preserve">(or well advanced) </w:t>
      </w:r>
      <w:r w:rsidRPr="00A23296">
        <w:rPr>
          <w:rFonts w:eastAsia="Times New Roman" w:cs="Segoe UI"/>
          <w:kern w:val="0"/>
          <w:lang w:eastAsia="en-GB"/>
          <w14:ligatures w14:val="none"/>
        </w:rPr>
        <w:t>before Panel consideration</w:t>
      </w:r>
    </w:p>
    <w:p w14:paraId="6FE78647"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Leased premises require landlord consent and minimum 3</w:t>
      </w:r>
      <w:r w:rsidRPr="00A23296">
        <w:rPr>
          <w:rFonts w:eastAsia="Times New Roman" w:cs="Segoe UI"/>
          <w:kern w:val="0"/>
          <w:lang w:eastAsia="en-GB"/>
          <w14:ligatures w14:val="none"/>
        </w:rPr>
        <w:noBreakHyphen/>
        <w:t>year lease</w:t>
      </w:r>
    </w:p>
    <w:p w14:paraId="201750CC"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New investors must secure premises before consideration</w:t>
      </w:r>
    </w:p>
    <w:p w14:paraId="39837774" w14:textId="77777777" w:rsid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Applications must be signed by an owner, partner, or director</w:t>
      </w:r>
    </w:p>
    <w:p w14:paraId="12D63DC3" w14:textId="77777777" w:rsidR="0066313F" w:rsidRPr="0066313F" w:rsidRDefault="006A5215" w:rsidP="0066313F">
      <w:pPr>
        <w:ind w:left="426" w:hanging="426"/>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26</w:t>
      </w:r>
      <w:r w:rsidR="00A23296" w:rsidRPr="00A23296">
        <w:rPr>
          <w:rFonts w:eastAsia="Times New Roman" w:cs="Segoe UI"/>
          <w:b/>
          <w:bCs/>
          <w:color w:val="0070C0"/>
          <w:kern w:val="0"/>
          <w:lang w:eastAsia="en-GB"/>
          <w14:ligatures w14:val="none"/>
        </w:rPr>
        <w:t xml:space="preserve">. </w:t>
      </w:r>
      <w:r w:rsidR="0066313F">
        <w:rPr>
          <w:rFonts w:eastAsia="Times New Roman" w:cs="Segoe UI"/>
          <w:b/>
          <w:bCs/>
          <w:color w:val="0070C0"/>
          <w:kern w:val="0"/>
          <w:lang w:eastAsia="en-GB"/>
          <w14:ligatures w14:val="none"/>
        </w:rPr>
        <w:t xml:space="preserve"> </w:t>
      </w:r>
      <w:r w:rsidR="0066313F" w:rsidRPr="0066313F">
        <w:rPr>
          <w:rFonts w:eastAsia="Times New Roman" w:cs="Segoe UI"/>
          <w:b/>
          <w:bCs/>
          <w:color w:val="0070C0"/>
          <w:kern w:val="0"/>
          <w:lang w:eastAsia="en-GB"/>
          <w14:ligatures w14:val="none"/>
        </w:rPr>
        <w:t>Can newly established companies apply where there is a strong demonstrable track record of delivery prior to incorporation, or would partnership applications with an eligible organisation be considered?</w:t>
      </w:r>
    </w:p>
    <w:p w14:paraId="400C2008" w14:textId="77777777" w:rsidR="0066313F" w:rsidRDefault="0066313F" w:rsidP="0066313F">
      <w:pPr>
        <w:ind w:left="426"/>
        <w:rPr>
          <w:rFonts w:ascii="Arial" w:hAnsi="Arial" w:cs="Arial"/>
        </w:rPr>
      </w:pPr>
      <w:r>
        <w:rPr>
          <w:rFonts w:ascii="Arial" w:hAnsi="Arial" w:cs="Arial"/>
        </w:rPr>
        <w:t xml:space="preserve">No. The applicant would need to be the limited company and must have been actively trading for 24 months. </w:t>
      </w:r>
    </w:p>
    <w:p w14:paraId="2C35A39B" w14:textId="77777777" w:rsidR="0066313F" w:rsidRDefault="0066313F" w:rsidP="0066313F">
      <w:pPr>
        <w:ind w:left="426"/>
        <w:rPr>
          <w:rFonts w:ascii="Arial" w:hAnsi="Arial" w:cs="Arial"/>
        </w:rPr>
      </w:pPr>
      <w:r>
        <w:rPr>
          <w:rFonts w:ascii="Arial" w:hAnsi="Arial" w:cs="Arial"/>
        </w:rPr>
        <w:t xml:space="preserve">Only one business can be the applicant, and this must meet the relevant criteria. </w:t>
      </w:r>
    </w:p>
    <w:p w14:paraId="24FBFD08" w14:textId="25C68480" w:rsidR="0066313F" w:rsidRPr="0066313F" w:rsidRDefault="0066313F" w:rsidP="0066313F">
      <w:pPr>
        <w:ind w:left="426" w:hanging="426"/>
        <w:rPr>
          <w:rFonts w:eastAsia="Times New Roman" w:cs="Segoe UI"/>
          <w:b/>
          <w:bCs/>
          <w:color w:val="0070C0"/>
          <w:kern w:val="0"/>
          <w:lang w:eastAsia="en-GB"/>
          <w14:ligatures w14:val="none"/>
        </w:rPr>
      </w:pPr>
      <w:bookmarkStart w:id="0" w:name="_Hlk224921923"/>
      <w:r w:rsidRPr="0066313F">
        <w:rPr>
          <w:rFonts w:eastAsia="Times New Roman" w:cs="Segoe UI"/>
          <w:b/>
          <w:bCs/>
          <w:color w:val="0070C0"/>
          <w:kern w:val="0"/>
          <w:lang w:eastAsia="en-GB"/>
          <w14:ligatures w14:val="none"/>
        </w:rPr>
        <w:t>27. Will collaborative bids be considered and would you need a lead organisation to co-ordinate and submit the bid?</w:t>
      </w:r>
    </w:p>
    <w:p w14:paraId="7226D66C" w14:textId="77777777" w:rsidR="0066313F" w:rsidRDefault="0066313F" w:rsidP="0066313F">
      <w:pPr>
        <w:ind w:left="426"/>
        <w:rPr>
          <w:rFonts w:ascii="Arial" w:hAnsi="Arial" w:cs="Arial"/>
        </w:rPr>
      </w:pPr>
      <w:r>
        <w:rPr>
          <w:rFonts w:ascii="Arial" w:hAnsi="Arial" w:cs="Arial"/>
        </w:rPr>
        <w:t xml:space="preserve">The aim of the fund is to support the growth of the applicant business. Only one business can be the applicant, and this must meet the relevant criteria. </w:t>
      </w:r>
    </w:p>
    <w:p w14:paraId="490B9908" w14:textId="1BB5C6FB" w:rsidR="0066313F" w:rsidRPr="0066313F" w:rsidRDefault="0066313F" w:rsidP="0066313F">
      <w:pPr>
        <w:ind w:left="426" w:hanging="426"/>
        <w:rPr>
          <w:rFonts w:eastAsia="Times New Roman" w:cs="Segoe UI"/>
          <w:b/>
          <w:bCs/>
          <w:color w:val="0070C0"/>
          <w:kern w:val="0"/>
          <w:lang w:eastAsia="en-GB"/>
          <w14:ligatures w14:val="none"/>
        </w:rPr>
      </w:pPr>
      <w:r w:rsidRPr="0066313F">
        <w:rPr>
          <w:rFonts w:eastAsia="Times New Roman" w:cs="Segoe UI"/>
          <w:b/>
          <w:bCs/>
          <w:color w:val="0070C0"/>
          <w:kern w:val="0"/>
          <w:lang w:eastAsia="en-GB"/>
          <w14:ligatures w14:val="none"/>
        </w:rPr>
        <w:t>28.</w:t>
      </w:r>
      <w:r w:rsidRPr="0066313F">
        <w:rPr>
          <w:rFonts w:eastAsia="Times New Roman" w:cs="Segoe UI"/>
          <w:b/>
          <w:bCs/>
          <w:color w:val="0070C0"/>
          <w:kern w:val="0"/>
          <w:lang w:eastAsia="en-GB"/>
          <w14:ligatures w14:val="none"/>
        </w:rPr>
        <w:tab/>
        <w:t xml:space="preserve">Can a business that has already received a grant from another of the tata Funds apply? </w:t>
      </w:r>
    </w:p>
    <w:p w14:paraId="5CFAA7E3" w14:textId="77777777" w:rsidR="0066313F" w:rsidRDefault="0066313F" w:rsidP="0066313F">
      <w:pPr>
        <w:ind w:left="426"/>
        <w:rPr>
          <w:rFonts w:ascii="Arial" w:hAnsi="Arial" w:cs="Arial"/>
        </w:rPr>
      </w:pPr>
      <w:r>
        <w:rPr>
          <w:rFonts w:ascii="Arial" w:hAnsi="Arial" w:cs="Arial"/>
        </w:rPr>
        <w:t xml:space="preserve">Yes, provided that the business and the proposed project meet the criteria.   </w:t>
      </w:r>
    </w:p>
    <w:p w14:paraId="099B6B27" w14:textId="77777777" w:rsidR="0066313F" w:rsidRDefault="0066313F" w:rsidP="0066313F">
      <w:pPr>
        <w:rPr>
          <w:rFonts w:ascii="Arial" w:hAnsi="Arial" w:cs="Arial"/>
          <w:b/>
          <w:bCs/>
        </w:rPr>
      </w:pPr>
    </w:p>
    <w:p w14:paraId="52A369EB" w14:textId="77777777" w:rsidR="0066313F" w:rsidRDefault="0066313F" w:rsidP="0066313F">
      <w:pPr>
        <w:rPr>
          <w:rFonts w:ascii="Arial" w:hAnsi="Arial" w:cs="Arial"/>
          <w:b/>
          <w:bCs/>
        </w:rPr>
      </w:pPr>
    </w:p>
    <w:p w14:paraId="0F8C31AF" w14:textId="77777777" w:rsidR="0066313F" w:rsidRDefault="0066313F" w:rsidP="0066313F">
      <w:pPr>
        <w:spacing w:before="160"/>
        <w:ind w:left="425" w:hanging="425"/>
        <w:rPr>
          <w:rFonts w:eastAsia="Times New Roman" w:cs="Segoe UI"/>
          <w:b/>
          <w:bCs/>
          <w:color w:val="0070C0"/>
          <w:kern w:val="0"/>
          <w:lang w:eastAsia="en-GB"/>
          <w14:ligatures w14:val="none"/>
        </w:rPr>
      </w:pPr>
      <w:r w:rsidRPr="0066313F">
        <w:rPr>
          <w:rFonts w:eastAsia="Times New Roman" w:cs="Segoe UI"/>
          <w:b/>
          <w:bCs/>
          <w:color w:val="0070C0"/>
          <w:kern w:val="0"/>
          <w:lang w:eastAsia="en-GB"/>
          <w14:ligatures w14:val="none"/>
        </w:rPr>
        <w:lastRenderedPageBreak/>
        <w:t>29.</w:t>
      </w:r>
      <w:r w:rsidRPr="0066313F">
        <w:rPr>
          <w:rFonts w:eastAsia="Times New Roman" w:cs="Segoe UI"/>
          <w:b/>
          <w:bCs/>
          <w:color w:val="0070C0"/>
          <w:kern w:val="0"/>
          <w:lang w:eastAsia="en-GB"/>
          <w14:ligatures w14:val="none"/>
        </w:rPr>
        <w:tab/>
        <w:t>Are post-acquisition capital and revenue investments eligible for funding where the acquisition is being undertaken to prevent a business closure and safeguard local employment?</w:t>
      </w:r>
    </w:p>
    <w:p w14:paraId="7E1358D6" w14:textId="3615594D" w:rsidR="0066313F" w:rsidRDefault="0066313F" w:rsidP="0066313F">
      <w:pPr>
        <w:tabs>
          <w:tab w:val="left" w:pos="1354"/>
        </w:tabs>
        <w:spacing w:before="160"/>
        <w:ind w:left="425" w:hanging="425"/>
        <w:rPr>
          <w:rFonts w:ascii="Arial" w:hAnsi="Arial" w:cs="Arial"/>
        </w:rPr>
      </w:pPr>
      <w:r>
        <w:rPr>
          <w:rFonts w:eastAsia="Times New Roman" w:cs="Segoe UI"/>
          <w:b/>
          <w:bCs/>
          <w:color w:val="0070C0"/>
          <w:kern w:val="0"/>
          <w:lang w:eastAsia="en-GB"/>
          <w14:ligatures w14:val="none"/>
        </w:rPr>
        <w:tab/>
      </w:r>
      <w:r w:rsidRPr="00694D4E">
        <w:rPr>
          <w:rFonts w:ascii="Arial" w:hAnsi="Arial" w:cs="Arial"/>
        </w:rPr>
        <w:t xml:space="preserve">Yes, post-acquisition eligible capital and revenue expenditure that supports a growth plan and that creates new jobs could be considered. </w:t>
      </w:r>
    </w:p>
    <w:p w14:paraId="50FF207E" w14:textId="1AC9FE3B" w:rsidR="0066313F" w:rsidRPr="0066313F" w:rsidRDefault="0066313F" w:rsidP="0066313F">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30.</w:t>
      </w:r>
      <w:r>
        <w:rPr>
          <w:rFonts w:eastAsia="Times New Roman" w:cs="Segoe UI"/>
          <w:b/>
          <w:bCs/>
          <w:color w:val="0070C0"/>
          <w:kern w:val="0"/>
          <w:lang w:eastAsia="en-GB"/>
          <w14:ligatures w14:val="none"/>
        </w:rPr>
        <w:tab/>
      </w:r>
      <w:r w:rsidRPr="0066313F">
        <w:rPr>
          <w:rFonts w:eastAsia="Times New Roman" w:cs="Segoe UI"/>
          <w:b/>
          <w:bCs/>
          <w:color w:val="0070C0"/>
          <w:kern w:val="0"/>
          <w:lang w:eastAsia="en-GB"/>
          <w14:ligatures w14:val="none"/>
        </w:rPr>
        <w:t>Can TUPE-transferred staff costs be included as eligible revenue expenditure where those staff are directly engaged in delivering the funded growth project?</w:t>
      </w:r>
    </w:p>
    <w:p w14:paraId="668E570A" w14:textId="5834DF84" w:rsidR="0066313F" w:rsidRPr="00694D4E" w:rsidRDefault="0066313F" w:rsidP="0066313F">
      <w:pPr>
        <w:tabs>
          <w:tab w:val="left" w:pos="1354"/>
        </w:tabs>
        <w:spacing w:before="160"/>
        <w:ind w:left="425" w:hanging="425"/>
        <w:rPr>
          <w:rFonts w:ascii="Arial" w:hAnsi="Arial" w:cs="Arial"/>
        </w:rPr>
      </w:pPr>
      <w:r>
        <w:rPr>
          <w:rFonts w:ascii="Arial" w:hAnsi="Arial" w:cs="Arial"/>
        </w:rPr>
        <w:tab/>
      </w:r>
      <w:r w:rsidRPr="00694D4E">
        <w:rPr>
          <w:rFonts w:ascii="Arial" w:hAnsi="Arial" w:cs="Arial"/>
        </w:rPr>
        <w:t xml:space="preserve">No, staff costs i.e. wages/salaries are ineligible. </w:t>
      </w:r>
    </w:p>
    <w:p w14:paraId="7DAE0F98" w14:textId="26DF7AE2" w:rsidR="0066313F" w:rsidRPr="0066313F" w:rsidRDefault="0066313F" w:rsidP="0066313F">
      <w:pPr>
        <w:spacing w:before="160"/>
        <w:ind w:left="425" w:hanging="425"/>
        <w:rPr>
          <w:rFonts w:eastAsia="Times New Roman" w:cs="Segoe UI"/>
          <w:b/>
          <w:bCs/>
          <w:color w:val="0070C0"/>
          <w:kern w:val="0"/>
          <w:lang w:eastAsia="en-GB"/>
          <w14:ligatures w14:val="none"/>
        </w:rPr>
      </w:pPr>
      <w:r w:rsidRPr="0066313F">
        <w:rPr>
          <w:rFonts w:eastAsia="Times New Roman" w:cs="Segoe UI"/>
          <w:b/>
          <w:bCs/>
          <w:color w:val="0070C0"/>
          <w:kern w:val="0"/>
          <w:lang w:eastAsia="en-GB"/>
          <w14:ligatures w14:val="none"/>
        </w:rPr>
        <w:t>31</w:t>
      </w:r>
      <w:r>
        <w:rPr>
          <w:rFonts w:ascii="Arial" w:hAnsi="Arial" w:cs="Arial"/>
        </w:rPr>
        <w:t>.</w:t>
      </w:r>
      <w:r>
        <w:rPr>
          <w:rFonts w:ascii="Arial" w:hAnsi="Arial" w:cs="Arial"/>
        </w:rPr>
        <w:tab/>
      </w:r>
      <w:r w:rsidRPr="0066313F">
        <w:rPr>
          <w:rFonts w:eastAsia="Times New Roman" w:cs="Segoe UI"/>
          <w:b/>
          <w:bCs/>
          <w:color w:val="0070C0"/>
          <w:kern w:val="0"/>
          <w:lang w:eastAsia="en-GB"/>
          <w14:ligatures w14:val="none"/>
        </w:rPr>
        <w:t>In the event that post-acquisition investment is eligible at this stage, what is the typical end-to-end timeline from application submission through to grant approval, so that we can plan accordingly?</w:t>
      </w:r>
    </w:p>
    <w:p w14:paraId="199928D1" w14:textId="77777777" w:rsidR="0066313F" w:rsidRPr="00694D4E" w:rsidRDefault="0066313F" w:rsidP="0066313F">
      <w:pPr>
        <w:spacing w:before="160"/>
        <w:ind w:left="425"/>
        <w:rPr>
          <w:rFonts w:ascii="Arial" w:hAnsi="Arial" w:cs="Arial"/>
        </w:rPr>
      </w:pPr>
      <w:r w:rsidRPr="00694D4E">
        <w:rPr>
          <w:rFonts w:ascii="Arial" w:hAnsi="Arial" w:cs="Arial"/>
        </w:rPr>
        <w:t xml:space="preserve">This is covered in the FAQs as follows: </w:t>
      </w:r>
    </w:p>
    <w:p w14:paraId="23BF914D" w14:textId="77777777" w:rsidR="0066313F" w:rsidRPr="00694D4E" w:rsidRDefault="0066313F" w:rsidP="0066313F">
      <w:pPr>
        <w:ind w:firstLine="425"/>
        <w:rPr>
          <w:rFonts w:ascii="Arial" w:hAnsi="Arial" w:cs="Arial"/>
          <w:b/>
          <w:bCs/>
        </w:rPr>
      </w:pPr>
      <w:r w:rsidRPr="00694D4E">
        <w:rPr>
          <w:rFonts w:ascii="Arial" w:hAnsi="Arial" w:cs="Arial"/>
          <w:b/>
          <w:bCs/>
        </w:rPr>
        <w:t>13. What are the key programme timelines?</w:t>
      </w:r>
    </w:p>
    <w:p w14:paraId="0735F35E" w14:textId="77777777" w:rsidR="0066313F" w:rsidRPr="00694D4E" w:rsidRDefault="0066313F" w:rsidP="0066313F">
      <w:pPr>
        <w:ind w:firstLine="360"/>
        <w:rPr>
          <w:rFonts w:ascii="Arial" w:hAnsi="Arial" w:cs="Arial"/>
        </w:rPr>
      </w:pPr>
      <w:r w:rsidRPr="00694D4E">
        <w:rPr>
          <w:rFonts w:ascii="Arial" w:hAnsi="Arial" w:cs="Arial"/>
        </w:rPr>
        <w:t>Based on Board</w:t>
      </w:r>
      <w:r w:rsidRPr="00694D4E">
        <w:rPr>
          <w:rFonts w:ascii="Arial" w:hAnsi="Arial" w:cs="Arial"/>
        </w:rPr>
        <w:noBreakHyphen/>
        <w:t>ratified documents and internal approvals:</w:t>
      </w:r>
    </w:p>
    <w:p w14:paraId="3BC6200F" w14:textId="77777777" w:rsidR="0066313F" w:rsidRPr="00694D4E" w:rsidRDefault="0066313F" w:rsidP="0066313F">
      <w:pPr>
        <w:numPr>
          <w:ilvl w:val="0"/>
          <w:numId w:val="5"/>
        </w:numPr>
        <w:spacing w:line="259" w:lineRule="auto"/>
        <w:rPr>
          <w:rFonts w:ascii="Arial" w:hAnsi="Arial" w:cs="Arial"/>
        </w:rPr>
      </w:pPr>
      <w:r w:rsidRPr="00694D4E">
        <w:rPr>
          <w:rFonts w:ascii="Arial" w:hAnsi="Arial" w:cs="Arial"/>
          <w:b/>
          <w:bCs/>
        </w:rPr>
        <w:t>Open Call launch</w:t>
      </w:r>
      <w:r w:rsidRPr="00694D4E">
        <w:rPr>
          <w:rFonts w:ascii="Arial" w:hAnsi="Arial" w:cs="Arial"/>
        </w:rPr>
        <w:t>: Week commencing 16 March 2026</w:t>
      </w:r>
    </w:p>
    <w:p w14:paraId="3AC8C128" w14:textId="77777777" w:rsidR="0066313F" w:rsidRPr="00694D4E" w:rsidRDefault="0066313F" w:rsidP="0066313F">
      <w:pPr>
        <w:numPr>
          <w:ilvl w:val="0"/>
          <w:numId w:val="5"/>
        </w:numPr>
        <w:spacing w:line="259" w:lineRule="auto"/>
        <w:rPr>
          <w:rFonts w:ascii="Arial" w:hAnsi="Arial" w:cs="Arial"/>
        </w:rPr>
      </w:pPr>
      <w:r w:rsidRPr="00694D4E">
        <w:rPr>
          <w:rFonts w:ascii="Arial" w:hAnsi="Arial" w:cs="Arial"/>
          <w:b/>
          <w:bCs/>
        </w:rPr>
        <w:t>Closing date</w:t>
      </w:r>
      <w:r w:rsidRPr="00694D4E">
        <w:rPr>
          <w:rFonts w:ascii="Arial" w:hAnsi="Arial" w:cs="Arial"/>
        </w:rPr>
        <w:t xml:space="preserve">: </w:t>
      </w:r>
      <w:r w:rsidRPr="00694D4E">
        <w:rPr>
          <w:rFonts w:ascii="Arial" w:hAnsi="Arial" w:cs="Arial"/>
          <w:b/>
          <w:bCs/>
        </w:rPr>
        <w:t>Friday 15 May 2026</w:t>
      </w:r>
      <w:r w:rsidRPr="00694D4E">
        <w:rPr>
          <w:rFonts w:ascii="Arial" w:hAnsi="Arial" w:cs="Arial"/>
        </w:rPr>
        <w:t xml:space="preserve"> (extended to account for Easter &amp; May bank holidays)</w:t>
      </w:r>
    </w:p>
    <w:p w14:paraId="42A6EFFA" w14:textId="77777777" w:rsidR="0066313F" w:rsidRPr="00694D4E" w:rsidRDefault="0066313F" w:rsidP="0066313F">
      <w:pPr>
        <w:numPr>
          <w:ilvl w:val="0"/>
          <w:numId w:val="5"/>
        </w:numPr>
        <w:spacing w:line="259" w:lineRule="auto"/>
        <w:rPr>
          <w:rFonts w:ascii="Arial" w:hAnsi="Arial" w:cs="Arial"/>
        </w:rPr>
      </w:pPr>
      <w:r w:rsidRPr="00694D4E">
        <w:rPr>
          <w:rFonts w:ascii="Arial" w:hAnsi="Arial" w:cs="Arial"/>
          <w:b/>
          <w:bCs/>
        </w:rPr>
        <w:t>Possible second open call</w:t>
      </w:r>
      <w:r w:rsidRPr="00694D4E">
        <w:rPr>
          <w:rFonts w:ascii="Arial" w:hAnsi="Arial" w:cs="Arial"/>
        </w:rPr>
        <w:t>: July 2026, if funds remain</w:t>
      </w:r>
    </w:p>
    <w:p w14:paraId="1951187F" w14:textId="77777777" w:rsidR="0066313F" w:rsidRPr="00694D4E" w:rsidRDefault="0066313F" w:rsidP="0066313F">
      <w:pPr>
        <w:numPr>
          <w:ilvl w:val="0"/>
          <w:numId w:val="5"/>
        </w:numPr>
        <w:spacing w:line="259" w:lineRule="auto"/>
        <w:rPr>
          <w:rFonts w:ascii="Arial" w:hAnsi="Arial" w:cs="Arial"/>
        </w:rPr>
      </w:pPr>
      <w:r w:rsidRPr="00694D4E">
        <w:rPr>
          <w:rFonts w:ascii="Arial" w:hAnsi="Arial" w:cs="Arial"/>
          <w:b/>
          <w:bCs/>
        </w:rPr>
        <w:t>All funds committed by</w:t>
      </w:r>
      <w:r w:rsidRPr="00694D4E">
        <w:rPr>
          <w:rFonts w:ascii="Arial" w:hAnsi="Arial" w:cs="Arial"/>
        </w:rPr>
        <w:t>: March 2027</w:t>
      </w:r>
    </w:p>
    <w:p w14:paraId="57258F56" w14:textId="77777777" w:rsidR="0066313F" w:rsidRDefault="0066313F" w:rsidP="0066313F">
      <w:pPr>
        <w:numPr>
          <w:ilvl w:val="0"/>
          <w:numId w:val="5"/>
        </w:numPr>
        <w:spacing w:line="259" w:lineRule="auto"/>
        <w:rPr>
          <w:rFonts w:ascii="Arial" w:hAnsi="Arial" w:cs="Arial"/>
        </w:rPr>
      </w:pPr>
      <w:r w:rsidRPr="00694D4E">
        <w:rPr>
          <w:rFonts w:ascii="Arial" w:hAnsi="Arial" w:cs="Arial"/>
          <w:b/>
          <w:bCs/>
        </w:rPr>
        <w:t>Project completion &amp; drawdown by</w:t>
      </w:r>
      <w:r w:rsidRPr="00694D4E">
        <w:rPr>
          <w:rFonts w:ascii="Arial" w:hAnsi="Arial" w:cs="Arial"/>
        </w:rPr>
        <w:t>: February 2028</w:t>
      </w:r>
      <w:r w:rsidRPr="00694D4E">
        <w:rPr>
          <w:rFonts w:ascii="Arial" w:hAnsi="Arial" w:cs="Arial"/>
        </w:rPr>
        <w:br/>
        <w:t>These timelines are confirmed in programme governance communications.</w:t>
      </w:r>
    </w:p>
    <w:p w14:paraId="08FBEFC4" w14:textId="3C0E63FC" w:rsidR="0066313F" w:rsidRPr="0066313F" w:rsidRDefault="0066313F" w:rsidP="0066313F">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31.</w:t>
      </w:r>
      <w:r>
        <w:rPr>
          <w:rFonts w:eastAsia="Times New Roman" w:cs="Segoe UI"/>
          <w:b/>
          <w:bCs/>
          <w:color w:val="0070C0"/>
          <w:kern w:val="0"/>
          <w:lang w:eastAsia="en-GB"/>
          <w14:ligatures w14:val="none"/>
        </w:rPr>
        <w:tab/>
      </w:r>
      <w:r w:rsidRPr="0066313F">
        <w:rPr>
          <w:rFonts w:eastAsia="Times New Roman" w:cs="Segoe UI"/>
          <w:b/>
          <w:bCs/>
          <w:color w:val="0070C0"/>
          <w:kern w:val="0"/>
          <w:lang w:eastAsia="en-GB"/>
          <w14:ligatures w14:val="none"/>
        </w:rPr>
        <w:t xml:space="preserve">Over what period of time does the grant need to be spent. Is it between March 2027 and Feb 2028? </w:t>
      </w:r>
    </w:p>
    <w:p w14:paraId="4429F676" w14:textId="77777777" w:rsidR="0066313F" w:rsidRPr="009E4950" w:rsidRDefault="0066313F" w:rsidP="009E4950">
      <w:pPr>
        <w:spacing w:before="160"/>
        <w:ind w:left="425"/>
        <w:rPr>
          <w:rFonts w:ascii="Arial" w:hAnsi="Arial" w:cs="Arial"/>
        </w:rPr>
      </w:pPr>
      <w:r w:rsidRPr="009E4950">
        <w:rPr>
          <w:rFonts w:ascii="Arial" w:hAnsi="Arial" w:cs="Arial"/>
        </w:rPr>
        <w:t xml:space="preserve">Once successful applicants receive their countersigned offer documents they can start making the agreed spend as detailed in the offer. February 2028 is the last month that we will be able to process claims. </w:t>
      </w:r>
    </w:p>
    <w:p w14:paraId="09BA0001" w14:textId="73160339" w:rsidR="0066313F"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32.</w:t>
      </w:r>
      <w:r>
        <w:rPr>
          <w:rFonts w:eastAsia="Times New Roman" w:cs="Segoe UI"/>
          <w:b/>
          <w:bCs/>
          <w:color w:val="0070C0"/>
          <w:kern w:val="0"/>
          <w:lang w:eastAsia="en-GB"/>
          <w14:ligatures w14:val="none"/>
        </w:rPr>
        <w:tab/>
      </w:r>
      <w:r w:rsidR="0066313F" w:rsidRPr="009E4950">
        <w:rPr>
          <w:rFonts w:eastAsia="Times New Roman" w:cs="Segoe UI"/>
          <w:b/>
          <w:bCs/>
          <w:color w:val="0070C0"/>
          <w:kern w:val="0"/>
          <w:lang w:eastAsia="en-GB"/>
          <w14:ligatures w14:val="none"/>
        </w:rPr>
        <w:t xml:space="preserve">Why does the expenditure and claim schedule only covers 6 months. </w:t>
      </w:r>
    </w:p>
    <w:p w14:paraId="3F9ED56B" w14:textId="77777777" w:rsidR="0066313F" w:rsidRPr="009E4950" w:rsidRDefault="0066313F" w:rsidP="009E4950">
      <w:pPr>
        <w:spacing w:before="160"/>
        <w:ind w:left="425"/>
        <w:rPr>
          <w:rFonts w:ascii="Arial" w:hAnsi="Arial" w:cs="Arial"/>
        </w:rPr>
      </w:pPr>
      <w:bookmarkStart w:id="1" w:name="_Hlk226102213"/>
      <w:r w:rsidRPr="009E4950">
        <w:rPr>
          <w:rFonts w:ascii="Arial" w:hAnsi="Arial" w:cs="Arial"/>
        </w:rPr>
        <w:t xml:space="preserve">The Expenditure &amp; Claim Schedule is for applicants to provide a realistic proposed spend and claim schedule and to indicate how this will be funded. This may extend beyond the six months provided on the spreadsheet depending on the nature of the project. The timeframe required to complete a project will depend on a number of factors and therefore a schedule will be agreed with successful applicants prior to an offer being made. </w:t>
      </w:r>
    </w:p>
    <w:bookmarkEnd w:id="1"/>
    <w:p w14:paraId="4B6E4668" w14:textId="77777777" w:rsidR="0066313F" w:rsidRPr="0066313F" w:rsidRDefault="0066313F" w:rsidP="0066313F">
      <w:pPr>
        <w:pStyle w:val="ListParagraph"/>
        <w:rPr>
          <w:rFonts w:ascii="Arial" w:hAnsi="Arial" w:cs="Arial"/>
          <w:b/>
          <w:bCs/>
        </w:rPr>
      </w:pPr>
    </w:p>
    <w:p w14:paraId="608FEA22" w14:textId="6E6CE71F" w:rsidR="0066313F"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lastRenderedPageBreak/>
        <w:t>33.</w:t>
      </w:r>
      <w:r>
        <w:rPr>
          <w:rFonts w:eastAsia="Times New Roman" w:cs="Segoe UI"/>
          <w:b/>
          <w:bCs/>
          <w:color w:val="0070C0"/>
          <w:kern w:val="0"/>
          <w:lang w:eastAsia="en-GB"/>
          <w14:ligatures w14:val="none"/>
        </w:rPr>
        <w:tab/>
      </w:r>
      <w:r w:rsidR="0066313F" w:rsidRPr="009E4950">
        <w:rPr>
          <w:rFonts w:eastAsia="Times New Roman" w:cs="Segoe UI"/>
          <w:b/>
          <w:bCs/>
          <w:color w:val="0070C0"/>
          <w:kern w:val="0"/>
          <w:lang w:eastAsia="en-GB"/>
          <w14:ligatures w14:val="none"/>
        </w:rPr>
        <w:t>Do we need to provide quotes for the work over £5,000 in the submission. Is there any flexibility in relation to work to be undertaken in one year’s time.</w:t>
      </w:r>
    </w:p>
    <w:p w14:paraId="0C15F8D7" w14:textId="77777777" w:rsidR="0066313F" w:rsidRDefault="0066313F" w:rsidP="009E4950">
      <w:pPr>
        <w:spacing w:before="160"/>
        <w:ind w:left="425"/>
        <w:rPr>
          <w:rFonts w:ascii="Arial" w:hAnsi="Arial" w:cs="Arial"/>
        </w:rPr>
      </w:pPr>
      <w:r w:rsidRPr="0066313F">
        <w:rPr>
          <w:rFonts w:ascii="Arial" w:hAnsi="Arial" w:cs="Arial"/>
        </w:rPr>
        <w:t xml:space="preserve">Yes, quotes for </w:t>
      </w:r>
      <w:r w:rsidRPr="0066313F">
        <w:rPr>
          <w:rFonts w:ascii="Arial" w:hAnsi="Arial" w:cs="Arial"/>
          <w:b/>
          <w:bCs/>
        </w:rPr>
        <w:t>all expenditure</w:t>
      </w:r>
      <w:r w:rsidRPr="0066313F">
        <w:rPr>
          <w:rFonts w:ascii="Arial" w:hAnsi="Arial" w:cs="Arial"/>
        </w:rPr>
        <w:t xml:space="preserve"> for which you are seeking grant support must be submitted with your application. The grant award is calculated against the costs provided in the quotes.  </w:t>
      </w:r>
    </w:p>
    <w:p w14:paraId="11C15FE3" w14:textId="1F9CCA57"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34.</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 xml:space="preserve">We are making applications to other funds. Are you able to share more details on the subsidy mechanism for this grant. </w:t>
      </w:r>
    </w:p>
    <w:p w14:paraId="42883E9D" w14:textId="77777777" w:rsidR="009E4950" w:rsidRDefault="009E4950" w:rsidP="009E4950">
      <w:pPr>
        <w:spacing w:before="160"/>
        <w:ind w:left="425"/>
        <w:rPr>
          <w:rFonts w:ascii="Arial" w:hAnsi="Arial" w:cs="Arial"/>
        </w:rPr>
      </w:pPr>
      <w:r>
        <w:rPr>
          <w:rFonts w:ascii="Arial" w:hAnsi="Arial" w:cs="Arial"/>
        </w:rPr>
        <w:t>Y</w:t>
      </w:r>
      <w:r w:rsidRPr="002C7389">
        <w:rPr>
          <w:rFonts w:ascii="Arial" w:hAnsi="Arial" w:cs="Arial"/>
        </w:rPr>
        <w:t>ou must declare other sources of funding being used towards this project in the application form.</w:t>
      </w:r>
    </w:p>
    <w:p w14:paraId="709805BD" w14:textId="77777777" w:rsidR="009E4950" w:rsidRPr="0010158E" w:rsidRDefault="009E4950" w:rsidP="009E4950">
      <w:pPr>
        <w:spacing w:before="160"/>
        <w:ind w:left="425"/>
        <w:rPr>
          <w:rFonts w:ascii="Arial" w:hAnsi="Arial" w:cs="Arial"/>
        </w:rPr>
      </w:pPr>
      <w:r w:rsidRPr="0010158E">
        <w:rPr>
          <w:rFonts w:ascii="Arial" w:hAnsi="Arial" w:cs="Arial"/>
        </w:rPr>
        <w:t>The EG&amp;IF will have its own Subsidy Control Scheme.</w:t>
      </w:r>
    </w:p>
    <w:p w14:paraId="13210465" w14:textId="77777777" w:rsidR="009E4950" w:rsidRPr="0010158E" w:rsidRDefault="009E4950" w:rsidP="009E4950">
      <w:pPr>
        <w:spacing w:before="160"/>
        <w:ind w:left="425"/>
        <w:rPr>
          <w:rFonts w:ascii="Arial" w:hAnsi="Arial" w:cs="Arial"/>
        </w:rPr>
      </w:pPr>
      <w:r w:rsidRPr="0010158E">
        <w:rPr>
          <w:rFonts w:ascii="Arial" w:hAnsi="Arial" w:cs="Arial"/>
        </w:rPr>
        <w:t>Also</w:t>
      </w:r>
      <w:r>
        <w:rPr>
          <w:rFonts w:ascii="Arial" w:hAnsi="Arial" w:cs="Arial"/>
        </w:rPr>
        <w:t>,</w:t>
      </w:r>
      <w:r w:rsidRPr="0010158E">
        <w:rPr>
          <w:rFonts w:ascii="Arial" w:hAnsi="Arial" w:cs="Arial"/>
        </w:rPr>
        <w:t xml:space="preserve"> from the FAQs</w:t>
      </w:r>
    </w:p>
    <w:p w14:paraId="74B25D59" w14:textId="77777777" w:rsidR="009E4950" w:rsidRPr="0010158E" w:rsidRDefault="009E4950" w:rsidP="009E4950">
      <w:pPr>
        <w:spacing w:before="160"/>
        <w:ind w:left="425" w:firstLine="1"/>
        <w:rPr>
          <w:rFonts w:ascii="Arial" w:hAnsi="Arial" w:cs="Arial"/>
          <w:b/>
          <w:bCs/>
        </w:rPr>
      </w:pPr>
      <w:r w:rsidRPr="0010158E">
        <w:rPr>
          <w:rFonts w:ascii="Arial" w:hAnsi="Arial" w:cs="Arial"/>
          <w:b/>
          <w:bCs/>
        </w:rPr>
        <w:t>19. How will subsidy control be applied?</w:t>
      </w:r>
    </w:p>
    <w:p w14:paraId="79B4042F" w14:textId="77777777" w:rsidR="009E4950" w:rsidRPr="0010158E" w:rsidRDefault="009E4950" w:rsidP="009E4950">
      <w:pPr>
        <w:spacing w:before="160"/>
        <w:ind w:left="425"/>
        <w:rPr>
          <w:rFonts w:ascii="Arial" w:hAnsi="Arial" w:cs="Arial"/>
        </w:rPr>
      </w:pPr>
      <w:r w:rsidRPr="0010158E">
        <w:rPr>
          <w:rFonts w:ascii="Arial" w:hAnsi="Arial" w:cs="Arial"/>
        </w:rPr>
        <w:t>All grant awards must comply with the UK Subsidy Control Act (2022).</w:t>
      </w:r>
      <w:r w:rsidRPr="0010158E">
        <w:rPr>
          <w:rFonts w:ascii="Arial" w:hAnsi="Arial" w:cs="Arial"/>
        </w:rPr>
        <w:br/>
        <w:t>Grant award details will be uploaded to the national Subsidy Database as required.</w:t>
      </w:r>
    </w:p>
    <w:p w14:paraId="0A116BCC" w14:textId="77777777" w:rsidR="009E4950" w:rsidRPr="0010158E" w:rsidRDefault="009E4950" w:rsidP="009E4950">
      <w:pPr>
        <w:spacing w:before="160"/>
        <w:ind w:left="425"/>
        <w:rPr>
          <w:rFonts w:ascii="Arial" w:hAnsi="Arial" w:cs="Arial"/>
        </w:rPr>
      </w:pPr>
      <w:r w:rsidRPr="0010158E">
        <w:rPr>
          <w:rFonts w:ascii="Arial" w:hAnsi="Arial" w:cs="Arial"/>
        </w:rPr>
        <w:t>A Subsidy Control template will be completed as part of the application assessment process to confirm compliance with the scheme.</w:t>
      </w:r>
    </w:p>
    <w:p w14:paraId="59613A2A" w14:textId="77777777" w:rsidR="009E4950" w:rsidRPr="0010158E" w:rsidRDefault="009E4950" w:rsidP="009E4950">
      <w:pPr>
        <w:spacing w:before="160"/>
        <w:ind w:left="425"/>
        <w:rPr>
          <w:rFonts w:ascii="Arial" w:hAnsi="Arial" w:cs="Arial"/>
        </w:rPr>
      </w:pPr>
      <w:r w:rsidRPr="0010158E">
        <w:rPr>
          <w:rFonts w:ascii="Arial" w:hAnsi="Arial" w:cs="Arial"/>
        </w:rPr>
        <w:t>Details of the Subsidy control Scheme under which the grant award is made will be included in the offer documentation.</w:t>
      </w:r>
    </w:p>
    <w:p w14:paraId="043E252A" w14:textId="3EBE09AA"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35.</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 xml:space="preserve">Can a business that has operates from sites in different locations, one of which is in the eligible Counties apply? </w:t>
      </w:r>
    </w:p>
    <w:p w14:paraId="757268CF" w14:textId="77777777" w:rsidR="009E4950" w:rsidRDefault="009E4950" w:rsidP="009E4950">
      <w:pPr>
        <w:spacing w:before="160"/>
        <w:ind w:left="425"/>
        <w:rPr>
          <w:rFonts w:ascii="Arial" w:hAnsi="Arial" w:cs="Arial"/>
        </w:rPr>
      </w:pPr>
      <w:r>
        <w:rPr>
          <w:rFonts w:ascii="Arial" w:hAnsi="Arial" w:cs="Arial"/>
        </w:rPr>
        <w:t xml:space="preserve">Yes, provided the project will be operate from a site in one of the eligible counties and the staff and investment expenditure are also based here. </w:t>
      </w:r>
    </w:p>
    <w:p w14:paraId="412BD4D2" w14:textId="233B2A3F" w:rsidR="009E4950" w:rsidRPr="009E4950" w:rsidRDefault="009E4950" w:rsidP="009E4950">
      <w:pPr>
        <w:spacing w:before="160"/>
        <w:ind w:left="425" w:hanging="425"/>
        <w:rPr>
          <w:rFonts w:eastAsia="Times New Roman" w:cs="Segoe UI"/>
          <w:b/>
          <w:bCs/>
          <w:color w:val="0070C0"/>
          <w:kern w:val="0"/>
          <w:lang w:eastAsia="en-GB"/>
          <w14:ligatures w14:val="none"/>
        </w:rPr>
      </w:pPr>
      <w:bookmarkStart w:id="2" w:name="_Hlk226102699"/>
      <w:r>
        <w:rPr>
          <w:rFonts w:eastAsia="Times New Roman" w:cs="Segoe UI"/>
          <w:b/>
          <w:bCs/>
          <w:color w:val="0070C0"/>
          <w:kern w:val="0"/>
          <w:lang w:eastAsia="en-GB"/>
          <w14:ligatures w14:val="none"/>
        </w:rPr>
        <w:t>36.</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Is there a limit to the number of claims that can be made?</w:t>
      </w:r>
    </w:p>
    <w:p w14:paraId="49904D70" w14:textId="77777777" w:rsidR="009E4950" w:rsidRDefault="009E4950" w:rsidP="009E4950">
      <w:pPr>
        <w:spacing w:before="160"/>
        <w:ind w:left="425"/>
        <w:rPr>
          <w:rFonts w:ascii="Arial" w:hAnsi="Arial" w:cs="Arial"/>
        </w:rPr>
      </w:pPr>
      <w:bookmarkStart w:id="3" w:name="_Hlk226104559"/>
      <w:r>
        <w:rPr>
          <w:rFonts w:ascii="Arial" w:hAnsi="Arial" w:cs="Arial"/>
        </w:rPr>
        <w:t xml:space="preserve">Applicants must complete the </w:t>
      </w:r>
      <w:r w:rsidRPr="007C72F6">
        <w:rPr>
          <w:rFonts w:ascii="Arial" w:hAnsi="Arial" w:cs="Arial"/>
        </w:rPr>
        <w:t>Expenditure &amp; Claim Schedule</w:t>
      </w:r>
      <w:r>
        <w:rPr>
          <w:rFonts w:ascii="Arial" w:hAnsi="Arial" w:cs="Arial"/>
        </w:rPr>
        <w:t xml:space="preserve"> providing </w:t>
      </w:r>
      <w:r w:rsidRPr="007C72F6">
        <w:rPr>
          <w:rFonts w:ascii="Arial" w:hAnsi="Arial" w:cs="Arial"/>
        </w:rPr>
        <w:t xml:space="preserve">a realistic spend and claim </w:t>
      </w:r>
      <w:r>
        <w:rPr>
          <w:rFonts w:ascii="Arial" w:hAnsi="Arial" w:cs="Arial"/>
        </w:rPr>
        <w:t xml:space="preserve">plan </w:t>
      </w:r>
      <w:r w:rsidRPr="007C72F6">
        <w:rPr>
          <w:rFonts w:ascii="Arial" w:hAnsi="Arial" w:cs="Arial"/>
        </w:rPr>
        <w:t>and indicat</w:t>
      </w:r>
      <w:r>
        <w:rPr>
          <w:rFonts w:ascii="Arial" w:hAnsi="Arial" w:cs="Arial"/>
        </w:rPr>
        <w:t>ing</w:t>
      </w:r>
      <w:r w:rsidRPr="007C72F6">
        <w:rPr>
          <w:rFonts w:ascii="Arial" w:hAnsi="Arial" w:cs="Arial"/>
        </w:rPr>
        <w:t xml:space="preserve"> how this will be funded.</w:t>
      </w:r>
      <w:r>
        <w:rPr>
          <w:rFonts w:ascii="Arial" w:hAnsi="Arial" w:cs="Arial"/>
        </w:rPr>
        <w:t xml:space="preserve"> Applicants must evidence use of their own 30% contribution. </w:t>
      </w:r>
      <w:r w:rsidRPr="007C72F6">
        <w:rPr>
          <w:rFonts w:ascii="Arial" w:hAnsi="Arial" w:cs="Arial"/>
        </w:rPr>
        <w:t>The timeframe required to complete a project will depend on a number of factors and therefore a schedule will be agreed with successful applicants prior to an offer being made.</w:t>
      </w:r>
    </w:p>
    <w:p w14:paraId="1408CCAB" w14:textId="0DA4535A"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37.</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What would be the earliest date a project can start after submission of an application?</w:t>
      </w:r>
    </w:p>
    <w:p w14:paraId="30A082C8" w14:textId="77777777" w:rsidR="009E4950" w:rsidRPr="00493D93" w:rsidRDefault="009E4950" w:rsidP="009E4950">
      <w:pPr>
        <w:spacing w:before="160"/>
        <w:ind w:left="425"/>
        <w:rPr>
          <w:rFonts w:ascii="Arial" w:hAnsi="Arial" w:cs="Arial"/>
        </w:rPr>
      </w:pPr>
      <w:r w:rsidRPr="00493D93">
        <w:rPr>
          <w:rFonts w:ascii="Arial" w:hAnsi="Arial" w:cs="Arial"/>
        </w:rPr>
        <w:t>Applicants cannot commit to agreed project expenditure until they have accepted an offer and received the countersigned offer documentation. We would expect this to be during July.</w:t>
      </w:r>
    </w:p>
    <w:p w14:paraId="18C5F126" w14:textId="77777777" w:rsidR="009E4950" w:rsidRPr="00493D93" w:rsidRDefault="009E4950" w:rsidP="009E4950">
      <w:pPr>
        <w:rPr>
          <w:rFonts w:ascii="Arial" w:hAnsi="Arial" w:cs="Arial"/>
          <w:b/>
          <w:bCs/>
        </w:rPr>
      </w:pPr>
    </w:p>
    <w:p w14:paraId="7CC10502" w14:textId="7401AE06"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lastRenderedPageBreak/>
        <w:t>38.</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Is 28th February 2028 the latest project completion date with all project spend paid out by then?</w:t>
      </w:r>
    </w:p>
    <w:p w14:paraId="13EA2580" w14:textId="77777777" w:rsidR="009E4950" w:rsidRDefault="009E4950" w:rsidP="009E4950">
      <w:pPr>
        <w:spacing w:before="160"/>
        <w:ind w:left="425"/>
        <w:rPr>
          <w:rFonts w:ascii="Arial" w:hAnsi="Arial" w:cs="Arial"/>
        </w:rPr>
      </w:pPr>
      <w:r w:rsidRPr="00493D93">
        <w:rPr>
          <w:rFonts w:ascii="Arial" w:hAnsi="Arial" w:cs="Arial"/>
        </w:rPr>
        <w:t>Applicants must complete the Expenditure &amp; Claim Schedule providing a realistic spend and claim plan and indicating how this will be funded. Applicants must evidence use of their own 30% contribution. The timeframe required to complete a project will depend on a number of factors and therefore a schedule will be agreed with successful applicants prior to an offer being made.</w:t>
      </w:r>
    </w:p>
    <w:p w14:paraId="0E340378" w14:textId="4BC6D962"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39.</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Can predicted relevant expenditure beyond February 2028 be factored into this grant?</w:t>
      </w:r>
    </w:p>
    <w:p w14:paraId="7C75D14E" w14:textId="77777777" w:rsidR="009E4950" w:rsidRDefault="009E4950" w:rsidP="009E4950">
      <w:pPr>
        <w:spacing w:before="160"/>
        <w:ind w:left="425"/>
        <w:rPr>
          <w:rFonts w:ascii="Arial" w:hAnsi="Arial" w:cs="Arial"/>
        </w:rPr>
      </w:pPr>
      <w:r w:rsidRPr="00DD533D">
        <w:rPr>
          <w:rFonts w:ascii="Arial" w:hAnsi="Arial" w:cs="Arial"/>
        </w:rPr>
        <w:t xml:space="preserve">No, only expenditure to be made in the stated time-period can be considered. </w:t>
      </w:r>
    </w:p>
    <w:p w14:paraId="1C88EE67" w14:textId="4EA2CFF5"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40.</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 xml:space="preserve">Is there any flexibility on the deadline of 15th May given the scale of the match funding evidencing requirements? </w:t>
      </w:r>
    </w:p>
    <w:p w14:paraId="4C2E9599" w14:textId="77777777" w:rsidR="009E4950" w:rsidRDefault="009E4950" w:rsidP="009E4950">
      <w:pPr>
        <w:spacing w:before="160"/>
        <w:ind w:left="425"/>
        <w:rPr>
          <w:rFonts w:ascii="Arial" w:hAnsi="Arial" w:cs="Arial"/>
        </w:rPr>
      </w:pPr>
      <w:r w:rsidRPr="00317F30">
        <w:rPr>
          <w:rFonts w:ascii="Arial" w:hAnsi="Arial" w:cs="Arial"/>
        </w:rPr>
        <w:t xml:space="preserve">There is </w:t>
      </w:r>
      <w:r w:rsidRPr="00317F30">
        <w:rPr>
          <w:rFonts w:ascii="Arial" w:hAnsi="Arial" w:cs="Arial"/>
          <w:b/>
          <w:bCs/>
        </w:rPr>
        <w:t>no</w:t>
      </w:r>
      <w:r w:rsidRPr="00317F30">
        <w:rPr>
          <w:rFonts w:ascii="Arial" w:hAnsi="Arial" w:cs="Arial"/>
        </w:rPr>
        <w:t xml:space="preserve"> flexibility on the deadline of 15</w:t>
      </w:r>
      <w:r w:rsidRPr="00317F30">
        <w:rPr>
          <w:rFonts w:ascii="Arial" w:hAnsi="Arial" w:cs="Arial"/>
          <w:vertAlign w:val="superscript"/>
        </w:rPr>
        <w:t>th</w:t>
      </w:r>
      <w:r w:rsidRPr="00317F30">
        <w:rPr>
          <w:rFonts w:ascii="Arial" w:hAnsi="Arial" w:cs="Arial"/>
        </w:rPr>
        <w:t xml:space="preserve"> May. Confirmation of matched funding will be required from successful applicants at Stage two of the process and if it cannot be evidenced </w:t>
      </w:r>
      <w:r>
        <w:rPr>
          <w:rFonts w:ascii="Arial" w:hAnsi="Arial" w:cs="Arial"/>
        </w:rPr>
        <w:t xml:space="preserve">then, </w:t>
      </w:r>
      <w:r w:rsidRPr="00317F30">
        <w:rPr>
          <w:rFonts w:ascii="Arial" w:hAnsi="Arial" w:cs="Arial"/>
        </w:rPr>
        <w:t xml:space="preserve">their application will be withdrawn. </w:t>
      </w:r>
    </w:p>
    <w:p w14:paraId="250C767D" w14:textId="7E1CFC29"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41.</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Can applications be considered where a preferred site has been identified but not yet fully secured</w:t>
      </w:r>
    </w:p>
    <w:p w14:paraId="6A2A5726" w14:textId="77777777" w:rsidR="009E4950" w:rsidRPr="007F65D0" w:rsidRDefault="009E4950" w:rsidP="009E4950">
      <w:pPr>
        <w:spacing w:before="160"/>
        <w:ind w:left="425"/>
        <w:rPr>
          <w:rFonts w:ascii="Arial" w:hAnsi="Arial" w:cs="Arial"/>
        </w:rPr>
      </w:pPr>
      <w:r w:rsidRPr="007F65D0">
        <w:rPr>
          <w:rFonts w:ascii="Arial" w:hAnsi="Arial" w:cs="Arial"/>
        </w:rPr>
        <w:t xml:space="preserve">If the site is likely to be secured by the end of June this could be feasible. The address at which the project will take place is required at application to confirm that it is in an eligible area.  </w:t>
      </w:r>
    </w:p>
    <w:p w14:paraId="3BDA2D20" w14:textId="23642B18"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42.</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Must planning permission be fully approved at the point of application, or whether a clear pathway (e.g. pre-app engagement or submission in progress) may be sufficient</w:t>
      </w:r>
    </w:p>
    <w:p w14:paraId="3C01FFF7" w14:textId="77777777" w:rsidR="009E4950" w:rsidRPr="007F65D0" w:rsidRDefault="009E4950" w:rsidP="009E4950">
      <w:pPr>
        <w:spacing w:before="160"/>
        <w:ind w:left="425"/>
        <w:rPr>
          <w:rFonts w:ascii="Arial" w:hAnsi="Arial" w:cs="Arial"/>
        </w:rPr>
      </w:pPr>
      <w:r w:rsidRPr="007F65D0">
        <w:rPr>
          <w:rFonts w:ascii="Arial" w:hAnsi="Arial" w:cs="Arial"/>
        </w:rPr>
        <w:t>As per the Guidance Notes – ‘Any statutory permissions required for the project to proceed such as planning, must be factored into project delivery timescales and be in place prior to an application being considered by Funding Panel’.</w:t>
      </w:r>
    </w:p>
    <w:p w14:paraId="33C56A51" w14:textId="77777777" w:rsidR="009E4950" w:rsidRPr="007F65D0" w:rsidRDefault="009E4950" w:rsidP="009E4950">
      <w:pPr>
        <w:spacing w:before="160"/>
        <w:ind w:left="425"/>
        <w:rPr>
          <w:rFonts w:ascii="Arial" w:hAnsi="Arial" w:cs="Arial"/>
        </w:rPr>
      </w:pPr>
      <w:r w:rsidRPr="007F65D0">
        <w:rPr>
          <w:rFonts w:ascii="Arial" w:hAnsi="Arial" w:cs="Arial"/>
        </w:rPr>
        <w:t xml:space="preserve">The Planning process must be started and evidenced with the application. The project plan must detail key milestone for the project and factor in the timeframe for achieving planning and the delivery of the project build. Planning mut be achieved by end February 2027 as a formal offer must be made by March 2027. All grants must be drawn by end February 2028.   </w:t>
      </w:r>
    </w:p>
    <w:p w14:paraId="230F6FFB" w14:textId="54A19AB5"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43.</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Is there any scope for conditional approval, subject to land acquisition and planning being finalised</w:t>
      </w:r>
    </w:p>
    <w:p w14:paraId="2247C23B" w14:textId="77777777" w:rsidR="009E4950" w:rsidRDefault="009E4950" w:rsidP="009E4950">
      <w:pPr>
        <w:spacing w:before="160"/>
        <w:ind w:left="425"/>
        <w:rPr>
          <w:rFonts w:ascii="Arial" w:hAnsi="Arial" w:cs="Arial"/>
        </w:rPr>
      </w:pPr>
      <w:r w:rsidRPr="007F65D0">
        <w:rPr>
          <w:rFonts w:ascii="Arial" w:hAnsi="Arial" w:cs="Arial"/>
        </w:rPr>
        <w:t>This could be considered if the project plan details that it is feasible to factor in the land acquisition, planning and completion of the project build and as above.</w:t>
      </w:r>
    </w:p>
    <w:p w14:paraId="17010C59" w14:textId="77777777" w:rsidR="009E4950" w:rsidRDefault="009E4950" w:rsidP="009E4950">
      <w:pPr>
        <w:spacing w:before="160"/>
        <w:ind w:left="425"/>
        <w:rPr>
          <w:rFonts w:ascii="Arial" w:hAnsi="Arial" w:cs="Arial"/>
        </w:rPr>
      </w:pPr>
    </w:p>
    <w:p w14:paraId="07F2989F" w14:textId="10C6478F"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lastRenderedPageBreak/>
        <w:t>44.</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Will an award of an EG&amp;IF Grant impact applications to other funds operated under the UK Government Subsidy Control Act (2022)?</w:t>
      </w:r>
    </w:p>
    <w:p w14:paraId="00D5CC47" w14:textId="77777777" w:rsidR="009E4950" w:rsidRDefault="009E4950" w:rsidP="009E4950">
      <w:pPr>
        <w:spacing w:before="160"/>
        <w:ind w:left="425"/>
        <w:rPr>
          <w:rFonts w:ascii="Arial" w:hAnsi="Arial" w:cs="Arial"/>
        </w:rPr>
      </w:pPr>
      <w:r>
        <w:rPr>
          <w:rFonts w:ascii="Arial" w:hAnsi="Arial" w:cs="Arial"/>
        </w:rPr>
        <w:t xml:space="preserve">That will depend on the criteria and terms of the other funds. </w:t>
      </w:r>
    </w:p>
    <w:p w14:paraId="3DC38CAF" w14:textId="17886DE9" w:rsidR="009E4950" w:rsidRPr="009E4950" w:rsidRDefault="009E4950" w:rsidP="009E4950">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45.</w:t>
      </w:r>
      <w:r>
        <w:rPr>
          <w:rFonts w:eastAsia="Times New Roman" w:cs="Segoe UI"/>
          <w:b/>
          <w:bCs/>
          <w:color w:val="0070C0"/>
          <w:kern w:val="0"/>
          <w:lang w:eastAsia="en-GB"/>
          <w14:ligatures w14:val="none"/>
        </w:rPr>
        <w:tab/>
      </w:r>
      <w:r w:rsidRPr="009E4950">
        <w:rPr>
          <w:rFonts w:eastAsia="Times New Roman" w:cs="Segoe UI"/>
          <w:b/>
          <w:bCs/>
          <w:color w:val="0070C0"/>
          <w:kern w:val="0"/>
          <w:lang w:eastAsia="en-GB"/>
          <w14:ligatures w14:val="none"/>
        </w:rPr>
        <w:t>Can you clarify what is meant by actively trading for 24 months.</w:t>
      </w:r>
    </w:p>
    <w:p w14:paraId="11F8F902" w14:textId="77777777" w:rsidR="009E4950" w:rsidRDefault="009E4950" w:rsidP="009E4950">
      <w:pPr>
        <w:spacing w:before="160"/>
        <w:ind w:left="425"/>
        <w:rPr>
          <w:rFonts w:ascii="Arial" w:hAnsi="Arial" w:cs="Arial"/>
        </w:rPr>
      </w:pPr>
      <w:r w:rsidRPr="00BA6892">
        <w:rPr>
          <w:rFonts w:ascii="Arial" w:hAnsi="Arial" w:cs="Arial"/>
        </w:rPr>
        <w:t xml:space="preserve">The business must have been generating income from the sale of products and/or services over a consecutive 24-month period. Evidence of this will be requested from successful applicants as part of the second stage of the process.   </w:t>
      </w:r>
    </w:p>
    <w:p w14:paraId="5572D307" w14:textId="7C6FD448" w:rsidR="009D34EA" w:rsidRPr="009D34EA" w:rsidRDefault="009D34EA" w:rsidP="009D34EA">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46.</w:t>
      </w:r>
      <w:r>
        <w:rPr>
          <w:rFonts w:eastAsia="Times New Roman" w:cs="Segoe UI"/>
          <w:b/>
          <w:bCs/>
          <w:color w:val="0070C0"/>
          <w:kern w:val="0"/>
          <w:lang w:eastAsia="en-GB"/>
          <w14:ligatures w14:val="none"/>
        </w:rPr>
        <w:tab/>
      </w:r>
      <w:r w:rsidRPr="009D34EA">
        <w:rPr>
          <w:rFonts w:eastAsia="Times New Roman" w:cs="Segoe UI"/>
          <w:b/>
          <w:bCs/>
          <w:color w:val="0070C0"/>
          <w:kern w:val="0"/>
          <w:lang w:eastAsia="en-GB"/>
          <w14:ligatures w14:val="none"/>
        </w:rPr>
        <w:t>If detailed building quotes cannot be secured by the 15</w:t>
      </w:r>
      <w:r w:rsidRPr="004A2BD5">
        <w:rPr>
          <w:rFonts w:eastAsia="Times New Roman" w:cs="Segoe UI"/>
          <w:b/>
          <w:bCs/>
          <w:color w:val="0070C0"/>
          <w:kern w:val="0"/>
          <w:vertAlign w:val="superscript"/>
          <w:lang w:eastAsia="en-GB"/>
          <w14:ligatures w14:val="none"/>
        </w:rPr>
        <w:t>th</w:t>
      </w:r>
      <w:r w:rsidR="004A2BD5">
        <w:rPr>
          <w:rFonts w:eastAsia="Times New Roman" w:cs="Segoe UI"/>
          <w:b/>
          <w:bCs/>
          <w:color w:val="0070C0"/>
          <w:kern w:val="0"/>
          <w:lang w:eastAsia="en-GB"/>
          <w14:ligatures w14:val="none"/>
        </w:rPr>
        <w:t xml:space="preserve"> </w:t>
      </w:r>
      <w:r w:rsidRPr="009D34EA">
        <w:rPr>
          <w:rFonts w:eastAsia="Times New Roman" w:cs="Segoe UI"/>
          <w:b/>
          <w:bCs/>
          <w:color w:val="0070C0"/>
          <w:kern w:val="0"/>
          <w:lang w:eastAsia="en-GB"/>
          <w14:ligatures w14:val="none"/>
        </w:rPr>
        <w:t>May, would you accept an initial independent cost estimator proposal for the building costs with the initial grant application?</w:t>
      </w:r>
    </w:p>
    <w:p w14:paraId="3116970D" w14:textId="77777777" w:rsidR="009D34EA" w:rsidRPr="009D34EA" w:rsidRDefault="009D34EA" w:rsidP="009D34EA">
      <w:pPr>
        <w:spacing w:before="160"/>
        <w:ind w:left="425"/>
        <w:rPr>
          <w:rFonts w:eastAsia="Times New Roman" w:cs="Segoe UI"/>
          <w:kern w:val="0"/>
          <w:lang w:eastAsia="en-GB"/>
          <w14:ligatures w14:val="none"/>
        </w:rPr>
      </w:pPr>
      <w:r w:rsidRPr="009D34EA">
        <w:rPr>
          <w:rFonts w:eastAsia="Times New Roman" w:cs="Segoe UI"/>
          <w:kern w:val="0"/>
          <w:lang w:eastAsia="en-GB"/>
          <w14:ligatures w14:val="none"/>
        </w:rPr>
        <w:t xml:space="preserve">Yes, we would accept an initial independent cost estimator proposal for the building project costs for the initial grant application. If you proceed to the second stage of the process, we will require the detailed quote by a date to be specified at that time. </w:t>
      </w:r>
    </w:p>
    <w:p w14:paraId="7E8444B6" w14:textId="569F142C" w:rsidR="009D34EA" w:rsidRPr="009D34EA" w:rsidRDefault="009D34EA" w:rsidP="009D34EA">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47.</w:t>
      </w:r>
      <w:r>
        <w:rPr>
          <w:rFonts w:eastAsia="Times New Roman" w:cs="Segoe UI"/>
          <w:b/>
          <w:bCs/>
          <w:color w:val="0070C0"/>
          <w:kern w:val="0"/>
          <w:lang w:eastAsia="en-GB"/>
          <w14:ligatures w14:val="none"/>
        </w:rPr>
        <w:tab/>
      </w:r>
      <w:r w:rsidRPr="009D34EA">
        <w:rPr>
          <w:rFonts w:eastAsia="Times New Roman" w:cs="Segoe UI"/>
          <w:b/>
          <w:bCs/>
          <w:color w:val="0070C0"/>
          <w:kern w:val="0"/>
          <w:lang w:eastAsia="en-GB"/>
          <w14:ligatures w14:val="none"/>
        </w:rPr>
        <w:t>Are social enterprises eligible?</w:t>
      </w:r>
    </w:p>
    <w:p w14:paraId="334CF8AC" w14:textId="77777777" w:rsidR="009D34EA" w:rsidRDefault="009D34EA" w:rsidP="009D34EA">
      <w:pPr>
        <w:spacing w:before="160"/>
        <w:ind w:left="425"/>
        <w:rPr>
          <w:rFonts w:eastAsia="Times New Roman" w:cs="Segoe UI"/>
          <w:kern w:val="0"/>
          <w:lang w:eastAsia="en-GB"/>
          <w14:ligatures w14:val="none"/>
        </w:rPr>
      </w:pPr>
      <w:r w:rsidRPr="00937B94">
        <w:rPr>
          <w:rFonts w:eastAsia="Times New Roman" w:cs="Segoe UI"/>
          <w:kern w:val="0"/>
          <w:lang w:eastAsia="en-GB"/>
          <w14:ligatures w14:val="none"/>
        </w:rPr>
        <w:t xml:space="preserve">The Fund can only support social enterprises where 70% of their income is generated from trading activities. If successful at the first stage of the application process, evidence to support this will then be requested. </w:t>
      </w:r>
    </w:p>
    <w:p w14:paraId="7C9BF6D1" w14:textId="0C9A0B98" w:rsidR="003D1078" w:rsidRPr="003D1078" w:rsidRDefault="003D1078" w:rsidP="003D1078">
      <w:pPr>
        <w:spacing w:before="160"/>
        <w:ind w:left="425" w:hanging="425"/>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48.</w:t>
      </w:r>
      <w:r>
        <w:rPr>
          <w:rFonts w:eastAsia="Times New Roman" w:cs="Segoe UI"/>
          <w:b/>
          <w:bCs/>
          <w:color w:val="0070C0"/>
          <w:kern w:val="0"/>
          <w:lang w:eastAsia="en-GB"/>
          <w14:ligatures w14:val="none"/>
        </w:rPr>
        <w:tab/>
      </w:r>
      <w:r w:rsidRPr="003D1078">
        <w:rPr>
          <w:rFonts w:eastAsia="Times New Roman" w:cs="Segoe UI"/>
          <w:b/>
          <w:bCs/>
          <w:color w:val="0070C0"/>
          <w:kern w:val="0"/>
          <w:lang w:eastAsia="en-GB"/>
          <w14:ligatures w14:val="none"/>
        </w:rPr>
        <w:t>Do</w:t>
      </w:r>
      <w:r w:rsidRPr="003D1078">
        <w:rPr>
          <w:rFonts w:eastAsia="Times New Roman" w:cs="Segoe UI"/>
          <w:b/>
          <w:bCs/>
          <w:color w:val="0070C0"/>
          <w:kern w:val="0"/>
          <w:lang w:eastAsia="en-GB"/>
          <w14:ligatures w14:val="none"/>
        </w:rPr>
        <w:t xml:space="preserve"> the reviewers determine the final amount awarded? For example, hypothetically, to spread funding evenly across Swansea, could the reviewers offer 50% (£500,000 rather than £700,000)? Or is the award percentage fixed at 70%? </w:t>
      </w:r>
    </w:p>
    <w:p w14:paraId="0658A2CB" w14:textId="77777777" w:rsidR="003D1078" w:rsidRPr="003D1078" w:rsidRDefault="003D1078" w:rsidP="003D1078">
      <w:pPr>
        <w:spacing w:before="160"/>
        <w:ind w:left="425"/>
        <w:rPr>
          <w:rFonts w:eastAsia="Times New Roman" w:cs="Segoe UI"/>
          <w:kern w:val="0"/>
          <w:lang w:eastAsia="en-GB"/>
          <w14:ligatures w14:val="none"/>
        </w:rPr>
      </w:pPr>
      <w:r w:rsidRPr="003D1078">
        <w:rPr>
          <w:rFonts w:eastAsia="Times New Roman" w:cs="Segoe UI"/>
          <w:kern w:val="0"/>
          <w:lang w:eastAsia="en-GB"/>
          <w14:ligatures w14:val="none"/>
        </w:rPr>
        <w:t>If we had two projects that we did not have the funds to support in full, we would discuss with the individual applicants. Depending on circumstances, it could thus be either case i.e. a lower intervention rate being used, or a reduction in the project spend to retain the 70% intervention rate (subject to the minimum grant criteria).  </w:t>
      </w:r>
    </w:p>
    <w:bookmarkEnd w:id="2"/>
    <w:bookmarkEnd w:id="3"/>
    <w:bookmarkEnd w:id="0"/>
    <w:p w14:paraId="038A72B6" w14:textId="0E219FE2" w:rsidR="00A23296" w:rsidRPr="00A23296" w:rsidRDefault="006D0472"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4</w:t>
      </w:r>
      <w:r w:rsidR="003D1078">
        <w:rPr>
          <w:rFonts w:eastAsia="Times New Roman" w:cs="Segoe UI"/>
          <w:b/>
          <w:bCs/>
          <w:color w:val="0070C0"/>
          <w:kern w:val="0"/>
          <w:lang w:eastAsia="en-GB"/>
          <w14:ligatures w14:val="none"/>
        </w:rPr>
        <w:t>9</w:t>
      </w:r>
      <w:r>
        <w:rPr>
          <w:rFonts w:eastAsia="Times New Roman" w:cs="Segoe UI"/>
          <w:b/>
          <w:bCs/>
          <w:color w:val="0070C0"/>
          <w:kern w:val="0"/>
          <w:lang w:eastAsia="en-GB"/>
          <w14:ligatures w14:val="none"/>
        </w:rPr>
        <w:t xml:space="preserve">. </w:t>
      </w:r>
      <w:r w:rsidR="00A23296" w:rsidRPr="00A23296">
        <w:rPr>
          <w:rFonts w:eastAsia="Times New Roman" w:cs="Segoe UI"/>
          <w:b/>
          <w:bCs/>
          <w:color w:val="0070C0"/>
          <w:kern w:val="0"/>
          <w:lang w:eastAsia="en-GB"/>
          <w14:ligatures w14:val="none"/>
        </w:rPr>
        <w:t>Where should completed applications be sent?</w:t>
      </w:r>
    </w:p>
    <w:p w14:paraId="715F7439" w14:textId="03ECB25A" w:rsidR="00A23296" w:rsidRPr="00A23296" w:rsidRDefault="00A23296" w:rsidP="006D0472">
      <w:pPr>
        <w:spacing w:before="160"/>
        <w:ind w:left="425"/>
        <w:rPr>
          <w:rFonts w:eastAsia="Times New Roman" w:cs="Segoe UI"/>
          <w:kern w:val="0"/>
          <w:lang w:eastAsia="en-GB"/>
          <w14:ligatures w14:val="none"/>
        </w:rPr>
      </w:pPr>
      <w:r w:rsidRPr="00A23296">
        <w:rPr>
          <w:rFonts w:eastAsia="Times New Roman" w:cs="Segoe UI"/>
          <w:kern w:val="0"/>
          <w:lang w:eastAsia="en-GB"/>
          <w14:ligatures w14:val="none"/>
        </w:rPr>
        <w:t xml:space="preserve">Applications must be emailed to </w:t>
      </w:r>
      <w:hyperlink r:id="rId10" w:history="1">
        <w:r w:rsidRPr="00A23296">
          <w:rPr>
            <w:rFonts w:eastAsia="Times New Roman" w:cs="Segoe UI"/>
            <w:b/>
            <w:bCs/>
            <w:color w:val="464FEB"/>
            <w:kern w:val="0"/>
            <w:lang w:eastAsia="en-GB"/>
            <w14:ligatures w14:val="none"/>
          </w:rPr>
          <w:t>tsukgrantqueries@npt.gov.uk</w:t>
        </w:r>
      </w:hyperlink>
      <w:r w:rsidRPr="00A23296">
        <w:rPr>
          <w:rFonts w:eastAsia="Times New Roman" w:cs="Segoe UI"/>
          <w:kern w:val="0"/>
          <w:lang w:eastAsia="en-GB"/>
          <w14:ligatures w14:val="none"/>
        </w:rPr>
        <w:t xml:space="preserve"> with the company name in the subject line.</w:t>
      </w:r>
    </w:p>
    <w:sectPr w:rsidR="00A23296" w:rsidRPr="00A232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2BDB" w14:textId="77777777" w:rsidR="00F000AA" w:rsidRDefault="00F000AA" w:rsidP="00B91848">
      <w:pPr>
        <w:spacing w:after="0" w:line="240" w:lineRule="auto"/>
      </w:pPr>
      <w:r>
        <w:separator/>
      </w:r>
    </w:p>
  </w:endnote>
  <w:endnote w:type="continuationSeparator" w:id="0">
    <w:p w14:paraId="62F52647" w14:textId="77777777" w:rsidR="00F000AA" w:rsidRDefault="00F000AA" w:rsidP="00B9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DCFD" w14:textId="436AFC42" w:rsidR="00B91848" w:rsidRPr="005742DE" w:rsidRDefault="00B91848" w:rsidP="005742DE">
    <w:pPr>
      <w:pStyle w:val="Footer"/>
      <w:rPr>
        <w:rFonts w:ascii="Arial" w:hAnsi="Arial" w:cs="Arial"/>
        <w:sz w:val="20"/>
        <w:szCs w:val="20"/>
      </w:rPr>
    </w:pPr>
    <w:r w:rsidRPr="005742DE">
      <w:rPr>
        <w:rFonts w:ascii="Arial" w:hAnsi="Arial" w:cs="Arial"/>
        <w:sz w:val="20"/>
        <w:szCs w:val="20"/>
      </w:rPr>
      <w:t>Version 1</w:t>
    </w:r>
    <w:r w:rsidR="005742DE">
      <w:rPr>
        <w:rFonts w:ascii="Arial" w:hAnsi="Arial" w:cs="Arial"/>
        <w:sz w:val="20"/>
        <w:szCs w:val="20"/>
      </w:rPr>
      <w:t>.</w:t>
    </w:r>
    <w:r w:rsidR="009D34EA">
      <w:rPr>
        <w:rFonts w:ascii="Arial" w:hAnsi="Arial" w:cs="Arial"/>
        <w:sz w:val="20"/>
        <w:szCs w:val="20"/>
      </w:rPr>
      <w:t>3</w:t>
    </w:r>
    <w:r w:rsidR="005742DE">
      <w:rPr>
        <w:rFonts w:ascii="Arial" w:hAnsi="Arial" w:cs="Arial"/>
        <w:sz w:val="20"/>
        <w:szCs w:val="20"/>
      </w:rPr>
      <w:t xml:space="preserve"> – </w:t>
    </w:r>
    <w:r w:rsidR="009D34EA">
      <w:rPr>
        <w:rFonts w:ascii="Arial" w:hAnsi="Arial" w:cs="Arial"/>
        <w:sz w:val="20"/>
        <w:szCs w:val="20"/>
      </w:rPr>
      <w:t>07.05</w:t>
    </w:r>
    <w:r w:rsidR="005742DE">
      <w:rPr>
        <w:rFonts w:ascii="Arial" w:hAnsi="Arial" w:cs="Arial"/>
        <w:sz w:val="20"/>
        <w:szCs w:val="20"/>
      </w:rPr>
      <w:t>.26.</w:t>
    </w:r>
    <w:r w:rsidRPr="005742DE">
      <w:rPr>
        <w:rFonts w:ascii="Arial" w:hAnsi="Arial" w:cs="Arial"/>
        <w:sz w:val="20"/>
        <w:szCs w:val="20"/>
      </w:rPr>
      <w:t xml:space="preserve"> </w:t>
    </w:r>
  </w:p>
  <w:p w14:paraId="100E6EA8" w14:textId="77777777" w:rsidR="00B91848" w:rsidRDefault="00B9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33DF" w14:textId="77777777" w:rsidR="00F000AA" w:rsidRDefault="00F000AA" w:rsidP="00B91848">
      <w:pPr>
        <w:spacing w:after="0" w:line="240" w:lineRule="auto"/>
      </w:pPr>
      <w:r>
        <w:separator/>
      </w:r>
    </w:p>
  </w:footnote>
  <w:footnote w:type="continuationSeparator" w:id="0">
    <w:p w14:paraId="012D8047" w14:textId="77777777" w:rsidR="00F000AA" w:rsidRDefault="00F000AA" w:rsidP="00B91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9D"/>
    <w:multiLevelType w:val="multilevel"/>
    <w:tmpl w:val="2116C7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C93DE4"/>
    <w:multiLevelType w:val="multilevel"/>
    <w:tmpl w:val="200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8606B"/>
    <w:multiLevelType w:val="multilevel"/>
    <w:tmpl w:val="79B8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B4772"/>
    <w:multiLevelType w:val="multilevel"/>
    <w:tmpl w:val="5E3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A7798"/>
    <w:multiLevelType w:val="multilevel"/>
    <w:tmpl w:val="83B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17813"/>
    <w:multiLevelType w:val="multilevel"/>
    <w:tmpl w:val="843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764DB"/>
    <w:multiLevelType w:val="multilevel"/>
    <w:tmpl w:val="D05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729D"/>
    <w:multiLevelType w:val="multilevel"/>
    <w:tmpl w:val="729425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7166C5"/>
    <w:multiLevelType w:val="multilevel"/>
    <w:tmpl w:val="A50A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62B6E"/>
    <w:multiLevelType w:val="multilevel"/>
    <w:tmpl w:val="BC26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42D75"/>
    <w:multiLevelType w:val="multilevel"/>
    <w:tmpl w:val="5846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4069B"/>
    <w:multiLevelType w:val="multilevel"/>
    <w:tmpl w:val="378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66704"/>
    <w:multiLevelType w:val="multilevel"/>
    <w:tmpl w:val="A10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592"/>
    <w:multiLevelType w:val="multilevel"/>
    <w:tmpl w:val="C158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97A8F"/>
    <w:multiLevelType w:val="multilevel"/>
    <w:tmpl w:val="0BB47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D992569"/>
    <w:multiLevelType w:val="multilevel"/>
    <w:tmpl w:val="CBB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25E8F"/>
    <w:multiLevelType w:val="multilevel"/>
    <w:tmpl w:val="A66A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3268A"/>
    <w:multiLevelType w:val="multilevel"/>
    <w:tmpl w:val="789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486A38"/>
    <w:multiLevelType w:val="multilevel"/>
    <w:tmpl w:val="8278B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D70A29"/>
    <w:multiLevelType w:val="multilevel"/>
    <w:tmpl w:val="0BDC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05E9B"/>
    <w:multiLevelType w:val="multilevel"/>
    <w:tmpl w:val="5B786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BFA79AA"/>
    <w:multiLevelType w:val="multilevel"/>
    <w:tmpl w:val="991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0372D"/>
    <w:multiLevelType w:val="multilevel"/>
    <w:tmpl w:val="0294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96C68"/>
    <w:multiLevelType w:val="multilevel"/>
    <w:tmpl w:val="4BF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104437">
    <w:abstractNumId w:val="16"/>
  </w:num>
  <w:num w:numId="2" w16cid:durableId="1509557642">
    <w:abstractNumId w:val="15"/>
  </w:num>
  <w:num w:numId="3" w16cid:durableId="1957322105">
    <w:abstractNumId w:val="5"/>
  </w:num>
  <w:num w:numId="4" w16cid:durableId="1657689601">
    <w:abstractNumId w:val="9"/>
  </w:num>
  <w:num w:numId="5" w16cid:durableId="22486923">
    <w:abstractNumId w:val="4"/>
  </w:num>
  <w:num w:numId="6" w16cid:durableId="2134398406">
    <w:abstractNumId w:val="18"/>
  </w:num>
  <w:num w:numId="7" w16cid:durableId="256326379">
    <w:abstractNumId w:val="14"/>
  </w:num>
  <w:num w:numId="8" w16cid:durableId="35397181">
    <w:abstractNumId w:val="1"/>
  </w:num>
  <w:num w:numId="9" w16cid:durableId="1640458133">
    <w:abstractNumId w:val="8"/>
  </w:num>
  <w:num w:numId="10" w16cid:durableId="1529904448">
    <w:abstractNumId w:val="3"/>
  </w:num>
  <w:num w:numId="11" w16cid:durableId="1489055234">
    <w:abstractNumId w:val="13"/>
  </w:num>
  <w:num w:numId="12" w16cid:durableId="26563509">
    <w:abstractNumId w:val="10"/>
  </w:num>
  <w:num w:numId="13" w16cid:durableId="1688630815">
    <w:abstractNumId w:val="23"/>
  </w:num>
  <w:num w:numId="14" w16cid:durableId="627007245">
    <w:abstractNumId w:val="12"/>
  </w:num>
  <w:num w:numId="15" w16cid:durableId="28457255">
    <w:abstractNumId w:val="11"/>
  </w:num>
  <w:num w:numId="16" w16cid:durableId="190412948">
    <w:abstractNumId w:val="17"/>
  </w:num>
  <w:num w:numId="17" w16cid:durableId="166293587">
    <w:abstractNumId w:val="6"/>
  </w:num>
  <w:num w:numId="18" w16cid:durableId="1643542106">
    <w:abstractNumId w:val="2"/>
  </w:num>
  <w:num w:numId="19" w16cid:durableId="1682269327">
    <w:abstractNumId w:val="7"/>
  </w:num>
  <w:num w:numId="20" w16cid:durableId="1236890610">
    <w:abstractNumId w:val="0"/>
  </w:num>
  <w:num w:numId="21" w16cid:durableId="282612494">
    <w:abstractNumId w:val="19"/>
  </w:num>
  <w:num w:numId="22" w16cid:durableId="1249464535">
    <w:abstractNumId w:val="21"/>
  </w:num>
  <w:num w:numId="23" w16cid:durableId="1551722399">
    <w:abstractNumId w:val="22"/>
  </w:num>
  <w:num w:numId="24" w16cid:durableId="9794590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96"/>
    <w:rsid w:val="00054CBB"/>
    <w:rsid w:val="001669AB"/>
    <w:rsid w:val="001C6CED"/>
    <w:rsid w:val="0023275E"/>
    <w:rsid w:val="0024228C"/>
    <w:rsid w:val="002D371E"/>
    <w:rsid w:val="002E523B"/>
    <w:rsid w:val="003D1078"/>
    <w:rsid w:val="003D1E7B"/>
    <w:rsid w:val="004A2BD5"/>
    <w:rsid w:val="005742DE"/>
    <w:rsid w:val="005C2D3A"/>
    <w:rsid w:val="005F701C"/>
    <w:rsid w:val="0060469A"/>
    <w:rsid w:val="0066313F"/>
    <w:rsid w:val="006A5215"/>
    <w:rsid w:val="006D0472"/>
    <w:rsid w:val="00891BCE"/>
    <w:rsid w:val="0089739C"/>
    <w:rsid w:val="00951EE7"/>
    <w:rsid w:val="00991EA1"/>
    <w:rsid w:val="009D34EA"/>
    <w:rsid w:val="009E4950"/>
    <w:rsid w:val="00A23296"/>
    <w:rsid w:val="00A45691"/>
    <w:rsid w:val="00A46222"/>
    <w:rsid w:val="00A867AB"/>
    <w:rsid w:val="00B0609D"/>
    <w:rsid w:val="00B86A62"/>
    <w:rsid w:val="00B91848"/>
    <w:rsid w:val="00BA1339"/>
    <w:rsid w:val="00BB3BDA"/>
    <w:rsid w:val="00C662FD"/>
    <w:rsid w:val="00CA2898"/>
    <w:rsid w:val="00D74F6F"/>
    <w:rsid w:val="00DF66A2"/>
    <w:rsid w:val="00E82464"/>
    <w:rsid w:val="00EA00FB"/>
    <w:rsid w:val="00F000AA"/>
    <w:rsid w:val="00F96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6BDD"/>
  <w15:chartTrackingRefBased/>
  <w15:docId w15:val="{AC72C42A-AA58-4FF8-974E-E1A50E3D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98"/>
  </w:style>
  <w:style w:type="paragraph" w:styleId="Heading1">
    <w:name w:val="heading 1"/>
    <w:basedOn w:val="Normal"/>
    <w:next w:val="Normal"/>
    <w:link w:val="Heading1Char"/>
    <w:uiPriority w:val="9"/>
    <w:qFormat/>
    <w:rsid w:val="00A2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296"/>
    <w:rPr>
      <w:rFonts w:eastAsiaTheme="majorEastAsia" w:cstheme="majorBidi"/>
      <w:color w:val="272727" w:themeColor="text1" w:themeTint="D8"/>
    </w:rPr>
  </w:style>
  <w:style w:type="paragraph" w:styleId="Title">
    <w:name w:val="Title"/>
    <w:basedOn w:val="Normal"/>
    <w:next w:val="Normal"/>
    <w:link w:val="TitleChar"/>
    <w:uiPriority w:val="10"/>
    <w:qFormat/>
    <w:rsid w:val="00A2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296"/>
    <w:pPr>
      <w:spacing w:before="160"/>
      <w:jc w:val="center"/>
    </w:pPr>
    <w:rPr>
      <w:i/>
      <w:iCs/>
      <w:color w:val="404040" w:themeColor="text1" w:themeTint="BF"/>
    </w:rPr>
  </w:style>
  <w:style w:type="character" w:customStyle="1" w:styleId="QuoteChar">
    <w:name w:val="Quote Char"/>
    <w:basedOn w:val="DefaultParagraphFont"/>
    <w:link w:val="Quote"/>
    <w:uiPriority w:val="29"/>
    <w:rsid w:val="00A23296"/>
    <w:rPr>
      <w:i/>
      <w:iCs/>
      <w:color w:val="404040" w:themeColor="text1" w:themeTint="BF"/>
    </w:rPr>
  </w:style>
  <w:style w:type="paragraph" w:styleId="ListParagraph">
    <w:name w:val="List Paragraph"/>
    <w:basedOn w:val="Normal"/>
    <w:uiPriority w:val="34"/>
    <w:qFormat/>
    <w:rsid w:val="00A23296"/>
    <w:pPr>
      <w:ind w:left="720"/>
      <w:contextualSpacing/>
    </w:pPr>
  </w:style>
  <w:style w:type="character" w:styleId="IntenseEmphasis">
    <w:name w:val="Intense Emphasis"/>
    <w:basedOn w:val="DefaultParagraphFont"/>
    <w:uiPriority w:val="21"/>
    <w:qFormat/>
    <w:rsid w:val="00A23296"/>
    <w:rPr>
      <w:i/>
      <w:iCs/>
      <w:color w:val="0F4761" w:themeColor="accent1" w:themeShade="BF"/>
    </w:rPr>
  </w:style>
  <w:style w:type="paragraph" w:styleId="IntenseQuote">
    <w:name w:val="Intense Quote"/>
    <w:basedOn w:val="Normal"/>
    <w:next w:val="Normal"/>
    <w:link w:val="IntenseQuoteChar"/>
    <w:uiPriority w:val="30"/>
    <w:qFormat/>
    <w:rsid w:val="00A2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296"/>
    <w:rPr>
      <w:i/>
      <w:iCs/>
      <w:color w:val="0F4761" w:themeColor="accent1" w:themeShade="BF"/>
    </w:rPr>
  </w:style>
  <w:style w:type="character" w:styleId="IntenseReference">
    <w:name w:val="Intense Reference"/>
    <w:basedOn w:val="DefaultParagraphFont"/>
    <w:uiPriority w:val="32"/>
    <w:qFormat/>
    <w:rsid w:val="00A23296"/>
    <w:rPr>
      <w:b/>
      <w:bCs/>
      <w:smallCaps/>
      <w:color w:val="0F4761" w:themeColor="accent1" w:themeShade="BF"/>
      <w:spacing w:val="5"/>
    </w:rPr>
  </w:style>
  <w:style w:type="character" w:styleId="Hyperlink">
    <w:name w:val="Hyperlink"/>
    <w:basedOn w:val="DefaultParagraphFont"/>
    <w:uiPriority w:val="99"/>
    <w:unhideWhenUsed/>
    <w:rsid w:val="00A23296"/>
    <w:rPr>
      <w:color w:val="467886" w:themeColor="hyperlink"/>
      <w:u w:val="single"/>
    </w:rPr>
  </w:style>
  <w:style w:type="character" w:styleId="UnresolvedMention">
    <w:name w:val="Unresolved Mention"/>
    <w:basedOn w:val="DefaultParagraphFont"/>
    <w:uiPriority w:val="99"/>
    <w:semiHidden/>
    <w:unhideWhenUsed/>
    <w:rsid w:val="00A23296"/>
    <w:rPr>
      <w:color w:val="605E5C"/>
      <w:shd w:val="clear" w:color="auto" w:fill="E1DFDD"/>
    </w:rPr>
  </w:style>
  <w:style w:type="paragraph" w:styleId="Caption">
    <w:name w:val="caption"/>
    <w:basedOn w:val="Normal"/>
    <w:next w:val="Normal"/>
    <w:qFormat/>
    <w:rsid w:val="00A23296"/>
    <w:pPr>
      <w:spacing w:after="0" w:line="240" w:lineRule="auto"/>
    </w:pPr>
    <w:rPr>
      <w:rFonts w:ascii="Times New Roman" w:eastAsia="Times New Roman" w:hAnsi="Times New Roman" w:cs="Times New Roman"/>
      <w:b/>
      <w:bCs/>
      <w:kern w:val="0"/>
      <w:sz w:val="34"/>
      <w:szCs w:val="20"/>
      <w14:ligatures w14:val="none"/>
    </w:rPr>
  </w:style>
  <w:style w:type="paragraph" w:styleId="Header">
    <w:name w:val="header"/>
    <w:basedOn w:val="Normal"/>
    <w:link w:val="HeaderChar"/>
    <w:uiPriority w:val="99"/>
    <w:unhideWhenUsed/>
    <w:rsid w:val="00B91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848"/>
  </w:style>
  <w:style w:type="paragraph" w:styleId="Footer">
    <w:name w:val="footer"/>
    <w:basedOn w:val="Normal"/>
    <w:link w:val="FooterChar"/>
    <w:uiPriority w:val="99"/>
    <w:unhideWhenUsed/>
    <w:rsid w:val="00B91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9809">
      <w:bodyDiv w:val="1"/>
      <w:marLeft w:val="0"/>
      <w:marRight w:val="0"/>
      <w:marTop w:val="0"/>
      <w:marBottom w:val="0"/>
      <w:divBdr>
        <w:top w:val="none" w:sz="0" w:space="0" w:color="auto"/>
        <w:left w:val="none" w:sz="0" w:space="0" w:color="auto"/>
        <w:bottom w:val="none" w:sz="0" w:space="0" w:color="auto"/>
        <w:right w:val="none" w:sz="0" w:space="0" w:color="auto"/>
      </w:divBdr>
    </w:div>
    <w:div w:id="772896737">
      <w:bodyDiv w:val="1"/>
      <w:marLeft w:val="0"/>
      <w:marRight w:val="0"/>
      <w:marTop w:val="0"/>
      <w:marBottom w:val="0"/>
      <w:divBdr>
        <w:top w:val="none" w:sz="0" w:space="0" w:color="auto"/>
        <w:left w:val="none" w:sz="0" w:space="0" w:color="auto"/>
        <w:bottom w:val="none" w:sz="0" w:space="0" w:color="auto"/>
        <w:right w:val="none" w:sz="0" w:space="0" w:color="auto"/>
      </w:divBdr>
    </w:div>
    <w:div w:id="1298299357">
      <w:bodyDiv w:val="1"/>
      <w:marLeft w:val="0"/>
      <w:marRight w:val="0"/>
      <w:marTop w:val="0"/>
      <w:marBottom w:val="0"/>
      <w:divBdr>
        <w:top w:val="none" w:sz="0" w:space="0" w:color="auto"/>
        <w:left w:val="none" w:sz="0" w:space="0" w:color="auto"/>
        <w:bottom w:val="none" w:sz="0" w:space="0" w:color="auto"/>
        <w:right w:val="none" w:sz="0" w:space="0" w:color="auto"/>
      </w:divBdr>
    </w:div>
    <w:div w:id="19682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sukgrantqueries@npt.gov.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Davies</dc:creator>
  <cp:keywords/>
  <dc:description/>
  <cp:lastModifiedBy>Sarah Fowler</cp:lastModifiedBy>
  <cp:revision>5</cp:revision>
  <dcterms:created xsi:type="dcterms:W3CDTF">2026-05-07T14:06:00Z</dcterms:created>
  <dcterms:modified xsi:type="dcterms:W3CDTF">2026-05-07T14:14:00Z</dcterms:modified>
</cp:coreProperties>
</file>