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5592" w:rsidR="00BD745E" w:rsidP="00095592" w:rsidRDefault="006252FD" w14:paraId="5480B4EC" w14:textId="77777777">
      <w:pPr>
        <w:pStyle w:val="Heading1"/>
      </w:pPr>
      <w:r w:rsidRPr="00095592">
        <w:t xml:space="preserve">Operational </w:t>
      </w:r>
      <w:r w:rsidRPr="00095592" w:rsidR="00BD745E">
        <w:t>Action Plan – Tree Inspections</w:t>
      </w:r>
    </w:p>
    <w:p w:rsidR="00762ADB" w:rsidP="00095592" w:rsidRDefault="00762ADB" w14:paraId="68A9A144" w14:textId="1EB16D4B">
      <w:pPr>
        <w:pStyle w:val="NoSpacing"/>
        <w:rPr>
          <w:sz w:val="28"/>
          <w:szCs w:val="28"/>
        </w:rPr>
      </w:pPr>
      <w:r w:rsidRPr="00095592">
        <w:rPr>
          <w:sz w:val="28"/>
          <w:szCs w:val="28"/>
        </w:rPr>
        <w:t xml:space="preserve">This operational plan sets out the inspection type and timeframe based on </w:t>
      </w:r>
      <w:r w:rsidRPr="00095592" w:rsidR="00727F61">
        <w:rPr>
          <w:sz w:val="28"/>
          <w:szCs w:val="28"/>
        </w:rPr>
        <w:t>which zone the site has been categorised</w:t>
      </w:r>
      <w:r w:rsidRPr="00095592">
        <w:rPr>
          <w:sz w:val="28"/>
          <w:szCs w:val="28"/>
        </w:rPr>
        <w:t>.</w:t>
      </w:r>
      <w:r w:rsidRPr="00095592" w:rsidR="006B09FD">
        <w:rPr>
          <w:sz w:val="28"/>
          <w:szCs w:val="28"/>
        </w:rPr>
        <w:t xml:space="preserve"> </w:t>
      </w:r>
      <w:r w:rsidRPr="00095592">
        <w:rPr>
          <w:sz w:val="28"/>
          <w:szCs w:val="28"/>
        </w:rPr>
        <w:t xml:space="preserve"> Each site </w:t>
      </w:r>
      <w:r w:rsidRPr="00095592" w:rsidR="00727F61">
        <w:rPr>
          <w:sz w:val="28"/>
          <w:szCs w:val="28"/>
        </w:rPr>
        <w:t>type has been assessed and categorised</w:t>
      </w:r>
      <w:r w:rsidRPr="00095592">
        <w:rPr>
          <w:sz w:val="28"/>
          <w:szCs w:val="28"/>
        </w:rPr>
        <w:t xml:space="preserve"> based on the value of the static </w:t>
      </w:r>
      <w:r w:rsidRPr="00095592" w:rsidR="00727F61">
        <w:rPr>
          <w:sz w:val="28"/>
          <w:szCs w:val="28"/>
        </w:rPr>
        <w:t>targets</w:t>
      </w:r>
      <w:r w:rsidRPr="00095592">
        <w:rPr>
          <w:sz w:val="28"/>
          <w:szCs w:val="28"/>
        </w:rPr>
        <w:t xml:space="preserve"> and </w:t>
      </w:r>
      <w:r w:rsidRPr="00095592" w:rsidR="00727F61">
        <w:rPr>
          <w:sz w:val="28"/>
          <w:szCs w:val="28"/>
        </w:rPr>
        <w:t xml:space="preserve">volume of mobile targets that are found at the site. </w:t>
      </w:r>
    </w:p>
    <w:p w:rsidRPr="00095592" w:rsidR="00095592" w:rsidP="00095592" w:rsidRDefault="00095592" w14:paraId="76057BC8" w14:textId="77777777">
      <w:pPr>
        <w:pStyle w:val="NoSpacing"/>
        <w:rPr>
          <w:sz w:val="28"/>
          <w:szCs w:val="28"/>
        </w:rPr>
      </w:pPr>
    </w:p>
    <w:p w:rsidRPr="00095592" w:rsidR="00095592" w:rsidP="00095592" w:rsidRDefault="00BD745E" w14:paraId="45B4B0A4" w14:textId="77777777">
      <w:pPr>
        <w:pStyle w:val="Heading2"/>
        <w:rPr>
          <w:sz w:val="28"/>
          <w:szCs w:val="28"/>
        </w:rPr>
      </w:pPr>
      <w:r w:rsidRPr="00095592">
        <w:rPr>
          <w:rStyle w:val="Heading2Char"/>
          <w:rFonts w:ascii="Sans Serif Collection" w:hAnsi="Sans Serif Collection" w:cs="Sans Serif Collection"/>
        </w:rPr>
        <w:t>Zone A</w:t>
      </w:r>
      <w:r w:rsidRPr="00095592">
        <w:rPr>
          <w:sz w:val="28"/>
          <w:szCs w:val="28"/>
        </w:rPr>
        <w:t xml:space="preserve"> </w:t>
      </w:r>
    </w:p>
    <w:p w:rsidR="00BD745E" w:rsidP="00095592" w:rsidRDefault="00762ADB" w14:paraId="4E9C9E3F" w14:textId="238879C8">
      <w:pPr>
        <w:pStyle w:val="NoSpacing"/>
        <w:rPr>
          <w:sz w:val="28"/>
          <w:szCs w:val="28"/>
        </w:rPr>
      </w:pPr>
      <w:r w:rsidRPr="00095592">
        <w:rPr>
          <w:sz w:val="28"/>
          <w:szCs w:val="28"/>
        </w:rPr>
        <w:t xml:space="preserve">High Risk (medium to high value static targets and above average mobile targets such as high pedestrian and / or vehicle access). </w:t>
      </w:r>
      <w:r w:rsidRPr="00095592" w:rsidR="006B09FD">
        <w:rPr>
          <w:sz w:val="28"/>
          <w:szCs w:val="28"/>
        </w:rPr>
        <w:t xml:space="preserve"> </w:t>
      </w:r>
      <w:r w:rsidRPr="00095592" w:rsidR="00BD745E">
        <w:rPr>
          <w:sz w:val="28"/>
          <w:szCs w:val="28"/>
        </w:rPr>
        <w:t>Full 360 survey to be carried out every 3 years</w:t>
      </w:r>
      <w:r w:rsidRPr="00095592">
        <w:rPr>
          <w:sz w:val="28"/>
          <w:szCs w:val="28"/>
        </w:rPr>
        <w:t>.</w:t>
      </w:r>
    </w:p>
    <w:p w:rsidRPr="00095592" w:rsidR="00095592" w:rsidP="00095592" w:rsidRDefault="00095592" w14:paraId="7E275039" w14:textId="7777777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</w:tblGrid>
      <w:tr w:rsidRPr="00095592" w:rsidR="00E920AB" w:rsidTr="00E920AB" w14:paraId="4C0466C1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696FA9FB" w14:textId="7777777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095592">
              <w:rPr>
                <w:b/>
                <w:sz w:val="28"/>
                <w:szCs w:val="28"/>
              </w:rPr>
              <w:t>Site Type</w:t>
            </w:r>
          </w:p>
        </w:tc>
      </w:tr>
      <w:tr w:rsidRPr="00095592" w:rsidR="00E920AB" w:rsidTr="00E920AB" w14:paraId="524A0D83" w14:textId="77777777">
        <w:trPr>
          <w:jc w:val="center"/>
        </w:trPr>
        <w:tc>
          <w:tcPr>
            <w:tcW w:w="4508" w:type="dxa"/>
            <w:shd w:val="clear" w:color="auto" w:fill="auto"/>
          </w:tcPr>
          <w:p w:rsidRPr="00095592" w:rsidR="00E920AB" w:rsidP="00095592" w:rsidRDefault="00E920AB" w14:paraId="5FE6CD0F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Schools</w:t>
            </w:r>
          </w:p>
        </w:tc>
      </w:tr>
      <w:tr w:rsidRPr="00095592" w:rsidR="00E920AB" w:rsidTr="00E920AB" w14:paraId="28CD5294" w14:textId="77777777">
        <w:trPr>
          <w:jc w:val="center"/>
        </w:trPr>
        <w:tc>
          <w:tcPr>
            <w:tcW w:w="4508" w:type="dxa"/>
            <w:shd w:val="clear" w:color="auto" w:fill="auto"/>
          </w:tcPr>
          <w:p w:rsidRPr="00095592" w:rsidR="00E920AB" w:rsidP="00095592" w:rsidRDefault="00E920AB" w14:paraId="7DF52CB5" w14:textId="40030A1B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A &amp; B Roads (103km)</w:t>
            </w:r>
          </w:p>
        </w:tc>
      </w:tr>
      <w:tr w:rsidRPr="00095592" w:rsidR="00E920AB" w:rsidTr="00E920AB" w14:paraId="7EC9ABAD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67E5CCBB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Playgrounds &amp; Public Open Spaces</w:t>
            </w:r>
          </w:p>
        </w:tc>
      </w:tr>
      <w:tr w:rsidRPr="00095592" w:rsidR="00E920AB" w:rsidTr="00E920AB" w14:paraId="4372B874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19CC0E73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Country Parks / Formal Parks &amp; Gardens</w:t>
            </w:r>
          </w:p>
        </w:tc>
      </w:tr>
      <w:tr w:rsidRPr="00095592" w:rsidR="00E920AB" w:rsidTr="00E920AB" w14:paraId="295BDD6B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231B103C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Cemeteries &amp; Crematorium</w:t>
            </w:r>
          </w:p>
        </w:tc>
      </w:tr>
      <w:tr w:rsidRPr="00095592" w:rsidR="00E920AB" w:rsidTr="00E920AB" w14:paraId="6BBAB70D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444A0D5D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Allotments</w:t>
            </w:r>
          </w:p>
        </w:tc>
      </w:tr>
      <w:tr w:rsidRPr="00095592" w:rsidR="00E920AB" w:rsidTr="00E920AB" w14:paraId="700F1B55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750D6408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Town Centres / Residential Streets</w:t>
            </w:r>
          </w:p>
        </w:tc>
      </w:tr>
      <w:tr w:rsidRPr="00095592" w:rsidR="00E920AB" w:rsidTr="00E920AB" w14:paraId="30D32D14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0E98783B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Highway Verges</w:t>
            </w:r>
          </w:p>
        </w:tc>
      </w:tr>
    </w:tbl>
    <w:p w:rsidRPr="00095592" w:rsidR="00BD745E" w:rsidP="00095592" w:rsidRDefault="00BD745E" w14:paraId="30752E0F" w14:textId="77777777">
      <w:pPr>
        <w:pStyle w:val="NoSpacing"/>
        <w:rPr>
          <w:sz w:val="28"/>
          <w:szCs w:val="28"/>
        </w:rPr>
      </w:pPr>
    </w:p>
    <w:p w:rsidRPr="00095592" w:rsidR="00095592" w:rsidP="00095592" w:rsidRDefault="00BD745E" w14:paraId="651904AE" w14:textId="77777777">
      <w:pPr>
        <w:pStyle w:val="Heading2"/>
        <w:rPr>
          <w:sz w:val="28"/>
          <w:szCs w:val="28"/>
        </w:rPr>
      </w:pPr>
      <w:r w:rsidRPr="00095592">
        <w:rPr>
          <w:rStyle w:val="Heading2Char"/>
          <w:rFonts w:ascii="Sans Serif Collection" w:hAnsi="Sans Serif Collection" w:cs="Sans Serif Collection"/>
        </w:rPr>
        <w:t>Zone B</w:t>
      </w:r>
      <w:r w:rsidRPr="00095592">
        <w:rPr>
          <w:sz w:val="28"/>
          <w:szCs w:val="28"/>
        </w:rPr>
        <w:t xml:space="preserve"> </w:t>
      </w:r>
    </w:p>
    <w:p w:rsidR="00BD745E" w:rsidP="00095592" w:rsidRDefault="00762ADB" w14:paraId="1A74CE77" w14:textId="119FCB12">
      <w:pPr>
        <w:pStyle w:val="NoSpacing"/>
        <w:rPr>
          <w:sz w:val="28"/>
          <w:szCs w:val="28"/>
        </w:rPr>
      </w:pPr>
      <w:r w:rsidRPr="00095592">
        <w:rPr>
          <w:sz w:val="28"/>
          <w:szCs w:val="28"/>
        </w:rPr>
        <w:t xml:space="preserve">Medium Risk (low value static targets and below average mobile targets, pedestrian and / or vehicle access). </w:t>
      </w:r>
      <w:r w:rsidRPr="00095592" w:rsidR="00BD745E">
        <w:rPr>
          <w:sz w:val="28"/>
          <w:szCs w:val="28"/>
        </w:rPr>
        <w:t>Drive by or walkthrough survey to be carried out every 5 years</w:t>
      </w:r>
      <w:r w:rsidR="00095592">
        <w:rPr>
          <w:sz w:val="28"/>
          <w:szCs w:val="28"/>
        </w:rPr>
        <w:t>.</w:t>
      </w:r>
      <w:r w:rsidRPr="00095592" w:rsidR="00BD745E">
        <w:rPr>
          <w:sz w:val="28"/>
          <w:szCs w:val="28"/>
        </w:rPr>
        <w:t xml:space="preserve"> </w:t>
      </w:r>
    </w:p>
    <w:p w:rsidRPr="00095592" w:rsidR="00095592" w:rsidP="00095592" w:rsidRDefault="00095592" w14:paraId="7C743846" w14:textId="7777777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</w:tblGrid>
      <w:tr w:rsidRPr="00095592" w:rsidR="00095592" w:rsidTr="00E920AB" w14:paraId="124568C9" w14:textId="77777777">
        <w:trPr>
          <w:jc w:val="center"/>
        </w:trPr>
        <w:tc>
          <w:tcPr>
            <w:tcW w:w="4508" w:type="dxa"/>
          </w:tcPr>
          <w:p w:rsidRPr="00095592" w:rsidR="00095592" w:rsidP="00095592" w:rsidRDefault="00095592" w14:paraId="6807E768" w14:textId="6288443F">
            <w:pPr>
              <w:pStyle w:val="NoSpacing"/>
              <w:jc w:val="center"/>
              <w:rPr>
                <w:sz w:val="28"/>
                <w:szCs w:val="28"/>
              </w:rPr>
            </w:pPr>
            <w:r w:rsidRPr="00095592">
              <w:rPr>
                <w:b/>
                <w:sz w:val="28"/>
                <w:szCs w:val="28"/>
              </w:rPr>
              <w:t>Site Type</w:t>
            </w:r>
          </w:p>
        </w:tc>
      </w:tr>
      <w:tr w:rsidRPr="00095592" w:rsidR="00E920AB" w:rsidTr="00E920AB" w14:paraId="4A1DA5D1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0E217CFB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C Roads &amp; Unclassified (651km)</w:t>
            </w:r>
          </w:p>
        </w:tc>
      </w:tr>
      <w:tr w:rsidRPr="00095592" w:rsidR="00E920AB" w:rsidTr="00E920AB" w14:paraId="093524DA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6E6F0F0D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>Woodland areas – within falling distance of a public footpath.</w:t>
            </w:r>
          </w:p>
        </w:tc>
      </w:tr>
    </w:tbl>
    <w:p w:rsidRPr="00095592" w:rsidR="00BD745E" w:rsidP="00095592" w:rsidRDefault="00BD745E" w14:paraId="56D37631" w14:textId="77777777">
      <w:pPr>
        <w:pStyle w:val="NoSpacing"/>
        <w:rPr>
          <w:sz w:val="28"/>
          <w:szCs w:val="28"/>
        </w:rPr>
      </w:pPr>
    </w:p>
    <w:p w:rsidRPr="00095592" w:rsidR="00095592" w:rsidP="00095592" w:rsidRDefault="00BD745E" w14:paraId="35721510" w14:textId="77777777">
      <w:pPr>
        <w:pStyle w:val="Heading2"/>
        <w:rPr>
          <w:rStyle w:val="Heading2Char"/>
          <w:rFonts w:ascii="Sans Serif Collection" w:hAnsi="Sans Serif Collection" w:cs="Sans Serif Collection"/>
        </w:rPr>
      </w:pPr>
      <w:r w:rsidRPr="00095592">
        <w:rPr>
          <w:rStyle w:val="Heading2Char"/>
          <w:rFonts w:ascii="Sans Serif Collection" w:hAnsi="Sans Serif Collection" w:cs="Sans Serif Collection"/>
        </w:rPr>
        <w:t>Zone C</w:t>
      </w:r>
    </w:p>
    <w:p w:rsidRPr="00095592" w:rsidR="00BD745E" w:rsidP="00095592" w:rsidRDefault="00762ADB" w14:paraId="096A1C15" w14:textId="140D3C3E">
      <w:pPr>
        <w:pStyle w:val="NoSpacing"/>
        <w:rPr>
          <w:sz w:val="28"/>
          <w:szCs w:val="28"/>
        </w:rPr>
      </w:pPr>
      <w:r w:rsidRPr="00095592">
        <w:rPr>
          <w:sz w:val="28"/>
          <w:szCs w:val="28"/>
        </w:rPr>
        <w:t xml:space="preserve">Low Risk (areas are woodlands and groups of trees with no designated footpaths or areas which are difficult and rarely accessed due to dense undergrowth and inhospitable terrain). </w:t>
      </w:r>
      <w:r w:rsidRPr="00095592" w:rsidR="006B09FD">
        <w:rPr>
          <w:sz w:val="28"/>
          <w:szCs w:val="28"/>
        </w:rPr>
        <w:t xml:space="preserve"> </w:t>
      </w:r>
      <w:r w:rsidRPr="00095592" w:rsidR="00BD745E">
        <w:rPr>
          <w:sz w:val="28"/>
          <w:szCs w:val="28"/>
        </w:rPr>
        <w:t>No regular inspections will be undertaken</w:t>
      </w:r>
      <w:r w:rsidRPr="00095592" w:rsidR="006B09FD">
        <w:rPr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</w:tblGrid>
      <w:tr w:rsidRPr="00095592" w:rsidR="00095592" w:rsidTr="00E920AB" w14:paraId="71AA57EA" w14:textId="77777777">
        <w:trPr>
          <w:jc w:val="center"/>
        </w:trPr>
        <w:tc>
          <w:tcPr>
            <w:tcW w:w="4508" w:type="dxa"/>
          </w:tcPr>
          <w:p w:rsidRPr="00095592" w:rsidR="00095592" w:rsidP="00095592" w:rsidRDefault="00095592" w14:paraId="7526EEF6" w14:textId="2EFB9249">
            <w:pPr>
              <w:pStyle w:val="NoSpacing"/>
              <w:jc w:val="center"/>
              <w:rPr>
                <w:sz w:val="28"/>
                <w:szCs w:val="28"/>
              </w:rPr>
            </w:pPr>
            <w:r w:rsidRPr="00095592">
              <w:rPr>
                <w:b/>
                <w:sz w:val="28"/>
                <w:szCs w:val="28"/>
              </w:rPr>
              <w:t>Site Type</w:t>
            </w:r>
          </w:p>
        </w:tc>
      </w:tr>
      <w:tr w:rsidRPr="00095592" w:rsidR="00E920AB" w:rsidTr="00E920AB" w14:paraId="191FAB77" w14:textId="77777777">
        <w:trPr>
          <w:jc w:val="center"/>
        </w:trPr>
        <w:tc>
          <w:tcPr>
            <w:tcW w:w="4508" w:type="dxa"/>
          </w:tcPr>
          <w:p w:rsidRPr="00095592" w:rsidR="00E920AB" w:rsidP="00095592" w:rsidRDefault="00E920AB" w14:paraId="46C402C8" w14:textId="77777777">
            <w:pPr>
              <w:pStyle w:val="NoSpacing"/>
              <w:rPr>
                <w:sz w:val="28"/>
                <w:szCs w:val="28"/>
              </w:rPr>
            </w:pPr>
            <w:r w:rsidRPr="00095592">
              <w:rPr>
                <w:sz w:val="28"/>
                <w:szCs w:val="28"/>
              </w:rPr>
              <w:t xml:space="preserve">Woodland </w:t>
            </w:r>
          </w:p>
        </w:tc>
      </w:tr>
    </w:tbl>
    <w:p w:rsidRPr="00095592" w:rsidR="008341F3" w:rsidP="00095592" w:rsidRDefault="008341F3" w14:paraId="6F01B6D7" w14:textId="20E0E539">
      <w:pPr>
        <w:pStyle w:val="NoSpacing"/>
        <w:rPr>
          <w:rStyle w:val="apple-converted-space"/>
          <w:rFonts w:ascii="Sans Serif Collection" w:hAnsi="Sans Serif Collection" w:cs="Sans Serif Collection"/>
          <w:iCs/>
          <w:sz w:val="28"/>
          <w:szCs w:val="28"/>
        </w:rPr>
      </w:pPr>
    </w:p>
    <w:p w:rsidRPr="004E79A8" w:rsidR="006B09FD" w:rsidP="4D3C6AB1" w:rsidRDefault="008341F3" w14:paraId="140C1B75" w14:textId="6D11792B" w14:noSpellErr="1">
      <w:pPr>
        <w:pStyle w:val="NoSpacing"/>
        <w:rPr>
          <w:rFonts w:ascii="Calibri" w:hAnsi="Calibri" w:cs="Calibri"/>
          <w:i w:val="1"/>
          <w:iCs w:val="1"/>
          <w:sz w:val="28"/>
          <w:szCs w:val="28"/>
          <w:lang w:val="en-GB"/>
        </w:rPr>
      </w:pPr>
      <w:r w:rsidRPr="4D3C6AB1" w:rsidR="008341F3">
        <w:rPr>
          <w:rStyle w:val="apple-converted-space"/>
          <w:rFonts w:ascii="Sans Serif Collection" w:hAnsi="Sans Serif Collection" w:cs="Sans Serif Collection"/>
          <w:i w:val="1"/>
          <w:iCs w:val="1"/>
          <w:sz w:val="28"/>
          <w:szCs w:val="28"/>
          <w:lang w:val="en-GB"/>
        </w:rPr>
        <w:t xml:space="preserve">*Inspection </w:t>
      </w:r>
      <w:r w:rsidRPr="4D3C6AB1" w:rsidR="006252FD">
        <w:rPr>
          <w:rStyle w:val="apple-converted-space"/>
          <w:rFonts w:ascii="Sans Serif Collection" w:hAnsi="Sans Serif Collection" w:cs="Sans Serif Collection"/>
          <w:i w:val="1"/>
          <w:iCs w:val="1"/>
          <w:sz w:val="28"/>
          <w:szCs w:val="28"/>
          <w:lang w:val="en-GB"/>
        </w:rPr>
        <w:t xml:space="preserve">frequencies </w:t>
      </w:r>
      <w:r w:rsidRPr="4D3C6AB1" w:rsidR="008341F3">
        <w:rPr>
          <w:rStyle w:val="apple-converted-space"/>
          <w:rFonts w:ascii="Sans Serif Collection" w:hAnsi="Sans Serif Collection" w:cs="Sans Serif Collection"/>
          <w:i w:val="1"/>
          <w:iCs w:val="1"/>
          <w:sz w:val="28"/>
          <w:szCs w:val="28"/>
          <w:lang w:val="en-GB"/>
        </w:rPr>
        <w:t>can change</w:t>
      </w:r>
      <w:r w:rsidRPr="4D3C6AB1" w:rsidR="006252FD">
        <w:rPr>
          <w:rStyle w:val="apple-converted-space"/>
          <w:rFonts w:ascii="Sans Serif Collection" w:hAnsi="Sans Serif Collection" w:cs="Sans Serif Collection"/>
          <w:i w:val="1"/>
          <w:iCs w:val="1"/>
          <w:sz w:val="28"/>
          <w:szCs w:val="28"/>
          <w:lang w:val="en-GB"/>
        </w:rPr>
        <w:t xml:space="preserve"> depend</w:t>
      </w:r>
      <w:r w:rsidRPr="4D3C6AB1" w:rsidR="006B09FD">
        <w:rPr>
          <w:rStyle w:val="apple-converted-space"/>
          <w:rFonts w:ascii="Sans Serif Collection" w:hAnsi="Sans Serif Collection" w:cs="Sans Serif Collection"/>
          <w:i w:val="1"/>
          <w:iCs w:val="1"/>
          <w:sz w:val="28"/>
          <w:szCs w:val="28"/>
          <w:lang w:val="en-GB"/>
        </w:rPr>
        <w:t>e</w:t>
      </w:r>
      <w:r w:rsidRPr="4D3C6AB1" w:rsidR="006252FD">
        <w:rPr>
          <w:rStyle w:val="apple-converted-space"/>
          <w:rFonts w:ascii="Sans Serif Collection" w:hAnsi="Sans Serif Collection" w:cs="Sans Serif Collection"/>
          <w:i w:val="1"/>
          <w:iCs w:val="1"/>
          <w:sz w:val="28"/>
          <w:szCs w:val="28"/>
          <w:lang w:val="en-GB"/>
        </w:rPr>
        <w:t>nt on a number of factors including the size, condition and status of the individual tree</w:t>
      </w:r>
      <w:r w:rsidRPr="4D3C6AB1" w:rsidR="006252FD">
        <w:rPr>
          <w:rStyle w:val="apple-converted-space"/>
          <w:rFonts w:ascii="Calibri" w:hAnsi="Calibri" w:cs="Calibri"/>
          <w:i w:val="1"/>
          <w:iCs w:val="1"/>
          <w:sz w:val="28"/>
          <w:szCs w:val="28"/>
          <w:lang w:val="en-GB"/>
        </w:rPr>
        <w:t xml:space="preserve">. </w:t>
      </w:r>
      <w:r w:rsidRPr="4D3C6AB1" w:rsidR="006252FD">
        <w:rPr>
          <w:rStyle w:val="apple-converted-space"/>
          <w:rFonts w:ascii="Calibri" w:hAnsi="Calibri" w:cs="Calibri"/>
          <w:b w:val="1"/>
          <w:bCs w:val="1"/>
          <w:i w:val="1"/>
          <w:iCs w:val="1"/>
          <w:sz w:val="28"/>
          <w:szCs w:val="28"/>
          <w:lang w:val="en-GB"/>
        </w:rPr>
        <w:t xml:space="preserve"> </w:t>
      </w:r>
    </w:p>
    <w:sectPr w:rsidRPr="004E79A8" w:rsidR="006B09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EDC"/>
    <w:multiLevelType w:val="hybridMultilevel"/>
    <w:tmpl w:val="C5E09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7A29"/>
    <w:multiLevelType w:val="hybridMultilevel"/>
    <w:tmpl w:val="9B0815BA"/>
    <w:lvl w:ilvl="0" w:tplc="7512A1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1562348">
    <w:abstractNumId w:val="1"/>
  </w:num>
  <w:num w:numId="2" w16cid:durableId="25744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C2"/>
    <w:rsid w:val="00095592"/>
    <w:rsid w:val="00355DEE"/>
    <w:rsid w:val="004E79A8"/>
    <w:rsid w:val="006252FD"/>
    <w:rsid w:val="006B09FD"/>
    <w:rsid w:val="00727F61"/>
    <w:rsid w:val="00762ADB"/>
    <w:rsid w:val="0079733D"/>
    <w:rsid w:val="00827554"/>
    <w:rsid w:val="008341F3"/>
    <w:rsid w:val="00924884"/>
    <w:rsid w:val="00A558C2"/>
    <w:rsid w:val="00B56D57"/>
    <w:rsid w:val="00BB2CB6"/>
    <w:rsid w:val="00BD5A39"/>
    <w:rsid w:val="00BD745E"/>
    <w:rsid w:val="00DE550A"/>
    <w:rsid w:val="00DF125B"/>
    <w:rsid w:val="00E100C5"/>
    <w:rsid w:val="00E920AB"/>
    <w:rsid w:val="4D3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23CCD"/>
  <w15:chartTrackingRefBased/>
  <w15:docId w15:val="{2D34DACA-8487-4069-A430-0ED6B867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5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59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6252FD"/>
    <w:rPr>
      <w:lang w:val="de-DE"/>
    </w:rPr>
  </w:style>
  <w:style w:type="paragraph" w:styleId="ListParagraph">
    <w:name w:val="List Paragraph"/>
    <w:basedOn w:val="Normal"/>
    <w:uiPriority w:val="34"/>
    <w:qFormat/>
    <w:rsid w:val="006252FD"/>
    <w:pPr>
      <w:ind w:left="720"/>
      <w:contextualSpacing/>
    </w:pPr>
  </w:style>
  <w:style w:type="paragraph" w:styleId="Revision">
    <w:name w:val="Revision"/>
    <w:hidden/>
    <w:uiPriority w:val="99"/>
    <w:semiHidden/>
    <w:rsid w:val="00BB2CB6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09559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9559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095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NPTCBC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Owens</dc:creator>
  <keywords/>
  <dc:description/>
  <lastModifiedBy>Arwel Evans</lastModifiedBy>
  <revision>9</revision>
  <dcterms:created xsi:type="dcterms:W3CDTF">2024-07-26T13:19:00.0000000Z</dcterms:created>
  <dcterms:modified xsi:type="dcterms:W3CDTF">2025-03-11T11:57:27.3319439Z</dcterms:modified>
</coreProperties>
</file>