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6E9C9B95" w14:textId="725A5008" w:rsidR="0080184F" w:rsidRDefault="00AE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Welf Resolven Limited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6232C88F" w14:textId="1BD37F74" w:rsidR="00C07792" w:rsidRDefault="00AE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Resolven Miners Welfare, Neath Road, Resolven, Neath, SA11 4AH</w:t>
      </w:r>
    </w:p>
    <w:p w14:paraId="30F0E8F4" w14:textId="77777777" w:rsidR="00AE3D0E" w:rsidRDefault="00AE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1F8F3A56" w14:textId="45B98E11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6A2302">
        <w:rPr>
          <w:sz w:val="32"/>
          <w:szCs w:val="32"/>
        </w:rPr>
        <w:t xml:space="preserve">, Regulated Entertainment and </w:t>
      </w:r>
      <w:proofErr w:type="gramStart"/>
      <w:r w:rsidR="006A2302">
        <w:rPr>
          <w:sz w:val="32"/>
          <w:szCs w:val="32"/>
        </w:rPr>
        <w:t>Late Night</w:t>
      </w:r>
      <w:proofErr w:type="gramEnd"/>
      <w:r w:rsidR="006A2302">
        <w:rPr>
          <w:sz w:val="32"/>
          <w:szCs w:val="32"/>
        </w:rPr>
        <w:t xml:space="preserve"> Refreshment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1CE9DB70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AE3D0E">
        <w:rPr>
          <w:sz w:val="32"/>
          <w:szCs w:val="32"/>
        </w:rPr>
        <w:t>13</w:t>
      </w:r>
      <w:r w:rsidR="000F55A7">
        <w:rPr>
          <w:sz w:val="32"/>
          <w:szCs w:val="32"/>
        </w:rPr>
        <w:t>/</w:t>
      </w:r>
      <w:r w:rsidR="00360ABD">
        <w:rPr>
          <w:sz w:val="32"/>
          <w:szCs w:val="32"/>
        </w:rPr>
        <w:t>0</w:t>
      </w:r>
      <w:r w:rsidR="00AE3D0E">
        <w:rPr>
          <w:sz w:val="32"/>
          <w:szCs w:val="32"/>
        </w:rPr>
        <w:t>6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CE85" w14:textId="77777777" w:rsidR="00EF37F2" w:rsidRDefault="00EF37F2">
      <w:r>
        <w:separator/>
      </w:r>
    </w:p>
  </w:endnote>
  <w:endnote w:type="continuationSeparator" w:id="0">
    <w:p w14:paraId="5C425D84" w14:textId="77777777" w:rsidR="00EF37F2" w:rsidRDefault="00EF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165E" w14:textId="77777777" w:rsidR="00EF37F2" w:rsidRDefault="00EF37F2">
      <w:r>
        <w:separator/>
      </w:r>
    </w:p>
  </w:footnote>
  <w:footnote w:type="continuationSeparator" w:id="0">
    <w:p w14:paraId="0F38CD2C" w14:textId="77777777" w:rsidR="00EF37F2" w:rsidRDefault="00EF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94323"/>
    <w:rsid w:val="004A3FB2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519DF"/>
    <w:rsid w:val="008C2269"/>
    <w:rsid w:val="008C2A69"/>
    <w:rsid w:val="008F262A"/>
    <w:rsid w:val="00921EEB"/>
    <w:rsid w:val="00942C93"/>
    <w:rsid w:val="0096238E"/>
    <w:rsid w:val="009D329D"/>
    <w:rsid w:val="009F01D7"/>
    <w:rsid w:val="00AE3D0E"/>
    <w:rsid w:val="00AE4CE2"/>
    <w:rsid w:val="00B27E37"/>
    <w:rsid w:val="00B40BF0"/>
    <w:rsid w:val="00B62C40"/>
    <w:rsid w:val="00B72A5C"/>
    <w:rsid w:val="00C0166E"/>
    <w:rsid w:val="00C070B4"/>
    <w:rsid w:val="00C07792"/>
    <w:rsid w:val="00C36F96"/>
    <w:rsid w:val="00C8676E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7F2"/>
    <w:rsid w:val="00EF388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3</cp:revision>
  <cp:lastPrinted>2017-06-08T12:10:00Z</cp:lastPrinted>
  <dcterms:created xsi:type="dcterms:W3CDTF">2025-05-15T11:35:00Z</dcterms:created>
  <dcterms:modified xsi:type="dcterms:W3CDTF">2025-05-15T14:25:00Z</dcterms:modified>
</cp:coreProperties>
</file>